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9BA" w:rsidRDefault="00F15DA9">
      <w:pPr>
        <w:spacing w:after="0"/>
        <w:jc w:val="both"/>
        <w:rPr>
          <w:rFonts w:ascii="Tw Cen MT" w:eastAsia="Arial" w:hAnsi="Tw Cen MT" w:cs="Arial"/>
          <w:b/>
          <w:color w:val="auto"/>
          <w:sz w:val="32"/>
          <w:shd w:val="clear" w:color="auto" w:fill="D9D9D9"/>
          <w:lang w:val="fr-FR"/>
        </w:rPr>
      </w:pPr>
      <w:r>
        <w:rPr>
          <w:rFonts w:ascii="Tw Cen MT" w:eastAsia="Times New Roman" w:hAnsi="Tw Cen MT" w:cs="Times New Roman"/>
          <w:color w:val="auto"/>
          <w:lang w:val="fr-FR"/>
        </w:rPr>
        <w:t xml:space="preserve"> </w:t>
      </w:r>
    </w:p>
    <w:tbl>
      <w:tblPr>
        <w:tblW w:w="9448" w:type="dxa"/>
        <w:jc w:val="center"/>
        <w:tblLayout w:type="fixed"/>
        <w:tblCellMar>
          <w:left w:w="70" w:type="dxa"/>
          <w:right w:w="70" w:type="dxa"/>
        </w:tblCellMar>
        <w:tblLook w:val="04A0" w:firstRow="1" w:lastRow="0" w:firstColumn="1" w:lastColumn="0" w:noHBand="0" w:noVBand="1"/>
      </w:tblPr>
      <w:tblGrid>
        <w:gridCol w:w="4068"/>
        <w:gridCol w:w="1440"/>
        <w:gridCol w:w="3940"/>
      </w:tblGrid>
      <w:tr w:rsidR="000E49BA">
        <w:trPr>
          <w:jc w:val="center"/>
        </w:trPr>
        <w:tc>
          <w:tcPr>
            <w:tcW w:w="4068" w:type="dxa"/>
          </w:tcPr>
          <w:bookmarkStart w:id="0" w:name="_Hlk193534687"/>
          <w:p w:rsidR="000E49BA" w:rsidRDefault="00F15DA9">
            <w:pPr>
              <w:jc w:val="center"/>
              <w:rPr>
                <w:rFonts w:ascii="Tw Cen MT" w:hAnsi="Tw Cen MT"/>
                <w:b/>
                <w:color w:val="auto"/>
                <w:lang w:val="fr-FR"/>
              </w:rPr>
            </w:pPr>
            <w:r>
              <w:rPr>
                <w:rFonts w:ascii="Tw Cen MT" w:hAnsi="Tw Cen MT" w:cs="Trebuchet MS"/>
                <w:b/>
                <w:noProof/>
                <w:color w:val="auto"/>
                <w:lang w:val="en-US" w:eastAsia="en-US"/>
              </w:rPr>
              <mc:AlternateContent>
                <mc:Choice Requires="wps">
                  <w:drawing>
                    <wp:anchor distT="0" distB="0" distL="114300" distR="114300" simplePos="0" relativeHeight="251661312" behindDoc="0" locked="0" layoutInCell="1" allowOverlap="1">
                      <wp:simplePos x="0" y="0"/>
                      <wp:positionH relativeFrom="column">
                        <wp:posOffset>-460375</wp:posOffset>
                      </wp:positionH>
                      <wp:positionV relativeFrom="paragraph">
                        <wp:posOffset>-130175</wp:posOffset>
                      </wp:positionV>
                      <wp:extent cx="6728460" cy="9606915"/>
                      <wp:effectExtent l="38100" t="38100" r="34290" b="3302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8460" cy="9606832"/>
                              </a:xfrm>
                              <a:prstGeom prst="rect">
                                <a:avLst/>
                              </a:prstGeom>
                              <a:noFill/>
                              <a:ln w="76200" cmpd="tri">
                                <a:solidFill>
                                  <a:srgbClr val="00206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3" o:spid="_x0000_s1026" o:spt="1" style="position:absolute;left:0pt;margin-left:-36.25pt;margin-top:-10.25pt;height:756.45pt;width:529.8pt;z-index:251661312;mso-width-relative:page;mso-height-relative:page;" filled="f" stroked="t" coordsize="21600,21600" o:gfxdata="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2ijS2QAAAAwBAAAPAAAAAAAAAAEAIAAAACIAAABkcnMvZG93bnJldi54bWxQ&#10;SwECFAAUAAAACACHTuJAd9A2Di8CAABWBAAADgAAAAAAAAABACAAAAAoAQAAZHJzL2Uyb0RvYy54&#10;bWxQSwUGAAAAAAYABgBZAQAAyQUAAAAA&#10;">
                      <v:fill on="f" focussize="0,0"/>
                      <v:stroke weight="6pt" color="#002060" linestyle="thickBetweenThin" miterlimit="8" joinstyle="miter"/>
                      <v:imagedata o:title=""/>
                      <o:lock v:ext="edit" aspectratio="f"/>
                    </v:rect>
                  </w:pict>
                </mc:Fallback>
              </mc:AlternateContent>
            </w:r>
            <w:r>
              <w:rPr>
                <w:rFonts w:ascii="Tw Cen MT" w:hAnsi="Tw Cen MT" w:cs="Trebuchet MS"/>
                <w:b/>
                <w:color w:val="auto"/>
                <w:lang w:val="fr-FR"/>
              </w:rPr>
              <w:tab/>
            </w:r>
            <w:r>
              <w:rPr>
                <w:rFonts w:ascii="Tw Cen MT" w:hAnsi="Tw Cen MT"/>
                <w:b/>
                <w:color w:val="auto"/>
                <w:lang w:val="fr-FR"/>
              </w:rPr>
              <w:t>REPUBLIQUE DU CAMEROUN</w:t>
            </w:r>
          </w:p>
          <w:p w:rsidR="000E49BA" w:rsidRDefault="00F15DA9">
            <w:pPr>
              <w:jc w:val="center"/>
              <w:rPr>
                <w:rFonts w:ascii="Tw Cen MT" w:hAnsi="Tw Cen MT"/>
                <w:b/>
                <w:color w:val="auto"/>
                <w:lang w:val="fr-FR"/>
              </w:rPr>
            </w:pPr>
            <w:r>
              <w:rPr>
                <w:rFonts w:ascii="Tw Cen MT" w:hAnsi="Tw Cen MT"/>
                <w:b/>
                <w:color w:val="auto"/>
                <w:lang w:val="fr-FR"/>
              </w:rPr>
              <w:t>Paix- Travail – Patrie</w:t>
            </w:r>
          </w:p>
          <w:p w:rsidR="000E49BA" w:rsidRDefault="00F15DA9">
            <w:pPr>
              <w:jc w:val="center"/>
              <w:rPr>
                <w:rFonts w:ascii="Tw Cen MT" w:hAnsi="Tw Cen MT"/>
                <w:b/>
                <w:color w:val="auto"/>
                <w:lang w:val="fr-FR"/>
              </w:rPr>
            </w:pPr>
            <w:r>
              <w:rPr>
                <w:rFonts w:ascii="Tw Cen MT" w:hAnsi="Tw Cen MT"/>
                <w:b/>
                <w:color w:val="auto"/>
                <w:lang w:val="fr-FR"/>
              </w:rPr>
              <w:t>-------------</w:t>
            </w:r>
          </w:p>
        </w:tc>
        <w:tc>
          <w:tcPr>
            <w:tcW w:w="1440" w:type="dxa"/>
          </w:tcPr>
          <w:p w:rsidR="000E49BA" w:rsidRDefault="000E49BA">
            <w:pPr>
              <w:jc w:val="center"/>
              <w:rPr>
                <w:rFonts w:ascii="Tw Cen MT" w:hAnsi="Tw Cen MT"/>
                <w:b/>
                <w:color w:val="auto"/>
                <w:lang w:val="fr-FR"/>
              </w:rPr>
            </w:pPr>
          </w:p>
        </w:tc>
        <w:tc>
          <w:tcPr>
            <w:tcW w:w="3940" w:type="dxa"/>
          </w:tcPr>
          <w:p w:rsidR="000E49BA" w:rsidRDefault="00F15DA9">
            <w:pPr>
              <w:jc w:val="center"/>
              <w:rPr>
                <w:rFonts w:ascii="Tw Cen MT" w:hAnsi="Tw Cen MT"/>
                <w:b/>
                <w:color w:val="auto"/>
              </w:rPr>
            </w:pPr>
            <w:r>
              <w:rPr>
                <w:rFonts w:ascii="Tw Cen MT" w:hAnsi="Tw Cen MT"/>
                <w:b/>
                <w:color w:val="auto"/>
              </w:rPr>
              <w:t>REPUBLIC OF CAMEROON</w:t>
            </w:r>
          </w:p>
          <w:p w:rsidR="000E49BA" w:rsidRDefault="00F15DA9">
            <w:pPr>
              <w:jc w:val="center"/>
              <w:rPr>
                <w:rFonts w:ascii="Tw Cen MT" w:hAnsi="Tw Cen MT"/>
                <w:b/>
                <w:color w:val="auto"/>
              </w:rPr>
            </w:pPr>
            <w:r>
              <w:rPr>
                <w:rFonts w:ascii="Tw Cen MT" w:hAnsi="Tw Cen MT"/>
                <w:b/>
                <w:color w:val="auto"/>
              </w:rPr>
              <w:t>Peace – Work- Fatherland</w:t>
            </w:r>
          </w:p>
          <w:p w:rsidR="000E49BA" w:rsidRDefault="00F15DA9">
            <w:pPr>
              <w:jc w:val="center"/>
              <w:rPr>
                <w:rFonts w:ascii="Tw Cen MT" w:hAnsi="Tw Cen MT"/>
                <w:b/>
                <w:color w:val="auto"/>
                <w:lang w:val="fr-FR"/>
              </w:rPr>
            </w:pPr>
            <w:r>
              <w:rPr>
                <w:rFonts w:ascii="Tw Cen MT" w:hAnsi="Tw Cen MT"/>
                <w:b/>
                <w:color w:val="auto"/>
                <w:lang w:val="fr-FR"/>
              </w:rPr>
              <w:t>--------------</w:t>
            </w:r>
          </w:p>
        </w:tc>
      </w:tr>
    </w:tbl>
    <w:p w:rsidR="000E49BA" w:rsidRDefault="000E49BA">
      <w:pPr>
        <w:jc w:val="center"/>
        <w:rPr>
          <w:rFonts w:ascii="Tw Cen MT" w:hAnsi="Tw Cen MT"/>
          <w:b/>
          <w:color w:val="auto"/>
          <w:szCs w:val="18"/>
          <w:lang w:val="fr-FR"/>
        </w:rPr>
      </w:pPr>
    </w:p>
    <w:p w:rsidR="000E49BA" w:rsidRDefault="00F15DA9">
      <w:pPr>
        <w:jc w:val="center"/>
        <w:rPr>
          <w:rFonts w:ascii="Tw Cen MT" w:hAnsi="Tw Cen MT"/>
          <w:b/>
          <w:color w:val="auto"/>
          <w:sz w:val="36"/>
          <w:szCs w:val="28"/>
          <w:lang w:val="fr-FR"/>
        </w:rPr>
      </w:pPr>
      <w:r>
        <w:rPr>
          <w:rFonts w:ascii="Tw Cen MT" w:hAnsi="Tw Cen MT"/>
          <w:b/>
          <w:color w:val="auto"/>
          <w:sz w:val="36"/>
          <w:szCs w:val="28"/>
          <w:lang w:val="fr-FR"/>
        </w:rPr>
        <w:t>THE UNIVERSITY OF BAMENDA</w:t>
      </w:r>
    </w:p>
    <w:p w:rsidR="000E49BA" w:rsidRDefault="00F15DA9">
      <w:pPr>
        <w:jc w:val="center"/>
        <w:rPr>
          <w:rFonts w:ascii="Tw Cen MT" w:hAnsi="Tw Cen MT"/>
          <w:b/>
          <w:color w:val="auto"/>
          <w:sz w:val="36"/>
          <w:szCs w:val="28"/>
          <w:lang w:val="fr-FR"/>
        </w:rPr>
      </w:pPr>
      <w:r>
        <w:rPr>
          <w:rFonts w:ascii="Tw Cen MT" w:hAnsi="Tw Cen MT"/>
          <w:b/>
          <w:color w:val="auto"/>
          <w:sz w:val="36"/>
          <w:szCs w:val="28"/>
          <w:lang w:val="fr-FR"/>
        </w:rPr>
        <w:t>(</w:t>
      </w:r>
      <w:proofErr w:type="spellStart"/>
      <w:r>
        <w:rPr>
          <w:rFonts w:ascii="Tw Cen MT" w:hAnsi="Tw Cen MT"/>
          <w:b/>
          <w:color w:val="auto"/>
          <w:sz w:val="36"/>
          <w:szCs w:val="28"/>
          <w:lang w:val="fr-FR"/>
        </w:rPr>
        <w:t>UBa</w:t>
      </w:r>
      <w:proofErr w:type="spellEnd"/>
      <w:r>
        <w:rPr>
          <w:rFonts w:ascii="Tw Cen MT" w:hAnsi="Tw Cen MT"/>
          <w:b/>
          <w:color w:val="auto"/>
          <w:sz w:val="36"/>
          <w:szCs w:val="28"/>
          <w:lang w:val="fr-FR"/>
        </w:rPr>
        <w:t>)</w:t>
      </w:r>
    </w:p>
    <w:p w:rsidR="000E49BA" w:rsidRDefault="00F15DA9">
      <w:pPr>
        <w:jc w:val="center"/>
        <w:rPr>
          <w:rFonts w:ascii="Tw Cen MT" w:hAnsi="Tw Cen MT"/>
          <w:b/>
          <w:color w:val="auto"/>
          <w:sz w:val="28"/>
          <w:szCs w:val="22"/>
          <w:lang w:val="fr-FR"/>
        </w:rPr>
      </w:pPr>
      <w:r>
        <w:rPr>
          <w:rFonts w:ascii="Tw Cen MT" w:hAnsi="Tw Cen MT"/>
          <w:b/>
          <w:color w:val="auto"/>
          <w:sz w:val="28"/>
          <w:szCs w:val="22"/>
          <w:lang w:val="fr-FR"/>
        </w:rPr>
        <w:t>**********</w:t>
      </w:r>
    </w:p>
    <w:p w:rsidR="000E49BA" w:rsidRDefault="00F15DA9">
      <w:pPr>
        <w:jc w:val="center"/>
        <w:rPr>
          <w:rFonts w:ascii="Tw Cen MT" w:hAnsi="Tw Cen MT"/>
          <w:b/>
          <w:color w:val="auto"/>
          <w:sz w:val="28"/>
          <w:szCs w:val="22"/>
          <w:lang w:val="fr-FR"/>
        </w:rPr>
      </w:pPr>
      <w:r>
        <w:rPr>
          <w:rFonts w:ascii="Tw Cen MT" w:hAnsi="Tw Cen MT"/>
          <w:b/>
          <w:color w:val="auto"/>
          <w:sz w:val="28"/>
          <w:szCs w:val="22"/>
          <w:lang w:val="fr-FR"/>
        </w:rPr>
        <w:t>COMMISSION INTERNE DE PASSATION DES MARCHES</w:t>
      </w:r>
    </w:p>
    <w:p w:rsidR="000E49BA" w:rsidRDefault="00F15DA9">
      <w:pPr>
        <w:jc w:val="center"/>
        <w:rPr>
          <w:rFonts w:ascii="Tw Cen MT" w:hAnsi="Tw Cen MT"/>
          <w:b/>
          <w:color w:val="auto"/>
          <w:sz w:val="28"/>
          <w:szCs w:val="22"/>
          <w:lang w:val="fr-FR"/>
        </w:rPr>
      </w:pPr>
      <w:r>
        <w:rPr>
          <w:rFonts w:ascii="Tw Cen MT" w:hAnsi="Tw Cen MT"/>
          <w:b/>
          <w:color w:val="auto"/>
          <w:sz w:val="28"/>
          <w:szCs w:val="22"/>
          <w:lang w:val="fr-FR"/>
        </w:rPr>
        <w:t>INTERNAL TENDERS BOARD</w:t>
      </w:r>
    </w:p>
    <w:p w:rsidR="000E49BA" w:rsidRDefault="00F15DA9">
      <w:pPr>
        <w:jc w:val="center"/>
        <w:rPr>
          <w:rFonts w:ascii="Tw Cen MT" w:hAnsi="Tw Cen MT"/>
          <w:b/>
          <w:color w:val="auto"/>
          <w:sz w:val="28"/>
          <w:szCs w:val="22"/>
          <w:lang w:val="fr-FR"/>
        </w:rPr>
      </w:pPr>
      <w:r>
        <w:rPr>
          <w:rFonts w:ascii="Tw Cen MT" w:hAnsi="Tw Cen MT"/>
          <w:b/>
          <w:color w:val="auto"/>
          <w:sz w:val="28"/>
          <w:szCs w:val="22"/>
          <w:lang w:val="fr-FR"/>
        </w:rPr>
        <w:t>(CIPM)</w:t>
      </w:r>
    </w:p>
    <w:p w:rsidR="000E49BA" w:rsidRDefault="00F15DA9">
      <w:pPr>
        <w:jc w:val="center"/>
        <w:rPr>
          <w:rFonts w:ascii="Tw Cen MT" w:hAnsi="Tw Cen MT"/>
          <w:b/>
          <w:color w:val="auto"/>
          <w:sz w:val="32"/>
          <w:lang w:val="fr-FR"/>
        </w:rPr>
      </w:pPr>
      <w:r>
        <w:rPr>
          <w:rFonts w:ascii="Tw Cen MT" w:hAnsi="Tw Cen MT"/>
          <w:b/>
          <w:color w:val="auto"/>
          <w:sz w:val="32"/>
          <w:lang w:val="fr-FR"/>
        </w:rPr>
        <w:t>***********</w:t>
      </w:r>
    </w:p>
    <w:p w:rsidR="000E49BA" w:rsidRDefault="000E49BA">
      <w:pPr>
        <w:jc w:val="center"/>
        <w:rPr>
          <w:rFonts w:ascii="Tw Cen MT" w:hAnsi="Tw Cen MT"/>
          <w:b/>
          <w:color w:val="auto"/>
          <w:sz w:val="32"/>
          <w:lang w:val="fr-FR"/>
        </w:rPr>
      </w:pPr>
    </w:p>
    <w:tbl>
      <w:tblPr>
        <w:tblW w:w="5000" w:type="pct"/>
        <w:tblLook w:val="04A0" w:firstRow="1" w:lastRow="0" w:firstColumn="1" w:lastColumn="0" w:noHBand="0" w:noVBand="1"/>
      </w:tblPr>
      <w:tblGrid>
        <w:gridCol w:w="9848"/>
      </w:tblGrid>
      <w:tr w:rsidR="000E49BA" w:rsidRPr="00F15DA9">
        <w:trPr>
          <w:trHeight w:val="1439"/>
        </w:trPr>
        <w:tc>
          <w:tcPr>
            <w:tcW w:w="5000" w:type="pct"/>
          </w:tcPr>
          <w:p w:rsidR="000E49BA" w:rsidRDefault="00F15DA9">
            <w:pPr>
              <w:pStyle w:val="BodyText"/>
              <w:jc w:val="center"/>
              <w:rPr>
                <w:rFonts w:ascii="Tw Cen MT" w:hAnsi="Tw Cen MT" w:cs="Arial Narrow"/>
                <w:sz w:val="36"/>
                <w:szCs w:val="36"/>
                <w:lang w:val="fr-FR"/>
              </w:rPr>
            </w:pPr>
            <w:r>
              <w:rPr>
                <w:rFonts w:ascii="Tw Cen MT" w:hAnsi="Tw Cen MT" w:cs="Arial Narrow"/>
                <w:sz w:val="36"/>
                <w:szCs w:val="36"/>
                <w:lang w:val="fr-FR"/>
              </w:rPr>
              <w:t xml:space="preserve">DOSSIER D’APPEL NATIONAL D’OFFRES OUVERT  </w:t>
            </w:r>
          </w:p>
          <w:p w:rsidR="000E49BA" w:rsidRDefault="00F15DA9">
            <w:pPr>
              <w:pStyle w:val="BodyText"/>
              <w:jc w:val="center"/>
              <w:rPr>
                <w:rFonts w:ascii="Tw Cen MT" w:hAnsi="Tw Cen MT" w:cs="Arial Narrow"/>
                <w:sz w:val="36"/>
                <w:szCs w:val="36"/>
                <w:lang w:val="fr-FR"/>
              </w:rPr>
            </w:pPr>
            <w:r>
              <w:rPr>
                <w:rFonts w:ascii="Tw Cen MT" w:hAnsi="Tw Cen MT" w:cs="Arial Narrow"/>
                <w:sz w:val="36"/>
                <w:szCs w:val="36"/>
                <w:lang w:val="fr-FR"/>
              </w:rPr>
              <w:t>EN PROCEDURE D’URGENCE</w:t>
            </w:r>
          </w:p>
          <w:p w:rsidR="000E49BA" w:rsidRDefault="00F15DA9">
            <w:pPr>
              <w:pStyle w:val="BodyTextIndent2"/>
              <w:spacing w:line="360" w:lineRule="auto"/>
              <w:ind w:left="0"/>
              <w:jc w:val="center"/>
              <w:rPr>
                <w:rFonts w:ascii="Tw Cen MT" w:hAnsi="Tw Cen MT" w:cs="Arial Narrow"/>
                <w:b/>
                <w:bCs/>
                <w:sz w:val="32"/>
                <w:szCs w:val="32"/>
              </w:rPr>
            </w:pPr>
            <w:r>
              <w:rPr>
                <w:rFonts w:ascii="Tw Cen MT" w:hAnsi="Tw Cen MT" w:cs="Arial Narrow"/>
                <w:b/>
                <w:bCs/>
                <w:sz w:val="32"/>
                <w:szCs w:val="32"/>
              </w:rPr>
              <w:t>N° _</w:t>
            </w:r>
            <w:r>
              <w:rPr>
                <w:rFonts w:ascii="Tw Cen MT" w:hAnsi="Tw Cen MT" w:cs="Arial Narrow"/>
                <w:b/>
                <w:bCs/>
                <w:color w:val="FF0000"/>
                <w:sz w:val="32"/>
                <w:szCs w:val="32"/>
              </w:rPr>
              <w:t>25-0006</w:t>
            </w:r>
            <w:r>
              <w:rPr>
                <w:rFonts w:ascii="Tw Cen MT" w:hAnsi="Tw Cen MT" w:cs="Arial Narrow"/>
                <w:b/>
                <w:bCs/>
                <w:sz w:val="32"/>
                <w:szCs w:val="32"/>
              </w:rPr>
              <w:t>/AONO/</w:t>
            </w:r>
            <w:proofErr w:type="spellStart"/>
            <w:r>
              <w:rPr>
                <w:rFonts w:ascii="Tw Cen MT" w:hAnsi="Tw Cen MT" w:cs="Arial Narrow"/>
                <w:b/>
                <w:bCs/>
                <w:sz w:val="32"/>
                <w:szCs w:val="32"/>
              </w:rPr>
              <w:t>UBa</w:t>
            </w:r>
            <w:proofErr w:type="spellEnd"/>
            <w:r>
              <w:rPr>
                <w:rFonts w:ascii="Tw Cen MT" w:hAnsi="Tw Cen MT" w:cs="Arial Narrow"/>
                <w:b/>
                <w:bCs/>
                <w:sz w:val="32"/>
                <w:szCs w:val="32"/>
              </w:rPr>
              <w:t>/CIPM/2025 DU _</w:t>
            </w:r>
            <w:r>
              <w:rPr>
                <w:rFonts w:ascii="Tw Cen MT" w:hAnsi="Tw Cen MT" w:cs="Arial Narrow"/>
                <w:b/>
                <w:bCs/>
                <w:color w:val="FF0000"/>
                <w:sz w:val="32"/>
                <w:szCs w:val="32"/>
              </w:rPr>
              <w:t>13/09/2025</w:t>
            </w:r>
            <w:r>
              <w:rPr>
                <w:rFonts w:ascii="Tw Cen MT" w:hAnsi="Tw Cen MT" w:cs="Arial Narrow"/>
                <w:b/>
                <w:bCs/>
                <w:sz w:val="32"/>
                <w:szCs w:val="32"/>
              </w:rPr>
              <w:t>_</w:t>
            </w:r>
          </w:p>
          <w:p w:rsidR="000E49BA" w:rsidRDefault="00F15DA9">
            <w:pPr>
              <w:pStyle w:val="HTMLPreformatted"/>
              <w:jc w:val="center"/>
              <w:rPr>
                <w:rFonts w:ascii="Tw Cen MT" w:hAnsi="Tw Cen MT" w:cs="Arial Narrow" w:hint="default"/>
                <w:b/>
                <w:bCs/>
                <w:sz w:val="30"/>
                <w:szCs w:val="30"/>
                <w:lang w:val="fr"/>
              </w:rPr>
            </w:pPr>
            <w:r>
              <w:rPr>
                <w:rFonts w:ascii="Tw Cen MT" w:hAnsi="Tw Cen MT" w:cs="Arial Narrow" w:hint="default"/>
                <w:b/>
                <w:bCs/>
                <w:sz w:val="30"/>
                <w:szCs w:val="30"/>
                <w:lang w:val="fr-FR"/>
              </w:rPr>
              <w:t>POUR LA F</w:t>
            </w:r>
            <w:r>
              <w:rPr>
                <w:rFonts w:ascii="Tw Cen MT" w:hAnsi="Tw Cen MT" w:cs="Arial Narrow"/>
                <w:b/>
                <w:bCs/>
                <w:sz w:val="30"/>
                <w:szCs w:val="30"/>
                <w:lang w:val="fr"/>
              </w:rPr>
              <w:t>OURNITURE DE MATÉRIELS DE LABORATOIRE POUR LES LABORATOIRES DE GÉNIE MINIER, PÉTROLIER, CHIMIQUE ET BIOLOGIQUE DU NAHPI DE L'UNIVERSITÉ DE BAMENDA</w:t>
            </w:r>
          </w:p>
          <w:p w:rsidR="000E49BA" w:rsidRDefault="000E49BA">
            <w:pPr>
              <w:pStyle w:val="HTMLPreformatted"/>
              <w:jc w:val="center"/>
              <w:rPr>
                <w:rFonts w:ascii="Tw Cen MT" w:hAnsi="Tw Cen MT" w:cs="Arial Narrow" w:hint="default"/>
                <w:b/>
                <w:bCs/>
                <w:sz w:val="30"/>
                <w:szCs w:val="30"/>
                <w:lang w:val="fr-FR"/>
              </w:rPr>
            </w:pPr>
          </w:p>
        </w:tc>
      </w:tr>
    </w:tbl>
    <w:p w:rsidR="000E49BA" w:rsidRDefault="00F15DA9">
      <w:pPr>
        <w:pStyle w:val="StyleCorpsdetexteArialNarrow14pt"/>
        <w:jc w:val="center"/>
        <w:rPr>
          <w:rFonts w:ascii="Tw Cen MT" w:hAnsi="Tw Cen MT" w:cs="Arial Narrow"/>
          <w:lang w:val="fr-FR"/>
        </w:rPr>
      </w:pPr>
      <w:r>
        <w:rPr>
          <w:rFonts w:ascii="Tw Cen MT" w:hAnsi="Tw Cen MT" w:cs="Arial Narrow"/>
          <w:b/>
          <w:u w:val="single"/>
          <w:lang w:val="fr-FR"/>
        </w:rPr>
        <w:t>FINANCEMENT</w:t>
      </w:r>
      <w:r>
        <w:rPr>
          <w:rFonts w:ascii="Tw Cen MT" w:hAnsi="Tw Cen MT" w:cs="Arial Narrow"/>
          <w:lang w:val="fr-FR"/>
        </w:rPr>
        <w:t> : Budget Autonome de l’</w:t>
      </w:r>
      <w:proofErr w:type="spellStart"/>
      <w:r>
        <w:rPr>
          <w:rFonts w:ascii="Tw Cen MT" w:hAnsi="Tw Cen MT" w:cs="Arial Narrow"/>
          <w:lang w:val="fr-FR"/>
        </w:rPr>
        <w:t>UBa</w:t>
      </w:r>
      <w:proofErr w:type="spellEnd"/>
    </w:p>
    <w:p w:rsidR="000E49BA" w:rsidRDefault="000E49BA">
      <w:pPr>
        <w:pStyle w:val="StyleCorpsdetexteArialNarrow14pt"/>
        <w:jc w:val="center"/>
        <w:rPr>
          <w:rFonts w:ascii="Tw Cen MT" w:hAnsi="Tw Cen MT" w:cs="Arial Narrow"/>
          <w:lang w:val="fr-FR"/>
        </w:rPr>
      </w:pPr>
    </w:p>
    <w:p w:rsidR="000E49BA" w:rsidRDefault="00F15DA9">
      <w:pPr>
        <w:pStyle w:val="StyleCorpsdetexteArialNarrow14pt"/>
        <w:jc w:val="center"/>
        <w:rPr>
          <w:rFonts w:ascii="Tw Cen MT" w:hAnsi="Tw Cen MT" w:cs="Arial Narrow"/>
          <w:lang w:val="fr-FR"/>
        </w:rPr>
      </w:pPr>
      <w:r>
        <w:rPr>
          <w:rFonts w:ascii="Tw Cen MT" w:hAnsi="Tw Cen MT" w:cs="Arial Narrow"/>
          <w:b/>
          <w:bCs/>
          <w:lang w:val="fr-FR"/>
        </w:rPr>
        <w:t>IMPUTATIONS</w:t>
      </w:r>
      <w:r>
        <w:rPr>
          <w:rFonts w:ascii="Tw Cen MT" w:hAnsi="Tw Cen MT" w:cs="Arial Narrow"/>
          <w:lang w:val="fr-FR"/>
        </w:rPr>
        <w:t xml:space="preserve"> : 463-580017-222204 (NAHPI)</w:t>
      </w:r>
    </w:p>
    <w:p w:rsidR="000E49BA" w:rsidRDefault="000E49BA">
      <w:pPr>
        <w:pStyle w:val="StyleCorpsdetexteArialNarrow14pt"/>
        <w:jc w:val="center"/>
        <w:rPr>
          <w:rFonts w:ascii="Tw Cen MT" w:hAnsi="Tw Cen MT" w:cs="Arial Narrow"/>
          <w:lang w:val="fr-FR"/>
        </w:rPr>
      </w:pPr>
    </w:p>
    <w:p w:rsidR="000E49BA" w:rsidRDefault="00F15DA9">
      <w:pPr>
        <w:pStyle w:val="StyleCorpsdetexteArialNarrow14pt"/>
        <w:jc w:val="center"/>
        <w:rPr>
          <w:rFonts w:ascii="Tw Cen MT" w:hAnsi="Tw Cen MT" w:cs="Arial Narrow"/>
          <w:b/>
          <w:bCs/>
          <w:lang w:val="fr-FR"/>
        </w:rPr>
      </w:pPr>
      <w:r>
        <w:rPr>
          <w:rFonts w:ascii="Tw Cen MT" w:hAnsi="Tw Cen MT" w:cs="Arial Narrow"/>
          <w:b/>
          <w:bCs/>
          <w:lang w:val="fr-FR"/>
        </w:rPr>
        <w:t>EXERCICE 2025</w:t>
      </w:r>
    </w:p>
    <w:p w:rsidR="000E49BA" w:rsidRDefault="000E49BA">
      <w:pPr>
        <w:jc w:val="center"/>
        <w:rPr>
          <w:rFonts w:ascii="Tw Cen MT" w:hAnsi="Tw Cen MT" w:cs="Arial Black"/>
          <w:b/>
          <w:bCs/>
          <w:color w:val="auto"/>
          <w:sz w:val="24"/>
          <w:lang w:val="fr-FR"/>
        </w:rPr>
      </w:pPr>
    </w:p>
    <w:p w:rsidR="000E49BA" w:rsidRDefault="000E49BA">
      <w:pPr>
        <w:jc w:val="center"/>
        <w:rPr>
          <w:rFonts w:ascii="Tw Cen MT" w:hAnsi="Tw Cen MT" w:cs="Arial Black"/>
          <w:b/>
          <w:bCs/>
          <w:color w:val="auto"/>
          <w:sz w:val="18"/>
          <w:szCs w:val="18"/>
          <w:lang w:val="fr-FR"/>
        </w:rPr>
      </w:pPr>
    </w:p>
    <w:p w:rsidR="000E49BA" w:rsidRDefault="00F15DA9">
      <w:pPr>
        <w:jc w:val="center"/>
        <w:rPr>
          <w:rFonts w:ascii="Tw Cen MT" w:hAnsi="Tw Cen MT" w:cs="Arial Black"/>
          <w:b/>
          <w:bCs/>
          <w:color w:val="auto"/>
          <w:sz w:val="52"/>
          <w:szCs w:val="52"/>
          <w:lang w:val="fr-FR"/>
        </w:rPr>
      </w:pPr>
      <w:r>
        <w:rPr>
          <w:rFonts w:ascii="Tw Cen MT" w:hAnsi="Tw Cen MT" w:cs="Arial Black"/>
          <w:b/>
          <w:bCs/>
          <w:color w:val="auto"/>
          <w:sz w:val="52"/>
          <w:szCs w:val="52"/>
          <w:lang w:val="fr-FR"/>
        </w:rPr>
        <w:t>DOSSIER D’APPEL D’OFFRES</w:t>
      </w:r>
      <w:r>
        <w:rPr>
          <w:rFonts w:ascii="Tw Cen MT" w:hAnsi="Tw Cen MT" w:cs="Arial Narrow"/>
          <w:color w:val="auto"/>
          <w:sz w:val="48"/>
          <w:szCs w:val="48"/>
          <w:lang w:val="fr-FR"/>
        </w:rPr>
        <w:t xml:space="preserve"> </w:t>
      </w:r>
    </w:p>
    <w:p w:rsidR="000E49BA" w:rsidRDefault="000E49BA">
      <w:pPr>
        <w:jc w:val="center"/>
        <w:rPr>
          <w:rFonts w:ascii="Tw Cen MT" w:hAnsi="Tw Cen MT" w:cs="Arial Black"/>
          <w:b/>
          <w:bCs/>
          <w:color w:val="auto"/>
          <w:sz w:val="20"/>
          <w:szCs w:val="20"/>
          <w:lang w:val="fr-FR"/>
        </w:rPr>
      </w:pPr>
    </w:p>
    <w:p w:rsidR="000E49BA" w:rsidRDefault="000E49BA">
      <w:pPr>
        <w:jc w:val="center"/>
        <w:rPr>
          <w:rFonts w:ascii="Tw Cen MT" w:hAnsi="Tw Cen MT" w:cs="Arial Black"/>
          <w:b/>
          <w:bCs/>
          <w:color w:val="auto"/>
          <w:sz w:val="20"/>
          <w:szCs w:val="20"/>
          <w:lang w:val="fr-FR"/>
        </w:rPr>
      </w:pPr>
    </w:p>
    <w:p w:rsidR="000E49BA" w:rsidRDefault="00F15DA9">
      <w:pPr>
        <w:jc w:val="center"/>
        <w:rPr>
          <w:rFonts w:ascii="Tw Cen MT" w:hAnsi="Tw Cen MT" w:cs="Arial Black"/>
          <w:b/>
          <w:bCs/>
          <w:color w:val="auto"/>
          <w:sz w:val="36"/>
          <w:szCs w:val="36"/>
          <w:lang w:val="fr-FR"/>
        </w:rPr>
      </w:pPr>
      <w:r>
        <w:rPr>
          <w:rFonts w:ascii="Tw Cen MT" w:hAnsi="Tw Cen MT" w:cs="Arial Black"/>
          <w:b/>
          <w:bCs/>
          <w:color w:val="auto"/>
          <w:sz w:val="36"/>
          <w:szCs w:val="36"/>
          <w:lang w:val="fr-FR"/>
        </w:rPr>
        <w:t>SEPTEMBRE 2025</w:t>
      </w:r>
      <w:r>
        <w:rPr>
          <w:rFonts w:ascii="Tw Cen MT" w:hAnsi="Tw Cen MT" w:cs="Arial Black"/>
          <w:b/>
          <w:bCs/>
          <w:color w:val="auto"/>
          <w:sz w:val="36"/>
          <w:szCs w:val="36"/>
          <w:lang w:val="fr-FR"/>
        </w:rPr>
        <w:br w:type="page"/>
      </w:r>
    </w:p>
    <w:p w:rsidR="000E49BA" w:rsidRDefault="000E49BA">
      <w:pPr>
        <w:jc w:val="center"/>
        <w:rPr>
          <w:rFonts w:ascii="Tw Cen MT" w:hAnsi="Tw Cen MT" w:cs="Arial Black"/>
          <w:b/>
          <w:bCs/>
          <w:color w:val="auto"/>
          <w:sz w:val="36"/>
          <w:szCs w:val="36"/>
          <w:lang w:val="fr-FR"/>
        </w:rPr>
      </w:pPr>
    </w:p>
    <w:bookmarkEnd w:id="0"/>
    <w:p w:rsidR="000E49BA" w:rsidRDefault="00F15DA9">
      <w:pPr>
        <w:spacing w:after="319"/>
        <w:ind w:left="3524"/>
        <w:rPr>
          <w:rFonts w:ascii="Tw Cen MT" w:hAnsi="Tw Cen MT"/>
          <w:color w:val="auto"/>
          <w:lang w:val="fr-FR"/>
        </w:rPr>
      </w:pPr>
      <w:r>
        <w:rPr>
          <w:rFonts w:ascii="Tw Cen MT" w:eastAsia="Arial" w:hAnsi="Tw Cen MT" w:cs="Arial"/>
          <w:b/>
          <w:color w:val="auto"/>
          <w:sz w:val="32"/>
          <w:shd w:val="clear" w:color="auto" w:fill="D9D9D9"/>
          <w:lang w:val="fr-FR"/>
        </w:rPr>
        <w:t>TABLE DES SIGLES</w:t>
      </w:r>
      <w:r>
        <w:rPr>
          <w:rFonts w:ascii="Tw Cen MT" w:eastAsia="Arial" w:hAnsi="Tw Cen MT" w:cs="Arial"/>
          <w:b/>
          <w:color w:val="auto"/>
          <w:sz w:val="32"/>
          <w:lang w:val="fr-FR"/>
        </w:rPr>
        <w:t xml:space="preserve">  </w:t>
      </w:r>
    </w:p>
    <w:tbl>
      <w:tblPr>
        <w:tblW w:w="0" w:type="auto"/>
        <w:jc w:val="center"/>
        <w:tblLook w:val="04A0" w:firstRow="1" w:lastRow="0" w:firstColumn="1" w:lastColumn="0" w:noHBand="0" w:noVBand="1"/>
      </w:tblPr>
      <w:tblGrid>
        <w:gridCol w:w="1255"/>
        <w:gridCol w:w="6797"/>
      </w:tblGrid>
      <w:tr w:rsidR="000E49BA">
        <w:trPr>
          <w:trHeight w:val="397"/>
          <w:jc w:val="center"/>
        </w:trPr>
        <w:tc>
          <w:tcPr>
            <w:tcW w:w="1255" w:type="dxa"/>
            <w:shd w:val="clear" w:color="auto" w:fill="auto"/>
            <w:vAlign w:val="center"/>
          </w:tcPr>
          <w:p w:rsidR="000E49BA" w:rsidRDefault="00F15DA9">
            <w:pPr>
              <w:ind w:right="144"/>
              <w:rPr>
                <w:rFonts w:ascii="Tw Cen MT" w:eastAsia="Arial" w:hAnsi="Tw Cen MT"/>
                <w:b/>
                <w:szCs w:val="22"/>
              </w:rPr>
            </w:pPr>
            <w:r>
              <w:rPr>
                <w:rFonts w:ascii="Tw Cen MT" w:eastAsia="Arial" w:hAnsi="Tw Cen MT"/>
                <w:b/>
                <w:szCs w:val="22"/>
              </w:rPr>
              <w:t>AAO</w:t>
            </w:r>
          </w:p>
        </w:tc>
        <w:tc>
          <w:tcPr>
            <w:tcW w:w="6797" w:type="dxa"/>
            <w:shd w:val="clear" w:color="auto" w:fill="auto"/>
            <w:vAlign w:val="center"/>
          </w:tcPr>
          <w:p w:rsidR="000E49BA" w:rsidRDefault="00F15DA9">
            <w:pPr>
              <w:rPr>
                <w:rFonts w:ascii="Tw Cen MT" w:hAnsi="Tw Cen MT"/>
              </w:rPr>
            </w:pPr>
            <w:r>
              <w:rPr>
                <w:rFonts w:ascii="Tw Cen MT" w:hAnsi="Tw Cen MT"/>
              </w:rPr>
              <w:t xml:space="preserve">: Avis </w:t>
            </w:r>
            <w:proofErr w:type="spellStart"/>
            <w:r>
              <w:rPr>
                <w:rFonts w:ascii="Tw Cen MT" w:hAnsi="Tw Cen MT"/>
              </w:rPr>
              <w:t>d'Appel</w:t>
            </w:r>
            <w:proofErr w:type="spellEnd"/>
            <w:r>
              <w:rPr>
                <w:rFonts w:ascii="Tw Cen MT" w:hAnsi="Tw Cen MT"/>
              </w:rPr>
              <w:t xml:space="preserve"> </w:t>
            </w:r>
            <w:proofErr w:type="spellStart"/>
            <w:r>
              <w:rPr>
                <w:rFonts w:ascii="Tw Cen MT" w:hAnsi="Tw Cen MT"/>
              </w:rPr>
              <w:t>d'Offres</w:t>
            </w:r>
            <w:proofErr w:type="spellEnd"/>
            <w:r>
              <w:rPr>
                <w:rFonts w:ascii="Tw Cen MT" w:eastAsia="Arial" w:hAnsi="Tw Cen MT"/>
              </w:rPr>
              <w:t xml:space="preserve"> </w:t>
            </w:r>
          </w:p>
        </w:tc>
      </w:tr>
      <w:tr w:rsidR="000E49BA" w:rsidRPr="00F15DA9">
        <w:trPr>
          <w:trHeight w:val="397"/>
          <w:jc w:val="center"/>
        </w:trPr>
        <w:tc>
          <w:tcPr>
            <w:tcW w:w="1255" w:type="dxa"/>
            <w:shd w:val="clear" w:color="auto" w:fill="auto"/>
            <w:vAlign w:val="center"/>
          </w:tcPr>
          <w:p w:rsidR="000E49BA" w:rsidRDefault="00F15DA9">
            <w:pPr>
              <w:ind w:right="144"/>
              <w:rPr>
                <w:rFonts w:ascii="Tw Cen MT" w:eastAsia="Arial" w:hAnsi="Tw Cen MT"/>
                <w:b/>
                <w:szCs w:val="22"/>
              </w:rPr>
            </w:pPr>
            <w:r>
              <w:rPr>
                <w:rFonts w:ascii="Tw Cen MT" w:eastAsia="Arial" w:hAnsi="Tw Cen MT"/>
                <w:b/>
                <w:szCs w:val="22"/>
              </w:rPr>
              <w:t>ARMP</w:t>
            </w:r>
          </w:p>
        </w:tc>
        <w:tc>
          <w:tcPr>
            <w:tcW w:w="6797" w:type="dxa"/>
            <w:shd w:val="clear" w:color="auto" w:fill="auto"/>
            <w:vAlign w:val="center"/>
          </w:tcPr>
          <w:p w:rsidR="000E49BA" w:rsidRDefault="00F15DA9">
            <w:pPr>
              <w:rPr>
                <w:rFonts w:ascii="Tw Cen MT" w:hAnsi="Tw Cen MT"/>
                <w:lang w:val="fr-FR"/>
              </w:rPr>
            </w:pPr>
            <w:r>
              <w:rPr>
                <w:rFonts w:ascii="Tw Cen MT" w:hAnsi="Tw Cen MT"/>
                <w:lang w:val="fr-FR"/>
              </w:rPr>
              <w:t>: Agence de Régulation des Marchés Publics</w:t>
            </w:r>
          </w:p>
        </w:tc>
      </w:tr>
      <w:tr w:rsidR="000E49BA">
        <w:trPr>
          <w:trHeight w:val="397"/>
          <w:jc w:val="center"/>
        </w:trPr>
        <w:tc>
          <w:tcPr>
            <w:tcW w:w="1255" w:type="dxa"/>
            <w:shd w:val="clear" w:color="auto" w:fill="auto"/>
            <w:vAlign w:val="center"/>
          </w:tcPr>
          <w:p w:rsidR="000E49BA" w:rsidRDefault="00F15DA9">
            <w:pPr>
              <w:ind w:right="144"/>
              <w:rPr>
                <w:rFonts w:ascii="Tw Cen MT" w:eastAsia="Arial" w:hAnsi="Tw Cen MT"/>
                <w:b/>
                <w:szCs w:val="22"/>
              </w:rPr>
            </w:pPr>
            <w:r>
              <w:rPr>
                <w:rFonts w:ascii="Tw Cen MT" w:eastAsia="Arial" w:hAnsi="Tw Cen MT"/>
                <w:b/>
                <w:szCs w:val="22"/>
              </w:rPr>
              <w:t>BPU</w:t>
            </w:r>
          </w:p>
        </w:tc>
        <w:tc>
          <w:tcPr>
            <w:tcW w:w="6797" w:type="dxa"/>
            <w:shd w:val="clear" w:color="auto" w:fill="auto"/>
            <w:vAlign w:val="center"/>
          </w:tcPr>
          <w:p w:rsidR="000E49BA" w:rsidRDefault="00F15DA9">
            <w:pPr>
              <w:rPr>
                <w:rFonts w:ascii="Tw Cen MT" w:hAnsi="Tw Cen MT"/>
              </w:rPr>
            </w:pPr>
            <w:r>
              <w:rPr>
                <w:rFonts w:ascii="Tw Cen MT" w:hAnsi="Tw Cen MT"/>
              </w:rPr>
              <w:t xml:space="preserve">: Bordereau des Prix </w:t>
            </w:r>
            <w:proofErr w:type="spellStart"/>
            <w:r>
              <w:rPr>
                <w:rFonts w:ascii="Tw Cen MT" w:hAnsi="Tw Cen MT"/>
              </w:rPr>
              <w:t>Unitaires</w:t>
            </w:r>
            <w:proofErr w:type="spellEnd"/>
          </w:p>
        </w:tc>
      </w:tr>
      <w:tr w:rsidR="000E49BA">
        <w:trPr>
          <w:trHeight w:val="397"/>
          <w:jc w:val="center"/>
        </w:trPr>
        <w:tc>
          <w:tcPr>
            <w:tcW w:w="1255" w:type="dxa"/>
            <w:shd w:val="clear" w:color="auto" w:fill="auto"/>
            <w:vAlign w:val="center"/>
          </w:tcPr>
          <w:p w:rsidR="000E49BA" w:rsidRDefault="00F15DA9">
            <w:pPr>
              <w:ind w:right="144"/>
              <w:rPr>
                <w:rFonts w:ascii="Tw Cen MT" w:eastAsia="Arial" w:hAnsi="Tw Cen MT"/>
                <w:b/>
                <w:szCs w:val="22"/>
              </w:rPr>
            </w:pPr>
            <w:r>
              <w:rPr>
                <w:rFonts w:ascii="Tw Cen MT" w:eastAsia="Arial" w:hAnsi="Tw Cen MT"/>
                <w:b/>
                <w:szCs w:val="22"/>
              </w:rPr>
              <w:t>DQE</w:t>
            </w:r>
          </w:p>
        </w:tc>
        <w:tc>
          <w:tcPr>
            <w:tcW w:w="6797" w:type="dxa"/>
            <w:shd w:val="clear" w:color="auto" w:fill="auto"/>
            <w:vAlign w:val="center"/>
          </w:tcPr>
          <w:p w:rsidR="000E49BA" w:rsidRDefault="00F15DA9">
            <w:pPr>
              <w:rPr>
                <w:rFonts w:ascii="Tw Cen MT" w:hAnsi="Tw Cen MT"/>
              </w:rPr>
            </w:pPr>
            <w:r>
              <w:rPr>
                <w:rFonts w:ascii="Tw Cen MT" w:hAnsi="Tw Cen MT"/>
              </w:rPr>
              <w:t xml:space="preserve">: </w:t>
            </w:r>
            <w:proofErr w:type="spellStart"/>
            <w:r>
              <w:rPr>
                <w:rFonts w:ascii="Tw Cen MT" w:hAnsi="Tw Cen MT"/>
              </w:rPr>
              <w:t>Devis</w:t>
            </w:r>
            <w:proofErr w:type="spellEnd"/>
            <w:r>
              <w:rPr>
                <w:rFonts w:ascii="Tw Cen MT" w:hAnsi="Tw Cen MT"/>
              </w:rPr>
              <w:t xml:space="preserve"> </w:t>
            </w:r>
            <w:proofErr w:type="spellStart"/>
            <w:r>
              <w:rPr>
                <w:rFonts w:ascii="Tw Cen MT" w:hAnsi="Tw Cen MT"/>
              </w:rPr>
              <w:t>Quantitatif</w:t>
            </w:r>
            <w:proofErr w:type="spellEnd"/>
            <w:r>
              <w:rPr>
                <w:rFonts w:ascii="Tw Cen MT" w:hAnsi="Tw Cen MT"/>
              </w:rPr>
              <w:t xml:space="preserve"> et </w:t>
            </w:r>
            <w:proofErr w:type="spellStart"/>
            <w:r>
              <w:rPr>
                <w:rFonts w:ascii="Tw Cen MT" w:hAnsi="Tw Cen MT"/>
              </w:rPr>
              <w:t>Estimatif</w:t>
            </w:r>
            <w:proofErr w:type="spellEnd"/>
          </w:p>
        </w:tc>
      </w:tr>
      <w:tr w:rsidR="000E49BA" w:rsidRPr="00F15DA9">
        <w:trPr>
          <w:trHeight w:val="397"/>
          <w:jc w:val="center"/>
        </w:trPr>
        <w:tc>
          <w:tcPr>
            <w:tcW w:w="1255" w:type="dxa"/>
            <w:shd w:val="clear" w:color="auto" w:fill="auto"/>
            <w:vAlign w:val="center"/>
          </w:tcPr>
          <w:p w:rsidR="000E49BA" w:rsidRDefault="00F15DA9">
            <w:pPr>
              <w:ind w:right="144"/>
              <w:rPr>
                <w:rFonts w:ascii="Tw Cen MT" w:eastAsia="Arial" w:hAnsi="Tw Cen MT"/>
                <w:b/>
                <w:szCs w:val="22"/>
              </w:rPr>
            </w:pPr>
            <w:r>
              <w:rPr>
                <w:rFonts w:ascii="Tw Cen MT" w:eastAsia="Arial" w:hAnsi="Tw Cen MT"/>
                <w:b/>
                <w:szCs w:val="22"/>
              </w:rPr>
              <w:t>CCAP</w:t>
            </w:r>
          </w:p>
        </w:tc>
        <w:tc>
          <w:tcPr>
            <w:tcW w:w="6797" w:type="dxa"/>
            <w:shd w:val="clear" w:color="auto" w:fill="auto"/>
            <w:vAlign w:val="center"/>
          </w:tcPr>
          <w:p w:rsidR="000E49BA" w:rsidRDefault="00F15DA9">
            <w:pPr>
              <w:rPr>
                <w:rFonts w:ascii="Tw Cen MT" w:hAnsi="Tw Cen MT"/>
                <w:lang w:val="fr-FR"/>
              </w:rPr>
            </w:pPr>
            <w:r>
              <w:rPr>
                <w:rFonts w:ascii="Tw Cen MT" w:hAnsi="Tw Cen MT"/>
                <w:lang w:val="fr-FR"/>
              </w:rPr>
              <w:t>: Cahier des Clauses Administratives Particulières</w:t>
            </w:r>
          </w:p>
        </w:tc>
      </w:tr>
      <w:tr w:rsidR="000E49BA" w:rsidRPr="00F15DA9">
        <w:trPr>
          <w:trHeight w:val="397"/>
          <w:jc w:val="center"/>
        </w:trPr>
        <w:tc>
          <w:tcPr>
            <w:tcW w:w="1255" w:type="dxa"/>
            <w:shd w:val="clear" w:color="auto" w:fill="auto"/>
            <w:vAlign w:val="center"/>
          </w:tcPr>
          <w:p w:rsidR="000E49BA" w:rsidRDefault="00F15DA9">
            <w:pPr>
              <w:ind w:right="144"/>
              <w:rPr>
                <w:rFonts w:ascii="Tw Cen MT" w:eastAsia="Arial" w:hAnsi="Tw Cen MT"/>
                <w:b/>
                <w:szCs w:val="22"/>
              </w:rPr>
            </w:pPr>
            <w:r>
              <w:rPr>
                <w:rFonts w:ascii="Tw Cen MT" w:eastAsia="Arial" w:hAnsi="Tw Cen MT"/>
                <w:b/>
                <w:szCs w:val="22"/>
              </w:rPr>
              <w:t xml:space="preserve">CCCM  </w:t>
            </w:r>
          </w:p>
        </w:tc>
        <w:tc>
          <w:tcPr>
            <w:tcW w:w="6797" w:type="dxa"/>
            <w:shd w:val="clear" w:color="auto" w:fill="auto"/>
            <w:vAlign w:val="center"/>
          </w:tcPr>
          <w:p w:rsidR="000E49BA" w:rsidRDefault="00F15DA9">
            <w:pPr>
              <w:rPr>
                <w:rFonts w:ascii="Tw Cen MT" w:hAnsi="Tw Cen MT"/>
                <w:lang w:val="fr-FR"/>
              </w:rPr>
            </w:pPr>
            <w:r>
              <w:rPr>
                <w:rFonts w:ascii="Tw Cen MT" w:hAnsi="Tw Cen MT"/>
                <w:lang w:val="fr-FR"/>
              </w:rPr>
              <w:t>: Commission Centrale de Contrôles des Marchés Publics</w:t>
            </w:r>
          </w:p>
        </w:tc>
      </w:tr>
      <w:tr w:rsidR="000E49BA" w:rsidRPr="00F15DA9">
        <w:trPr>
          <w:trHeight w:val="397"/>
          <w:jc w:val="center"/>
        </w:trPr>
        <w:tc>
          <w:tcPr>
            <w:tcW w:w="1255" w:type="dxa"/>
            <w:shd w:val="clear" w:color="auto" w:fill="auto"/>
            <w:vAlign w:val="center"/>
          </w:tcPr>
          <w:p w:rsidR="000E49BA" w:rsidRDefault="00F15DA9">
            <w:pPr>
              <w:ind w:right="144"/>
              <w:rPr>
                <w:rFonts w:ascii="Tw Cen MT" w:eastAsia="Arial" w:hAnsi="Tw Cen MT"/>
                <w:b/>
                <w:szCs w:val="22"/>
              </w:rPr>
            </w:pPr>
            <w:r>
              <w:rPr>
                <w:rFonts w:ascii="Tw Cen MT" w:eastAsia="Arial" w:hAnsi="Tw Cen MT"/>
                <w:b/>
                <w:szCs w:val="22"/>
              </w:rPr>
              <w:t>CCTP</w:t>
            </w:r>
          </w:p>
        </w:tc>
        <w:tc>
          <w:tcPr>
            <w:tcW w:w="6797" w:type="dxa"/>
            <w:shd w:val="clear" w:color="auto" w:fill="auto"/>
            <w:vAlign w:val="center"/>
          </w:tcPr>
          <w:p w:rsidR="000E49BA" w:rsidRDefault="00F15DA9">
            <w:pPr>
              <w:rPr>
                <w:rFonts w:ascii="Tw Cen MT" w:hAnsi="Tw Cen MT"/>
                <w:lang w:val="fr-FR"/>
              </w:rPr>
            </w:pPr>
            <w:r>
              <w:rPr>
                <w:rFonts w:ascii="Tw Cen MT" w:hAnsi="Tw Cen MT"/>
                <w:lang w:val="fr-FR"/>
              </w:rPr>
              <w:t>: Cahier des Clauses Techniques Particulières</w:t>
            </w:r>
          </w:p>
        </w:tc>
      </w:tr>
      <w:tr w:rsidR="000E49BA" w:rsidRPr="00F15DA9">
        <w:trPr>
          <w:trHeight w:val="397"/>
          <w:jc w:val="center"/>
        </w:trPr>
        <w:tc>
          <w:tcPr>
            <w:tcW w:w="1255" w:type="dxa"/>
            <w:shd w:val="clear" w:color="auto" w:fill="auto"/>
            <w:vAlign w:val="center"/>
          </w:tcPr>
          <w:p w:rsidR="000E49BA" w:rsidRDefault="00F15DA9">
            <w:pPr>
              <w:ind w:right="144"/>
              <w:rPr>
                <w:rFonts w:ascii="Tw Cen MT" w:eastAsia="Arial" w:hAnsi="Tw Cen MT"/>
                <w:b/>
                <w:szCs w:val="22"/>
              </w:rPr>
            </w:pPr>
            <w:r>
              <w:rPr>
                <w:rFonts w:ascii="Tw Cen MT" w:eastAsia="Arial" w:hAnsi="Tw Cen MT"/>
                <w:b/>
                <w:szCs w:val="22"/>
              </w:rPr>
              <w:t xml:space="preserve">CDPM  </w:t>
            </w:r>
          </w:p>
        </w:tc>
        <w:tc>
          <w:tcPr>
            <w:tcW w:w="6797" w:type="dxa"/>
            <w:shd w:val="clear" w:color="auto" w:fill="auto"/>
            <w:vAlign w:val="center"/>
          </w:tcPr>
          <w:p w:rsidR="000E49BA" w:rsidRDefault="00F15DA9">
            <w:pPr>
              <w:rPr>
                <w:rFonts w:ascii="Tw Cen MT" w:hAnsi="Tw Cen MT"/>
                <w:lang w:val="fr-FR"/>
              </w:rPr>
            </w:pPr>
            <w:r>
              <w:rPr>
                <w:rFonts w:ascii="Tw Cen MT" w:hAnsi="Tw Cen MT"/>
                <w:lang w:val="fr-FR"/>
              </w:rPr>
              <w:t xml:space="preserve">: Commission Départementale de Passation des Marchés Publics </w:t>
            </w:r>
          </w:p>
        </w:tc>
      </w:tr>
      <w:tr w:rsidR="000E49BA" w:rsidRPr="00F15DA9">
        <w:trPr>
          <w:trHeight w:val="397"/>
          <w:jc w:val="center"/>
        </w:trPr>
        <w:tc>
          <w:tcPr>
            <w:tcW w:w="1255" w:type="dxa"/>
            <w:shd w:val="clear" w:color="auto" w:fill="auto"/>
            <w:vAlign w:val="center"/>
          </w:tcPr>
          <w:p w:rsidR="000E49BA" w:rsidRDefault="00F15DA9">
            <w:pPr>
              <w:ind w:right="144"/>
              <w:rPr>
                <w:rFonts w:ascii="Tw Cen MT" w:eastAsia="Arial" w:hAnsi="Tw Cen MT"/>
                <w:b/>
                <w:szCs w:val="22"/>
              </w:rPr>
            </w:pPr>
            <w:r>
              <w:rPr>
                <w:rFonts w:ascii="Tw Cen MT" w:eastAsia="Arial" w:hAnsi="Tw Cen MT"/>
                <w:b/>
                <w:szCs w:val="22"/>
              </w:rPr>
              <w:t xml:space="preserve">CIPM  </w:t>
            </w:r>
          </w:p>
        </w:tc>
        <w:tc>
          <w:tcPr>
            <w:tcW w:w="6797" w:type="dxa"/>
            <w:shd w:val="clear" w:color="auto" w:fill="auto"/>
            <w:vAlign w:val="center"/>
          </w:tcPr>
          <w:p w:rsidR="000E49BA" w:rsidRDefault="00F15DA9">
            <w:pPr>
              <w:rPr>
                <w:rFonts w:ascii="Tw Cen MT" w:hAnsi="Tw Cen MT"/>
                <w:lang w:val="fr-FR"/>
              </w:rPr>
            </w:pPr>
            <w:r>
              <w:rPr>
                <w:rFonts w:ascii="Tw Cen MT" w:hAnsi="Tw Cen MT"/>
                <w:lang w:val="fr-FR"/>
              </w:rPr>
              <w:t>: Commission Interne de Passation des Marchés</w:t>
            </w:r>
          </w:p>
        </w:tc>
      </w:tr>
      <w:tr w:rsidR="000E49BA" w:rsidRPr="00F15DA9">
        <w:trPr>
          <w:trHeight w:val="397"/>
          <w:jc w:val="center"/>
        </w:trPr>
        <w:tc>
          <w:tcPr>
            <w:tcW w:w="1255" w:type="dxa"/>
            <w:shd w:val="clear" w:color="auto" w:fill="auto"/>
            <w:vAlign w:val="center"/>
          </w:tcPr>
          <w:p w:rsidR="000E49BA" w:rsidRDefault="00F15DA9">
            <w:pPr>
              <w:ind w:right="144"/>
              <w:rPr>
                <w:rFonts w:ascii="Tw Cen MT" w:eastAsia="Arial" w:hAnsi="Tw Cen MT"/>
                <w:b/>
                <w:szCs w:val="22"/>
              </w:rPr>
            </w:pPr>
            <w:r>
              <w:rPr>
                <w:rFonts w:ascii="Tw Cen MT" w:eastAsia="Arial" w:hAnsi="Tw Cen MT"/>
                <w:b/>
                <w:szCs w:val="22"/>
              </w:rPr>
              <w:t xml:space="preserve">CSPM  </w:t>
            </w:r>
          </w:p>
        </w:tc>
        <w:tc>
          <w:tcPr>
            <w:tcW w:w="6797" w:type="dxa"/>
            <w:shd w:val="clear" w:color="auto" w:fill="auto"/>
            <w:vAlign w:val="center"/>
          </w:tcPr>
          <w:p w:rsidR="000E49BA" w:rsidRDefault="00F15DA9">
            <w:pPr>
              <w:rPr>
                <w:rFonts w:ascii="Tw Cen MT" w:hAnsi="Tw Cen MT"/>
                <w:lang w:val="fr-FR"/>
              </w:rPr>
            </w:pPr>
            <w:r>
              <w:rPr>
                <w:rFonts w:ascii="Tw Cen MT" w:hAnsi="Tw Cen MT"/>
                <w:lang w:val="fr-FR"/>
              </w:rPr>
              <w:t>: Commission Spéciale de Passation de Marchés Publics</w:t>
            </w:r>
          </w:p>
        </w:tc>
      </w:tr>
      <w:tr w:rsidR="000E49BA" w:rsidRPr="00F15DA9">
        <w:trPr>
          <w:trHeight w:val="397"/>
          <w:jc w:val="center"/>
        </w:trPr>
        <w:tc>
          <w:tcPr>
            <w:tcW w:w="1255" w:type="dxa"/>
            <w:shd w:val="clear" w:color="auto" w:fill="auto"/>
            <w:vAlign w:val="center"/>
          </w:tcPr>
          <w:p w:rsidR="000E49BA" w:rsidRDefault="00F15DA9">
            <w:pPr>
              <w:ind w:right="144"/>
              <w:rPr>
                <w:rFonts w:ascii="Tw Cen MT" w:eastAsia="Arial" w:hAnsi="Tw Cen MT"/>
                <w:b/>
                <w:szCs w:val="22"/>
              </w:rPr>
            </w:pPr>
            <w:r>
              <w:rPr>
                <w:rFonts w:ascii="Tw Cen MT" w:eastAsia="Arial" w:hAnsi="Tw Cen MT"/>
                <w:b/>
                <w:szCs w:val="22"/>
              </w:rPr>
              <w:t>CST</w:t>
            </w:r>
          </w:p>
        </w:tc>
        <w:tc>
          <w:tcPr>
            <w:tcW w:w="6797" w:type="dxa"/>
            <w:shd w:val="clear" w:color="auto" w:fill="auto"/>
            <w:vAlign w:val="center"/>
          </w:tcPr>
          <w:p w:rsidR="000E49BA" w:rsidRDefault="00F15DA9">
            <w:pPr>
              <w:rPr>
                <w:rFonts w:ascii="Tw Cen MT" w:hAnsi="Tw Cen MT"/>
                <w:lang w:val="fr-FR"/>
              </w:rPr>
            </w:pPr>
            <w:r>
              <w:rPr>
                <w:rFonts w:ascii="Tw Cen MT" w:hAnsi="Tw Cen MT"/>
                <w:lang w:val="fr-FR"/>
              </w:rPr>
              <w:t>: Cahier des Spécifications Techniques de la Fourniture</w:t>
            </w:r>
          </w:p>
        </w:tc>
      </w:tr>
      <w:tr w:rsidR="000E49BA">
        <w:trPr>
          <w:trHeight w:val="397"/>
          <w:jc w:val="center"/>
        </w:trPr>
        <w:tc>
          <w:tcPr>
            <w:tcW w:w="1255" w:type="dxa"/>
            <w:shd w:val="clear" w:color="auto" w:fill="auto"/>
            <w:vAlign w:val="center"/>
          </w:tcPr>
          <w:p w:rsidR="000E49BA" w:rsidRDefault="00F15DA9">
            <w:pPr>
              <w:ind w:right="144"/>
              <w:rPr>
                <w:rFonts w:ascii="Tw Cen MT" w:eastAsia="Arial" w:hAnsi="Tw Cen MT"/>
                <w:b/>
                <w:szCs w:val="22"/>
              </w:rPr>
            </w:pPr>
            <w:r>
              <w:rPr>
                <w:rFonts w:ascii="Tw Cen MT" w:eastAsia="Arial" w:hAnsi="Tw Cen MT"/>
                <w:b/>
                <w:szCs w:val="22"/>
              </w:rPr>
              <w:t xml:space="preserve">DAO  </w:t>
            </w:r>
          </w:p>
        </w:tc>
        <w:tc>
          <w:tcPr>
            <w:tcW w:w="6797" w:type="dxa"/>
            <w:shd w:val="clear" w:color="auto" w:fill="auto"/>
            <w:vAlign w:val="center"/>
          </w:tcPr>
          <w:p w:rsidR="000E49BA" w:rsidRDefault="00F15DA9">
            <w:pPr>
              <w:rPr>
                <w:rFonts w:ascii="Tw Cen MT" w:hAnsi="Tw Cen MT"/>
              </w:rPr>
            </w:pPr>
            <w:r>
              <w:rPr>
                <w:rFonts w:ascii="Tw Cen MT" w:hAnsi="Tw Cen MT"/>
              </w:rPr>
              <w:t xml:space="preserve">: Dossier </w:t>
            </w:r>
            <w:proofErr w:type="spellStart"/>
            <w:r>
              <w:rPr>
                <w:rFonts w:ascii="Tw Cen MT" w:hAnsi="Tw Cen MT"/>
              </w:rPr>
              <w:t>d’Appel</w:t>
            </w:r>
            <w:proofErr w:type="spellEnd"/>
            <w:r>
              <w:rPr>
                <w:rFonts w:ascii="Tw Cen MT" w:hAnsi="Tw Cen MT"/>
              </w:rPr>
              <w:t xml:space="preserve"> </w:t>
            </w:r>
            <w:proofErr w:type="spellStart"/>
            <w:r>
              <w:rPr>
                <w:rFonts w:ascii="Tw Cen MT" w:hAnsi="Tw Cen MT"/>
              </w:rPr>
              <w:t>d’Offres</w:t>
            </w:r>
            <w:proofErr w:type="spellEnd"/>
          </w:p>
        </w:tc>
      </w:tr>
      <w:tr w:rsidR="000E49BA">
        <w:trPr>
          <w:trHeight w:val="397"/>
          <w:jc w:val="center"/>
        </w:trPr>
        <w:tc>
          <w:tcPr>
            <w:tcW w:w="1255" w:type="dxa"/>
            <w:shd w:val="clear" w:color="auto" w:fill="auto"/>
            <w:vAlign w:val="center"/>
          </w:tcPr>
          <w:p w:rsidR="000E49BA" w:rsidRDefault="00F15DA9">
            <w:pPr>
              <w:ind w:right="144"/>
              <w:rPr>
                <w:rFonts w:ascii="Tw Cen MT" w:eastAsia="Arial" w:hAnsi="Tw Cen MT"/>
                <w:b/>
                <w:szCs w:val="22"/>
              </w:rPr>
            </w:pPr>
            <w:r>
              <w:rPr>
                <w:rFonts w:ascii="Tw Cen MT" w:eastAsia="Arial" w:hAnsi="Tw Cen MT"/>
                <w:b/>
                <w:szCs w:val="22"/>
              </w:rPr>
              <w:t xml:space="preserve">DTAO  </w:t>
            </w:r>
          </w:p>
        </w:tc>
        <w:tc>
          <w:tcPr>
            <w:tcW w:w="6797" w:type="dxa"/>
            <w:shd w:val="clear" w:color="auto" w:fill="auto"/>
            <w:vAlign w:val="center"/>
          </w:tcPr>
          <w:p w:rsidR="000E49BA" w:rsidRDefault="00F15DA9">
            <w:pPr>
              <w:rPr>
                <w:rFonts w:ascii="Tw Cen MT" w:hAnsi="Tw Cen MT"/>
              </w:rPr>
            </w:pPr>
            <w:r>
              <w:rPr>
                <w:rFonts w:ascii="Tw Cen MT" w:hAnsi="Tw Cen MT"/>
              </w:rPr>
              <w:t xml:space="preserve">: Dossier Type </w:t>
            </w:r>
            <w:proofErr w:type="spellStart"/>
            <w:r>
              <w:rPr>
                <w:rFonts w:ascii="Tw Cen MT" w:hAnsi="Tw Cen MT"/>
              </w:rPr>
              <w:t>d’Appels</w:t>
            </w:r>
            <w:proofErr w:type="spellEnd"/>
            <w:r>
              <w:rPr>
                <w:rFonts w:ascii="Tw Cen MT" w:hAnsi="Tw Cen MT"/>
              </w:rPr>
              <w:t xml:space="preserve"> </w:t>
            </w:r>
            <w:proofErr w:type="spellStart"/>
            <w:r>
              <w:rPr>
                <w:rFonts w:ascii="Tw Cen MT" w:hAnsi="Tw Cen MT"/>
              </w:rPr>
              <w:t>d’Offres</w:t>
            </w:r>
            <w:proofErr w:type="spellEnd"/>
          </w:p>
        </w:tc>
      </w:tr>
      <w:tr w:rsidR="000E49BA">
        <w:trPr>
          <w:trHeight w:val="397"/>
          <w:jc w:val="center"/>
        </w:trPr>
        <w:tc>
          <w:tcPr>
            <w:tcW w:w="1255" w:type="dxa"/>
            <w:shd w:val="clear" w:color="auto" w:fill="auto"/>
            <w:vAlign w:val="center"/>
          </w:tcPr>
          <w:p w:rsidR="000E49BA" w:rsidRDefault="00F15DA9">
            <w:pPr>
              <w:ind w:right="144"/>
              <w:rPr>
                <w:rFonts w:ascii="Tw Cen MT" w:eastAsia="Arial" w:hAnsi="Tw Cen MT"/>
                <w:b/>
                <w:szCs w:val="22"/>
              </w:rPr>
            </w:pPr>
            <w:r>
              <w:rPr>
                <w:rFonts w:ascii="Tw Cen MT" w:eastAsia="Arial" w:hAnsi="Tw Cen MT"/>
                <w:b/>
                <w:szCs w:val="22"/>
              </w:rPr>
              <w:t>LIS</w:t>
            </w:r>
          </w:p>
        </w:tc>
        <w:tc>
          <w:tcPr>
            <w:tcW w:w="6797" w:type="dxa"/>
            <w:shd w:val="clear" w:color="auto" w:fill="auto"/>
            <w:vAlign w:val="center"/>
          </w:tcPr>
          <w:p w:rsidR="000E49BA" w:rsidRDefault="00F15DA9">
            <w:pPr>
              <w:rPr>
                <w:rFonts w:ascii="Tw Cen MT" w:hAnsi="Tw Cen MT"/>
              </w:rPr>
            </w:pPr>
            <w:r>
              <w:rPr>
                <w:rFonts w:ascii="Tw Cen MT" w:hAnsi="Tw Cen MT"/>
              </w:rPr>
              <w:t xml:space="preserve">: </w:t>
            </w:r>
            <w:proofErr w:type="spellStart"/>
            <w:r>
              <w:rPr>
                <w:rFonts w:ascii="Tw Cen MT" w:hAnsi="Tw Cen MT"/>
              </w:rPr>
              <w:t>Lettre</w:t>
            </w:r>
            <w:proofErr w:type="spellEnd"/>
            <w:r>
              <w:rPr>
                <w:rFonts w:ascii="Tw Cen MT" w:hAnsi="Tw Cen MT"/>
              </w:rPr>
              <w:t xml:space="preserve"> </w:t>
            </w:r>
            <w:proofErr w:type="spellStart"/>
            <w:r>
              <w:rPr>
                <w:rFonts w:ascii="Tw Cen MT" w:hAnsi="Tw Cen MT"/>
              </w:rPr>
              <w:t>d’invitation</w:t>
            </w:r>
            <w:proofErr w:type="spellEnd"/>
            <w:r>
              <w:rPr>
                <w:rFonts w:ascii="Tw Cen MT" w:hAnsi="Tw Cen MT"/>
              </w:rPr>
              <w:t xml:space="preserve"> à </w:t>
            </w:r>
            <w:proofErr w:type="spellStart"/>
            <w:r>
              <w:rPr>
                <w:rFonts w:ascii="Tw Cen MT" w:hAnsi="Tw Cen MT"/>
              </w:rPr>
              <w:t>soumissionner</w:t>
            </w:r>
            <w:proofErr w:type="spellEnd"/>
          </w:p>
        </w:tc>
      </w:tr>
      <w:tr w:rsidR="000E49BA">
        <w:trPr>
          <w:trHeight w:val="397"/>
          <w:jc w:val="center"/>
        </w:trPr>
        <w:tc>
          <w:tcPr>
            <w:tcW w:w="1255" w:type="dxa"/>
            <w:shd w:val="clear" w:color="auto" w:fill="auto"/>
            <w:vAlign w:val="center"/>
          </w:tcPr>
          <w:p w:rsidR="000E49BA" w:rsidRDefault="00F15DA9">
            <w:pPr>
              <w:ind w:right="144"/>
              <w:rPr>
                <w:rFonts w:ascii="Tw Cen MT" w:eastAsia="Arial" w:hAnsi="Tw Cen MT"/>
                <w:b/>
                <w:szCs w:val="22"/>
              </w:rPr>
            </w:pPr>
            <w:r>
              <w:rPr>
                <w:rFonts w:ascii="Tw Cen MT" w:eastAsia="Arial" w:hAnsi="Tw Cen MT"/>
                <w:b/>
                <w:szCs w:val="22"/>
              </w:rPr>
              <w:t xml:space="preserve">MINMAP  </w:t>
            </w:r>
          </w:p>
        </w:tc>
        <w:tc>
          <w:tcPr>
            <w:tcW w:w="6797" w:type="dxa"/>
            <w:shd w:val="clear" w:color="auto" w:fill="auto"/>
            <w:vAlign w:val="center"/>
          </w:tcPr>
          <w:p w:rsidR="000E49BA" w:rsidRDefault="00F15DA9">
            <w:pPr>
              <w:rPr>
                <w:rFonts w:ascii="Tw Cen MT" w:hAnsi="Tw Cen MT"/>
              </w:rPr>
            </w:pPr>
            <w:r>
              <w:rPr>
                <w:rFonts w:ascii="Tw Cen MT" w:hAnsi="Tw Cen MT"/>
              </w:rPr>
              <w:t xml:space="preserve">: </w:t>
            </w:r>
            <w:proofErr w:type="spellStart"/>
            <w:r>
              <w:rPr>
                <w:rFonts w:ascii="Tw Cen MT" w:hAnsi="Tw Cen MT"/>
              </w:rPr>
              <w:t>Ministère</w:t>
            </w:r>
            <w:proofErr w:type="spellEnd"/>
            <w:r>
              <w:rPr>
                <w:rFonts w:ascii="Tw Cen MT" w:hAnsi="Tw Cen MT"/>
              </w:rPr>
              <w:t xml:space="preserve"> des </w:t>
            </w:r>
            <w:proofErr w:type="spellStart"/>
            <w:r>
              <w:rPr>
                <w:rFonts w:ascii="Tw Cen MT" w:hAnsi="Tw Cen MT"/>
              </w:rPr>
              <w:t>Marchés</w:t>
            </w:r>
            <w:proofErr w:type="spellEnd"/>
            <w:r>
              <w:rPr>
                <w:rFonts w:ascii="Tw Cen MT" w:hAnsi="Tw Cen MT"/>
              </w:rPr>
              <w:t xml:space="preserve"> Publics</w:t>
            </w:r>
          </w:p>
        </w:tc>
      </w:tr>
      <w:tr w:rsidR="000E49BA" w:rsidRPr="00F15DA9">
        <w:trPr>
          <w:trHeight w:val="397"/>
          <w:jc w:val="center"/>
        </w:trPr>
        <w:tc>
          <w:tcPr>
            <w:tcW w:w="1255" w:type="dxa"/>
            <w:shd w:val="clear" w:color="auto" w:fill="auto"/>
            <w:vAlign w:val="center"/>
          </w:tcPr>
          <w:p w:rsidR="000E49BA" w:rsidRDefault="00F15DA9">
            <w:pPr>
              <w:ind w:right="144"/>
              <w:rPr>
                <w:rFonts w:ascii="Tw Cen MT" w:eastAsia="Arial" w:hAnsi="Tw Cen MT"/>
                <w:b/>
                <w:szCs w:val="22"/>
              </w:rPr>
            </w:pPr>
            <w:r>
              <w:rPr>
                <w:rFonts w:ascii="Tw Cen MT" w:eastAsia="Arial" w:hAnsi="Tw Cen MT"/>
                <w:b/>
                <w:szCs w:val="22"/>
              </w:rPr>
              <w:t xml:space="preserve">MO/MOD  </w:t>
            </w:r>
          </w:p>
        </w:tc>
        <w:tc>
          <w:tcPr>
            <w:tcW w:w="6797" w:type="dxa"/>
            <w:shd w:val="clear" w:color="auto" w:fill="auto"/>
            <w:vAlign w:val="center"/>
          </w:tcPr>
          <w:p w:rsidR="000E49BA" w:rsidRDefault="00F15DA9">
            <w:pPr>
              <w:rPr>
                <w:rFonts w:ascii="Tw Cen MT" w:hAnsi="Tw Cen MT"/>
                <w:lang w:val="fr-FR"/>
              </w:rPr>
            </w:pPr>
            <w:r>
              <w:rPr>
                <w:rFonts w:ascii="Tw Cen MT" w:hAnsi="Tw Cen MT"/>
                <w:lang w:val="fr-FR"/>
              </w:rPr>
              <w:t>: Maître d’Ouvrage/Maître d’Ouvrage Délégué</w:t>
            </w:r>
          </w:p>
        </w:tc>
      </w:tr>
      <w:tr w:rsidR="000E49BA" w:rsidRPr="00F15DA9">
        <w:trPr>
          <w:trHeight w:val="397"/>
          <w:jc w:val="center"/>
        </w:trPr>
        <w:tc>
          <w:tcPr>
            <w:tcW w:w="1255" w:type="dxa"/>
            <w:shd w:val="clear" w:color="auto" w:fill="auto"/>
            <w:vAlign w:val="center"/>
          </w:tcPr>
          <w:p w:rsidR="000E49BA" w:rsidRDefault="00F15DA9">
            <w:pPr>
              <w:ind w:right="144"/>
              <w:rPr>
                <w:rFonts w:ascii="Tw Cen MT" w:eastAsia="Arial" w:hAnsi="Tw Cen MT"/>
                <w:b/>
                <w:szCs w:val="22"/>
              </w:rPr>
            </w:pPr>
            <w:r>
              <w:rPr>
                <w:rFonts w:ascii="Tw Cen MT" w:eastAsia="Arial" w:hAnsi="Tw Cen MT"/>
                <w:b/>
                <w:szCs w:val="22"/>
              </w:rPr>
              <w:t>RGAO</w:t>
            </w:r>
          </w:p>
        </w:tc>
        <w:tc>
          <w:tcPr>
            <w:tcW w:w="6797" w:type="dxa"/>
            <w:shd w:val="clear" w:color="auto" w:fill="auto"/>
            <w:vAlign w:val="center"/>
          </w:tcPr>
          <w:p w:rsidR="000E49BA" w:rsidRDefault="00F15DA9">
            <w:pPr>
              <w:rPr>
                <w:rFonts w:ascii="Tw Cen MT" w:hAnsi="Tw Cen MT"/>
                <w:lang w:val="fr-FR"/>
              </w:rPr>
            </w:pPr>
            <w:r>
              <w:rPr>
                <w:rFonts w:ascii="Tw Cen MT" w:hAnsi="Tw Cen MT"/>
                <w:lang w:val="fr-FR"/>
              </w:rPr>
              <w:t xml:space="preserve">: Règlement Général de l'Appel d'Offres </w:t>
            </w:r>
          </w:p>
        </w:tc>
      </w:tr>
      <w:tr w:rsidR="000E49BA" w:rsidRPr="00F15DA9">
        <w:trPr>
          <w:trHeight w:val="397"/>
          <w:jc w:val="center"/>
        </w:trPr>
        <w:tc>
          <w:tcPr>
            <w:tcW w:w="1255" w:type="dxa"/>
            <w:shd w:val="clear" w:color="auto" w:fill="auto"/>
            <w:vAlign w:val="center"/>
          </w:tcPr>
          <w:p w:rsidR="000E49BA" w:rsidRDefault="00F15DA9">
            <w:pPr>
              <w:ind w:right="144"/>
              <w:rPr>
                <w:rFonts w:ascii="Tw Cen MT" w:eastAsia="Arial" w:hAnsi="Tw Cen MT"/>
                <w:b/>
                <w:szCs w:val="22"/>
              </w:rPr>
            </w:pPr>
            <w:r>
              <w:rPr>
                <w:rFonts w:ascii="Tw Cen MT" w:eastAsia="Arial" w:hAnsi="Tw Cen MT"/>
                <w:b/>
                <w:szCs w:val="22"/>
              </w:rPr>
              <w:t>RPAO</w:t>
            </w:r>
          </w:p>
        </w:tc>
        <w:tc>
          <w:tcPr>
            <w:tcW w:w="6797" w:type="dxa"/>
            <w:shd w:val="clear" w:color="auto" w:fill="auto"/>
            <w:vAlign w:val="center"/>
          </w:tcPr>
          <w:p w:rsidR="000E49BA" w:rsidRDefault="00F15DA9">
            <w:pPr>
              <w:rPr>
                <w:rFonts w:ascii="Tw Cen MT" w:hAnsi="Tw Cen MT"/>
                <w:lang w:val="fr-FR"/>
              </w:rPr>
            </w:pPr>
            <w:r>
              <w:rPr>
                <w:rFonts w:ascii="Tw Cen MT" w:hAnsi="Tw Cen MT"/>
                <w:lang w:val="fr-FR"/>
              </w:rPr>
              <w:t>: Règlement Particulier de l’Appel d’Offres</w:t>
            </w:r>
          </w:p>
        </w:tc>
      </w:tr>
      <w:tr w:rsidR="000E49BA" w:rsidRPr="00F15DA9">
        <w:trPr>
          <w:trHeight w:val="397"/>
          <w:jc w:val="center"/>
        </w:trPr>
        <w:tc>
          <w:tcPr>
            <w:tcW w:w="1255" w:type="dxa"/>
            <w:shd w:val="clear" w:color="auto" w:fill="auto"/>
            <w:vAlign w:val="center"/>
          </w:tcPr>
          <w:p w:rsidR="000E49BA" w:rsidRDefault="00F15DA9">
            <w:pPr>
              <w:ind w:right="144"/>
              <w:rPr>
                <w:rFonts w:ascii="Tw Cen MT" w:eastAsia="Arial" w:hAnsi="Tw Cen MT"/>
                <w:b/>
                <w:szCs w:val="22"/>
              </w:rPr>
            </w:pPr>
            <w:r>
              <w:rPr>
                <w:rFonts w:ascii="Tw Cen MT" w:eastAsia="Arial" w:hAnsi="Tw Cen MT"/>
                <w:b/>
                <w:szCs w:val="22"/>
              </w:rPr>
              <w:t xml:space="preserve">SDPU  </w:t>
            </w:r>
          </w:p>
        </w:tc>
        <w:tc>
          <w:tcPr>
            <w:tcW w:w="6797" w:type="dxa"/>
            <w:shd w:val="clear" w:color="auto" w:fill="auto"/>
            <w:vAlign w:val="center"/>
          </w:tcPr>
          <w:p w:rsidR="000E49BA" w:rsidRDefault="00F15DA9">
            <w:pPr>
              <w:rPr>
                <w:rFonts w:ascii="Tw Cen MT" w:hAnsi="Tw Cen MT"/>
                <w:lang w:val="fr-FR"/>
              </w:rPr>
            </w:pPr>
            <w:r>
              <w:rPr>
                <w:rFonts w:ascii="Tw Cen MT" w:hAnsi="Tw Cen MT"/>
                <w:lang w:val="fr-FR"/>
              </w:rPr>
              <w:t>: Sous-Détail des Prix Unitaires</w:t>
            </w:r>
          </w:p>
        </w:tc>
      </w:tr>
    </w:tbl>
    <w:p w:rsidR="000E49BA" w:rsidRDefault="000E49BA">
      <w:pPr>
        <w:spacing w:after="194"/>
        <w:rPr>
          <w:rFonts w:ascii="Tw Cen MT" w:hAnsi="Tw Cen MT"/>
          <w:color w:val="auto"/>
          <w:lang w:val="fr-FR"/>
        </w:rPr>
      </w:pPr>
    </w:p>
    <w:p w:rsidR="000E49BA" w:rsidRDefault="00F15DA9">
      <w:pPr>
        <w:spacing w:line="278"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0E49BA" w:rsidRDefault="000E49BA">
      <w:pPr>
        <w:spacing w:after="0"/>
        <w:rPr>
          <w:rFonts w:ascii="Tw Cen MT" w:hAnsi="Tw Cen MT"/>
          <w:color w:val="auto"/>
          <w:lang w:val="fr-FR"/>
        </w:rPr>
      </w:pPr>
    </w:p>
    <w:p w:rsidR="000E49BA" w:rsidRDefault="00F15DA9">
      <w:pPr>
        <w:pStyle w:val="Heading1"/>
        <w:spacing w:after="80"/>
        <w:ind w:left="10" w:right="44"/>
        <w:jc w:val="center"/>
        <w:rPr>
          <w:rFonts w:ascii="Tw Cen MT" w:hAnsi="Tw Cen MT"/>
          <w:color w:val="auto"/>
          <w:lang w:val="fr-FR"/>
        </w:rPr>
      </w:pPr>
      <w:r>
        <w:rPr>
          <w:rFonts w:ascii="Tw Cen MT" w:hAnsi="Tw Cen MT"/>
          <w:color w:val="auto"/>
          <w:sz w:val="32"/>
          <w:lang w:val="fr-FR"/>
        </w:rPr>
        <w:t xml:space="preserve">TABLE DES MATIERES </w:t>
      </w:r>
    </w:p>
    <w:p w:rsidR="000E49BA" w:rsidRDefault="00F15DA9">
      <w:pPr>
        <w:rPr>
          <w:rFonts w:ascii="Tw Cen MT" w:hAnsi="Tw Cen MT"/>
          <w:color w:val="auto"/>
          <w:lang w:val="fr-FR"/>
        </w:rPr>
      </w:pPr>
      <w:r>
        <w:rPr>
          <w:rFonts w:ascii="Tw Cen MT" w:eastAsia="Arial" w:hAnsi="Tw Cen MT" w:cs="Arial"/>
          <w:color w:val="auto"/>
          <w:sz w:val="24"/>
          <w:lang w:val="fr-FR"/>
        </w:rPr>
        <w:t xml:space="preserve"> </w:t>
      </w:r>
    </w:p>
    <w:tbl>
      <w:tblPr>
        <w:tblStyle w:val="TableGrid0"/>
        <w:tblW w:w="0" w:type="auto"/>
        <w:tblLook w:val="04A0" w:firstRow="1" w:lastRow="0" w:firstColumn="1" w:lastColumn="0" w:noHBand="0" w:noVBand="1"/>
      </w:tblPr>
      <w:tblGrid>
        <w:gridCol w:w="1413"/>
        <w:gridCol w:w="7654"/>
        <w:gridCol w:w="771"/>
      </w:tblGrid>
      <w:tr w:rsidR="000E49BA">
        <w:tc>
          <w:tcPr>
            <w:tcW w:w="1413" w:type="dxa"/>
          </w:tcPr>
          <w:p w:rsidR="000E49BA" w:rsidRDefault="00F15DA9">
            <w:pPr>
              <w:tabs>
                <w:tab w:val="right" w:pos="9640"/>
              </w:tabs>
              <w:spacing w:after="0"/>
              <w:rPr>
                <w:rFonts w:ascii="Tw Cen MT" w:hAnsi="Tw Cen MT"/>
                <w:color w:val="auto"/>
                <w:lang w:val="fr-FR"/>
              </w:rPr>
            </w:pPr>
            <w:r>
              <w:rPr>
                <w:rFonts w:ascii="Tw Cen MT" w:eastAsia="Times New Roman" w:hAnsi="Tw Cen MT" w:cs="Times New Roman"/>
                <w:color w:val="auto"/>
                <w:sz w:val="24"/>
                <w:lang w:val="fr-FR"/>
              </w:rPr>
              <w:t>Pièce N°1.</w:t>
            </w:r>
          </w:p>
        </w:tc>
        <w:tc>
          <w:tcPr>
            <w:tcW w:w="7654" w:type="dxa"/>
          </w:tcPr>
          <w:p w:rsidR="000E49BA" w:rsidRDefault="00F15DA9">
            <w:pPr>
              <w:tabs>
                <w:tab w:val="right" w:pos="9640"/>
              </w:tabs>
              <w:spacing w:after="0"/>
              <w:rPr>
                <w:rFonts w:ascii="Tw Cen MT" w:hAnsi="Tw Cen MT"/>
                <w:color w:val="auto"/>
                <w:lang w:val="fr-FR"/>
              </w:rPr>
            </w:pPr>
            <w:r>
              <w:rPr>
                <w:rFonts w:ascii="Tw Cen MT" w:eastAsia="Times New Roman" w:hAnsi="Tw Cen MT" w:cs="Times New Roman"/>
                <w:color w:val="auto"/>
                <w:sz w:val="24"/>
                <w:lang w:val="fr-FR"/>
              </w:rPr>
              <w:t>Avis d'Appel d'Offres (AAO)</w:t>
            </w:r>
          </w:p>
        </w:tc>
        <w:tc>
          <w:tcPr>
            <w:tcW w:w="771" w:type="dxa"/>
          </w:tcPr>
          <w:p w:rsidR="000E49BA" w:rsidRDefault="00F15DA9">
            <w:pPr>
              <w:tabs>
                <w:tab w:val="right" w:pos="9640"/>
              </w:tabs>
              <w:spacing w:after="0"/>
              <w:jc w:val="right"/>
              <w:rPr>
                <w:rFonts w:ascii="Tw Cen MT" w:hAnsi="Tw Cen MT"/>
                <w:color w:val="auto"/>
                <w:lang w:val="fr-FR"/>
              </w:rPr>
            </w:pPr>
            <w:r>
              <w:rPr>
                <w:rFonts w:ascii="Tw Cen MT" w:eastAsia="Times New Roman" w:hAnsi="Tw Cen MT" w:cs="Times New Roman"/>
                <w:color w:val="auto"/>
                <w:sz w:val="24"/>
                <w:lang w:val="fr-FR"/>
              </w:rPr>
              <w:t>10</w:t>
            </w:r>
          </w:p>
        </w:tc>
      </w:tr>
      <w:tr w:rsidR="000E49BA">
        <w:tc>
          <w:tcPr>
            <w:tcW w:w="1413" w:type="dxa"/>
          </w:tcPr>
          <w:p w:rsidR="000E49BA" w:rsidRDefault="00F15DA9">
            <w:pPr>
              <w:tabs>
                <w:tab w:val="right" w:pos="9640"/>
              </w:tabs>
              <w:spacing w:after="0"/>
              <w:rPr>
                <w:rFonts w:ascii="Tw Cen MT" w:hAnsi="Tw Cen MT"/>
                <w:color w:val="auto"/>
                <w:lang w:val="fr-FR"/>
              </w:rPr>
            </w:pPr>
            <w:r>
              <w:rPr>
                <w:rFonts w:ascii="Tw Cen MT" w:eastAsia="Times New Roman" w:hAnsi="Tw Cen MT" w:cs="Times New Roman"/>
                <w:color w:val="auto"/>
                <w:sz w:val="24"/>
                <w:lang w:val="fr-FR"/>
              </w:rPr>
              <w:t>Pièce N°2.</w:t>
            </w:r>
          </w:p>
        </w:tc>
        <w:tc>
          <w:tcPr>
            <w:tcW w:w="7654" w:type="dxa"/>
          </w:tcPr>
          <w:p w:rsidR="000E49BA" w:rsidRDefault="00F15DA9">
            <w:pPr>
              <w:tabs>
                <w:tab w:val="right" w:pos="9640"/>
              </w:tabs>
              <w:spacing w:after="0"/>
              <w:rPr>
                <w:rFonts w:ascii="Tw Cen MT" w:hAnsi="Tw Cen MT"/>
                <w:color w:val="auto"/>
                <w:lang w:val="fr-FR"/>
              </w:rPr>
            </w:pPr>
            <w:r>
              <w:rPr>
                <w:rFonts w:ascii="Tw Cen MT" w:eastAsia="Times New Roman" w:hAnsi="Tw Cen MT" w:cs="Times New Roman"/>
                <w:color w:val="auto"/>
                <w:sz w:val="24"/>
                <w:lang w:val="fr-FR"/>
              </w:rPr>
              <w:t xml:space="preserve">Règlement Général de l'Appel d'Offres (RGAO) </w:t>
            </w:r>
          </w:p>
        </w:tc>
        <w:tc>
          <w:tcPr>
            <w:tcW w:w="771" w:type="dxa"/>
          </w:tcPr>
          <w:p w:rsidR="000E49BA" w:rsidRDefault="00F15DA9">
            <w:pPr>
              <w:tabs>
                <w:tab w:val="right" w:pos="9640"/>
              </w:tabs>
              <w:spacing w:after="0"/>
              <w:jc w:val="right"/>
              <w:rPr>
                <w:rFonts w:ascii="Tw Cen MT" w:hAnsi="Tw Cen MT"/>
                <w:color w:val="auto"/>
                <w:lang w:val="fr-FR"/>
              </w:rPr>
            </w:pPr>
            <w:r>
              <w:rPr>
                <w:rFonts w:ascii="Tw Cen MT" w:eastAsia="Times New Roman" w:hAnsi="Tw Cen MT" w:cs="Times New Roman"/>
                <w:color w:val="auto"/>
                <w:sz w:val="24"/>
                <w:lang w:val="fr-FR"/>
              </w:rPr>
              <w:t>27</w:t>
            </w:r>
          </w:p>
        </w:tc>
      </w:tr>
      <w:tr w:rsidR="000E49BA">
        <w:tc>
          <w:tcPr>
            <w:tcW w:w="1413" w:type="dxa"/>
          </w:tcPr>
          <w:p w:rsidR="000E49BA" w:rsidRDefault="00F15DA9">
            <w:pPr>
              <w:tabs>
                <w:tab w:val="right" w:pos="9640"/>
              </w:tabs>
              <w:spacing w:after="0"/>
              <w:rPr>
                <w:rFonts w:ascii="Tw Cen MT" w:hAnsi="Tw Cen MT"/>
                <w:color w:val="auto"/>
                <w:lang w:val="fr-FR"/>
              </w:rPr>
            </w:pPr>
            <w:r>
              <w:rPr>
                <w:rFonts w:ascii="Tw Cen MT" w:eastAsia="Times New Roman" w:hAnsi="Tw Cen MT" w:cs="Times New Roman"/>
                <w:color w:val="auto"/>
                <w:sz w:val="24"/>
                <w:lang w:val="fr-FR"/>
              </w:rPr>
              <w:t>Pièce N°3.</w:t>
            </w:r>
          </w:p>
        </w:tc>
        <w:tc>
          <w:tcPr>
            <w:tcW w:w="7654" w:type="dxa"/>
          </w:tcPr>
          <w:p w:rsidR="000E49BA" w:rsidRDefault="00F15DA9">
            <w:pPr>
              <w:tabs>
                <w:tab w:val="right" w:pos="9640"/>
              </w:tabs>
              <w:spacing w:after="0"/>
              <w:rPr>
                <w:rFonts w:ascii="Tw Cen MT" w:hAnsi="Tw Cen MT"/>
                <w:color w:val="auto"/>
                <w:lang w:val="fr-FR"/>
              </w:rPr>
            </w:pPr>
            <w:r>
              <w:rPr>
                <w:rFonts w:ascii="Tw Cen MT" w:eastAsia="Times New Roman" w:hAnsi="Tw Cen MT" w:cs="Times New Roman"/>
                <w:color w:val="auto"/>
                <w:sz w:val="24"/>
                <w:lang w:val="fr-FR"/>
              </w:rPr>
              <w:t xml:space="preserve">Règlement Particulier de l’Appel d’Offres (RPAO) </w:t>
            </w:r>
          </w:p>
        </w:tc>
        <w:tc>
          <w:tcPr>
            <w:tcW w:w="771" w:type="dxa"/>
          </w:tcPr>
          <w:p w:rsidR="000E49BA" w:rsidRDefault="00F15DA9">
            <w:pPr>
              <w:tabs>
                <w:tab w:val="right" w:pos="9640"/>
              </w:tabs>
              <w:spacing w:after="0"/>
              <w:jc w:val="right"/>
              <w:rPr>
                <w:rFonts w:ascii="Tw Cen MT" w:hAnsi="Tw Cen MT"/>
                <w:color w:val="auto"/>
                <w:lang w:val="fr-FR"/>
              </w:rPr>
            </w:pPr>
            <w:r>
              <w:rPr>
                <w:rFonts w:ascii="Tw Cen MT" w:eastAsia="Times New Roman" w:hAnsi="Tw Cen MT" w:cs="Times New Roman"/>
                <w:color w:val="auto"/>
                <w:sz w:val="24"/>
                <w:lang w:val="fr-FR"/>
              </w:rPr>
              <w:t>62</w:t>
            </w:r>
          </w:p>
        </w:tc>
      </w:tr>
      <w:tr w:rsidR="000E49BA">
        <w:tc>
          <w:tcPr>
            <w:tcW w:w="1413" w:type="dxa"/>
          </w:tcPr>
          <w:p w:rsidR="000E49BA" w:rsidRDefault="00F15DA9">
            <w:pPr>
              <w:tabs>
                <w:tab w:val="right" w:pos="9640"/>
              </w:tabs>
              <w:spacing w:after="0"/>
              <w:rPr>
                <w:rFonts w:ascii="Tw Cen MT" w:hAnsi="Tw Cen MT"/>
                <w:color w:val="auto"/>
                <w:lang w:val="fr-FR"/>
              </w:rPr>
            </w:pPr>
            <w:r>
              <w:rPr>
                <w:rFonts w:ascii="Tw Cen MT" w:eastAsia="Times New Roman" w:hAnsi="Tw Cen MT" w:cs="Times New Roman"/>
                <w:color w:val="auto"/>
                <w:sz w:val="24"/>
                <w:lang w:val="fr-FR"/>
              </w:rPr>
              <w:t>Pièce N°4.</w:t>
            </w:r>
          </w:p>
        </w:tc>
        <w:tc>
          <w:tcPr>
            <w:tcW w:w="7654" w:type="dxa"/>
          </w:tcPr>
          <w:p w:rsidR="000E49BA" w:rsidRDefault="00F15DA9">
            <w:pPr>
              <w:tabs>
                <w:tab w:val="right" w:pos="9640"/>
              </w:tabs>
              <w:spacing w:after="0"/>
              <w:rPr>
                <w:rFonts w:ascii="Tw Cen MT" w:hAnsi="Tw Cen MT"/>
                <w:color w:val="auto"/>
                <w:lang w:val="fr-FR"/>
              </w:rPr>
            </w:pPr>
            <w:r>
              <w:rPr>
                <w:rFonts w:ascii="Tw Cen MT" w:eastAsia="Times New Roman" w:hAnsi="Tw Cen MT" w:cs="Times New Roman"/>
                <w:color w:val="auto"/>
                <w:sz w:val="24"/>
                <w:lang w:val="fr-FR"/>
              </w:rPr>
              <w:t xml:space="preserve">Cahier des Clauses Administratives Particulières (CCAP) </w:t>
            </w:r>
          </w:p>
        </w:tc>
        <w:tc>
          <w:tcPr>
            <w:tcW w:w="771" w:type="dxa"/>
          </w:tcPr>
          <w:p w:rsidR="000E49BA" w:rsidRDefault="00F15DA9">
            <w:pPr>
              <w:tabs>
                <w:tab w:val="right" w:pos="9640"/>
              </w:tabs>
              <w:spacing w:after="0"/>
              <w:jc w:val="right"/>
              <w:rPr>
                <w:rFonts w:ascii="Tw Cen MT" w:hAnsi="Tw Cen MT"/>
                <w:color w:val="auto"/>
                <w:lang w:val="fr-FR"/>
              </w:rPr>
            </w:pPr>
            <w:r>
              <w:rPr>
                <w:rFonts w:ascii="Tw Cen MT" w:eastAsia="Times New Roman" w:hAnsi="Tw Cen MT" w:cs="Times New Roman"/>
                <w:color w:val="auto"/>
                <w:sz w:val="24"/>
                <w:lang w:val="fr-FR"/>
              </w:rPr>
              <w:t>89</w:t>
            </w:r>
          </w:p>
        </w:tc>
      </w:tr>
      <w:tr w:rsidR="000E49BA">
        <w:tc>
          <w:tcPr>
            <w:tcW w:w="1413" w:type="dxa"/>
          </w:tcPr>
          <w:p w:rsidR="000E49BA" w:rsidRDefault="00F15DA9">
            <w:pPr>
              <w:tabs>
                <w:tab w:val="right" w:pos="9640"/>
              </w:tabs>
              <w:spacing w:after="0"/>
              <w:rPr>
                <w:rFonts w:ascii="Tw Cen MT" w:hAnsi="Tw Cen MT"/>
                <w:color w:val="auto"/>
                <w:lang w:val="fr-FR"/>
              </w:rPr>
            </w:pPr>
            <w:r>
              <w:rPr>
                <w:rFonts w:ascii="Tw Cen MT" w:eastAsia="Times New Roman" w:hAnsi="Tw Cen MT" w:cs="Times New Roman"/>
                <w:color w:val="auto"/>
                <w:sz w:val="24"/>
                <w:lang w:val="fr-FR"/>
              </w:rPr>
              <w:t>Pièce N°5.</w:t>
            </w:r>
          </w:p>
        </w:tc>
        <w:tc>
          <w:tcPr>
            <w:tcW w:w="7654" w:type="dxa"/>
          </w:tcPr>
          <w:p w:rsidR="000E49BA" w:rsidRDefault="00F15DA9">
            <w:pPr>
              <w:tabs>
                <w:tab w:val="right" w:pos="9640"/>
              </w:tabs>
              <w:spacing w:after="0"/>
              <w:rPr>
                <w:rFonts w:ascii="Tw Cen MT" w:hAnsi="Tw Cen MT"/>
                <w:color w:val="auto"/>
                <w:lang w:val="fr-FR"/>
              </w:rPr>
            </w:pPr>
            <w:r>
              <w:rPr>
                <w:rFonts w:ascii="Tw Cen MT" w:eastAsia="Times New Roman" w:hAnsi="Tw Cen MT" w:cs="Times New Roman"/>
                <w:color w:val="auto"/>
                <w:sz w:val="24"/>
                <w:lang w:val="fr-FR"/>
              </w:rPr>
              <w:t xml:space="preserve">Cahier des Spécifications techniques (CST) </w:t>
            </w:r>
          </w:p>
        </w:tc>
        <w:tc>
          <w:tcPr>
            <w:tcW w:w="771" w:type="dxa"/>
          </w:tcPr>
          <w:p w:rsidR="000E49BA" w:rsidRDefault="00F15DA9">
            <w:pPr>
              <w:tabs>
                <w:tab w:val="right" w:pos="9640"/>
              </w:tabs>
              <w:spacing w:after="0"/>
              <w:jc w:val="right"/>
              <w:rPr>
                <w:rFonts w:ascii="Tw Cen MT" w:hAnsi="Tw Cen MT"/>
                <w:color w:val="auto"/>
                <w:lang w:val="fr-FR"/>
              </w:rPr>
            </w:pPr>
            <w:r>
              <w:rPr>
                <w:rFonts w:ascii="Tw Cen MT" w:eastAsia="Times New Roman" w:hAnsi="Tw Cen MT" w:cs="Times New Roman"/>
                <w:color w:val="auto"/>
                <w:sz w:val="24"/>
                <w:lang w:val="fr-FR"/>
              </w:rPr>
              <w:t>122</w:t>
            </w:r>
          </w:p>
        </w:tc>
      </w:tr>
      <w:tr w:rsidR="000E49BA">
        <w:tc>
          <w:tcPr>
            <w:tcW w:w="1413" w:type="dxa"/>
          </w:tcPr>
          <w:p w:rsidR="000E49BA" w:rsidRDefault="00F15DA9">
            <w:pPr>
              <w:tabs>
                <w:tab w:val="right" w:pos="9640"/>
              </w:tabs>
              <w:spacing w:after="0"/>
              <w:rPr>
                <w:rFonts w:ascii="Tw Cen MT" w:hAnsi="Tw Cen MT"/>
                <w:color w:val="auto"/>
                <w:lang w:val="fr-FR"/>
              </w:rPr>
            </w:pPr>
            <w:r>
              <w:rPr>
                <w:rFonts w:ascii="Tw Cen MT" w:eastAsia="Times New Roman" w:hAnsi="Tw Cen MT" w:cs="Times New Roman"/>
                <w:color w:val="auto"/>
                <w:sz w:val="24"/>
                <w:lang w:val="fr-FR"/>
              </w:rPr>
              <w:t>Pièce N°6.</w:t>
            </w:r>
          </w:p>
        </w:tc>
        <w:tc>
          <w:tcPr>
            <w:tcW w:w="7654" w:type="dxa"/>
          </w:tcPr>
          <w:p w:rsidR="000E49BA" w:rsidRDefault="00F15DA9">
            <w:pPr>
              <w:tabs>
                <w:tab w:val="right" w:pos="9640"/>
              </w:tabs>
              <w:spacing w:after="0"/>
              <w:rPr>
                <w:rFonts w:ascii="Tw Cen MT" w:hAnsi="Tw Cen MT"/>
                <w:color w:val="auto"/>
                <w:lang w:val="fr-FR"/>
              </w:rPr>
            </w:pPr>
            <w:r>
              <w:rPr>
                <w:rFonts w:ascii="Tw Cen MT" w:eastAsia="Times New Roman" w:hAnsi="Tw Cen MT" w:cs="Times New Roman"/>
                <w:color w:val="auto"/>
                <w:sz w:val="24"/>
                <w:lang w:val="fr-FR"/>
              </w:rPr>
              <w:t xml:space="preserve">Cadre du Bordereau des prix unitaires et des prix forfaitaires </w:t>
            </w:r>
          </w:p>
        </w:tc>
        <w:tc>
          <w:tcPr>
            <w:tcW w:w="771" w:type="dxa"/>
          </w:tcPr>
          <w:p w:rsidR="000E49BA" w:rsidRDefault="00F15DA9">
            <w:pPr>
              <w:tabs>
                <w:tab w:val="right" w:pos="9640"/>
              </w:tabs>
              <w:spacing w:after="0"/>
              <w:jc w:val="right"/>
              <w:rPr>
                <w:rFonts w:ascii="Tw Cen MT" w:hAnsi="Tw Cen MT"/>
                <w:color w:val="auto"/>
                <w:lang w:val="fr-FR"/>
              </w:rPr>
            </w:pPr>
            <w:r>
              <w:rPr>
                <w:rFonts w:ascii="Tw Cen MT" w:eastAsia="Times New Roman" w:hAnsi="Tw Cen MT" w:cs="Times New Roman"/>
                <w:color w:val="auto"/>
                <w:sz w:val="24"/>
                <w:lang w:val="fr-FR"/>
              </w:rPr>
              <w:t>132</w:t>
            </w:r>
          </w:p>
        </w:tc>
      </w:tr>
      <w:tr w:rsidR="000E49BA">
        <w:tc>
          <w:tcPr>
            <w:tcW w:w="1413" w:type="dxa"/>
          </w:tcPr>
          <w:p w:rsidR="000E49BA" w:rsidRDefault="00F15DA9">
            <w:pPr>
              <w:tabs>
                <w:tab w:val="right" w:pos="9640"/>
              </w:tabs>
              <w:spacing w:after="0"/>
              <w:rPr>
                <w:rFonts w:ascii="Tw Cen MT" w:hAnsi="Tw Cen MT"/>
                <w:color w:val="auto"/>
                <w:lang w:val="fr-FR"/>
              </w:rPr>
            </w:pPr>
            <w:r>
              <w:rPr>
                <w:rFonts w:ascii="Tw Cen MT" w:eastAsia="Times New Roman" w:hAnsi="Tw Cen MT" w:cs="Times New Roman"/>
                <w:color w:val="auto"/>
                <w:sz w:val="24"/>
                <w:lang w:val="fr-FR"/>
              </w:rPr>
              <w:t>Pièce N°7.</w:t>
            </w:r>
          </w:p>
        </w:tc>
        <w:tc>
          <w:tcPr>
            <w:tcW w:w="7654" w:type="dxa"/>
          </w:tcPr>
          <w:p w:rsidR="000E49BA" w:rsidRDefault="00F15DA9">
            <w:pPr>
              <w:tabs>
                <w:tab w:val="right" w:pos="9640"/>
              </w:tabs>
              <w:spacing w:after="0"/>
              <w:rPr>
                <w:rFonts w:ascii="Tw Cen MT" w:hAnsi="Tw Cen MT"/>
                <w:color w:val="auto"/>
                <w:lang w:val="fr-FR"/>
              </w:rPr>
            </w:pPr>
            <w:r>
              <w:rPr>
                <w:rFonts w:ascii="Tw Cen MT" w:eastAsia="Times New Roman" w:hAnsi="Tw Cen MT" w:cs="Times New Roman"/>
                <w:color w:val="auto"/>
                <w:sz w:val="24"/>
                <w:lang w:val="fr-FR"/>
              </w:rPr>
              <w:t>Cadre du détail quantitatif et estimatif</w:t>
            </w:r>
          </w:p>
        </w:tc>
        <w:tc>
          <w:tcPr>
            <w:tcW w:w="771" w:type="dxa"/>
          </w:tcPr>
          <w:p w:rsidR="000E49BA" w:rsidRDefault="00F15DA9">
            <w:pPr>
              <w:tabs>
                <w:tab w:val="right" w:pos="9640"/>
              </w:tabs>
              <w:spacing w:after="0"/>
              <w:jc w:val="right"/>
              <w:rPr>
                <w:rFonts w:ascii="Tw Cen MT" w:hAnsi="Tw Cen MT"/>
                <w:color w:val="auto"/>
                <w:lang w:val="fr-FR"/>
              </w:rPr>
            </w:pPr>
            <w:r>
              <w:rPr>
                <w:rFonts w:ascii="Tw Cen MT" w:eastAsia="Times New Roman" w:hAnsi="Tw Cen MT" w:cs="Times New Roman"/>
                <w:color w:val="auto"/>
                <w:sz w:val="24"/>
                <w:lang w:val="fr-FR"/>
              </w:rPr>
              <w:t>138</w:t>
            </w:r>
          </w:p>
        </w:tc>
      </w:tr>
      <w:tr w:rsidR="000E49BA">
        <w:tc>
          <w:tcPr>
            <w:tcW w:w="1413" w:type="dxa"/>
          </w:tcPr>
          <w:p w:rsidR="000E49BA" w:rsidRDefault="00F15DA9">
            <w:pPr>
              <w:tabs>
                <w:tab w:val="right" w:pos="9640"/>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Pièce N°8.</w:t>
            </w:r>
          </w:p>
        </w:tc>
        <w:tc>
          <w:tcPr>
            <w:tcW w:w="7654" w:type="dxa"/>
          </w:tcPr>
          <w:p w:rsidR="000E49BA" w:rsidRDefault="00F15DA9">
            <w:pPr>
              <w:tabs>
                <w:tab w:val="right" w:pos="9640"/>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Cadre du sous-détail des prix unitaires</w:t>
            </w:r>
          </w:p>
        </w:tc>
        <w:tc>
          <w:tcPr>
            <w:tcW w:w="771" w:type="dxa"/>
          </w:tcPr>
          <w:p w:rsidR="000E49BA" w:rsidRDefault="00F15DA9">
            <w:pPr>
              <w:tabs>
                <w:tab w:val="right" w:pos="9640"/>
              </w:tabs>
              <w:spacing w:after="0"/>
              <w:jc w:val="right"/>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141</w:t>
            </w:r>
          </w:p>
        </w:tc>
      </w:tr>
      <w:tr w:rsidR="000E49BA">
        <w:tc>
          <w:tcPr>
            <w:tcW w:w="1413" w:type="dxa"/>
          </w:tcPr>
          <w:p w:rsidR="000E49BA" w:rsidRDefault="00F15DA9">
            <w:pPr>
              <w:tabs>
                <w:tab w:val="right" w:pos="9640"/>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Pièce N°9.</w:t>
            </w:r>
          </w:p>
        </w:tc>
        <w:tc>
          <w:tcPr>
            <w:tcW w:w="7654" w:type="dxa"/>
          </w:tcPr>
          <w:p w:rsidR="000E49BA" w:rsidRDefault="00F15DA9">
            <w:pPr>
              <w:tabs>
                <w:tab w:val="right" w:pos="9640"/>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Modèle de Marché</w:t>
            </w:r>
          </w:p>
        </w:tc>
        <w:tc>
          <w:tcPr>
            <w:tcW w:w="771" w:type="dxa"/>
          </w:tcPr>
          <w:p w:rsidR="000E49BA" w:rsidRDefault="00F15DA9">
            <w:pPr>
              <w:tabs>
                <w:tab w:val="right" w:pos="9640"/>
              </w:tabs>
              <w:spacing w:after="0"/>
              <w:jc w:val="right"/>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144</w:t>
            </w:r>
          </w:p>
        </w:tc>
      </w:tr>
      <w:tr w:rsidR="000E49BA">
        <w:tc>
          <w:tcPr>
            <w:tcW w:w="1413" w:type="dxa"/>
          </w:tcPr>
          <w:p w:rsidR="000E49BA" w:rsidRDefault="00F15DA9">
            <w:pPr>
              <w:tabs>
                <w:tab w:val="right" w:pos="9640"/>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Pièce N°10.</w:t>
            </w:r>
          </w:p>
        </w:tc>
        <w:tc>
          <w:tcPr>
            <w:tcW w:w="7654" w:type="dxa"/>
          </w:tcPr>
          <w:p w:rsidR="000E49BA" w:rsidRDefault="00F15DA9">
            <w:pPr>
              <w:tabs>
                <w:tab w:val="right" w:pos="9640"/>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Modèle ou formulaires des pièces à utiliser par le Soumissionnaire</w:t>
            </w:r>
          </w:p>
        </w:tc>
        <w:tc>
          <w:tcPr>
            <w:tcW w:w="771" w:type="dxa"/>
          </w:tcPr>
          <w:p w:rsidR="000E49BA" w:rsidRDefault="00F15DA9">
            <w:pPr>
              <w:tabs>
                <w:tab w:val="right" w:pos="9640"/>
              </w:tabs>
              <w:spacing w:after="0"/>
              <w:jc w:val="right"/>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149</w:t>
            </w:r>
          </w:p>
        </w:tc>
      </w:tr>
      <w:tr w:rsidR="000E49BA">
        <w:tc>
          <w:tcPr>
            <w:tcW w:w="1413" w:type="dxa"/>
          </w:tcPr>
          <w:p w:rsidR="000E49BA" w:rsidRDefault="00F15DA9">
            <w:pPr>
              <w:tabs>
                <w:tab w:val="right" w:pos="9640"/>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Pièce N°11.</w:t>
            </w:r>
          </w:p>
        </w:tc>
        <w:tc>
          <w:tcPr>
            <w:tcW w:w="7654" w:type="dxa"/>
          </w:tcPr>
          <w:p w:rsidR="000E49BA" w:rsidRDefault="00F15DA9">
            <w:pPr>
              <w:tabs>
                <w:tab w:val="right" w:pos="9640"/>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Charte d’intégrité</w:t>
            </w:r>
          </w:p>
        </w:tc>
        <w:tc>
          <w:tcPr>
            <w:tcW w:w="771" w:type="dxa"/>
          </w:tcPr>
          <w:p w:rsidR="000E49BA" w:rsidRDefault="00F15DA9">
            <w:pPr>
              <w:tabs>
                <w:tab w:val="right" w:pos="9640"/>
              </w:tabs>
              <w:spacing w:after="0"/>
              <w:jc w:val="right"/>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174</w:t>
            </w:r>
          </w:p>
        </w:tc>
      </w:tr>
      <w:tr w:rsidR="000E49BA">
        <w:tc>
          <w:tcPr>
            <w:tcW w:w="1413" w:type="dxa"/>
          </w:tcPr>
          <w:p w:rsidR="000E49BA" w:rsidRDefault="00F15DA9">
            <w:pPr>
              <w:tabs>
                <w:tab w:val="right" w:pos="9640"/>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Pièce N°12</w:t>
            </w:r>
          </w:p>
        </w:tc>
        <w:tc>
          <w:tcPr>
            <w:tcW w:w="7654" w:type="dxa"/>
          </w:tcPr>
          <w:p w:rsidR="000E49BA" w:rsidRDefault="00F15DA9">
            <w:pPr>
              <w:tabs>
                <w:tab w:val="right" w:pos="9640"/>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Engagement social et environnemental</w:t>
            </w:r>
          </w:p>
        </w:tc>
        <w:tc>
          <w:tcPr>
            <w:tcW w:w="771" w:type="dxa"/>
          </w:tcPr>
          <w:p w:rsidR="000E49BA" w:rsidRDefault="00F15DA9">
            <w:pPr>
              <w:tabs>
                <w:tab w:val="right" w:pos="9640"/>
              </w:tabs>
              <w:spacing w:after="0"/>
              <w:jc w:val="right"/>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179</w:t>
            </w:r>
          </w:p>
        </w:tc>
      </w:tr>
      <w:tr w:rsidR="000E49BA">
        <w:tc>
          <w:tcPr>
            <w:tcW w:w="1413" w:type="dxa"/>
          </w:tcPr>
          <w:p w:rsidR="000E49BA" w:rsidRDefault="00F15DA9">
            <w:pPr>
              <w:tabs>
                <w:tab w:val="right" w:pos="9640"/>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Pièce N°13.</w:t>
            </w:r>
          </w:p>
        </w:tc>
        <w:tc>
          <w:tcPr>
            <w:tcW w:w="7654" w:type="dxa"/>
          </w:tcPr>
          <w:p w:rsidR="000E49BA" w:rsidRDefault="00F15DA9">
            <w:pPr>
              <w:tabs>
                <w:tab w:val="right" w:pos="9640"/>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 xml:space="preserve">Visa de maturité ou Justificatifs des études préalables </w:t>
            </w:r>
          </w:p>
        </w:tc>
        <w:tc>
          <w:tcPr>
            <w:tcW w:w="771" w:type="dxa"/>
          </w:tcPr>
          <w:p w:rsidR="000E49BA" w:rsidRDefault="00F15DA9">
            <w:pPr>
              <w:tabs>
                <w:tab w:val="right" w:pos="9640"/>
              </w:tabs>
              <w:spacing w:after="0"/>
              <w:jc w:val="right"/>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182</w:t>
            </w:r>
          </w:p>
        </w:tc>
      </w:tr>
      <w:tr w:rsidR="000E49BA">
        <w:tc>
          <w:tcPr>
            <w:tcW w:w="1413" w:type="dxa"/>
          </w:tcPr>
          <w:p w:rsidR="000E49BA" w:rsidRDefault="00F15DA9">
            <w:pPr>
              <w:tabs>
                <w:tab w:val="right" w:pos="9640"/>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Pièce N°14</w:t>
            </w:r>
          </w:p>
        </w:tc>
        <w:tc>
          <w:tcPr>
            <w:tcW w:w="7654" w:type="dxa"/>
          </w:tcPr>
          <w:p w:rsidR="000E49BA" w:rsidRDefault="00F15DA9">
            <w:pPr>
              <w:tabs>
                <w:tab w:val="center" w:pos="5479"/>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Liste des établissements bancaires et organismes financiers habilités à émettre des cautions dans le cadre des Marchés Publics.</w:t>
            </w:r>
          </w:p>
        </w:tc>
        <w:tc>
          <w:tcPr>
            <w:tcW w:w="771" w:type="dxa"/>
          </w:tcPr>
          <w:p w:rsidR="000E49BA" w:rsidRDefault="00F15DA9">
            <w:pPr>
              <w:tabs>
                <w:tab w:val="right" w:pos="9640"/>
              </w:tabs>
              <w:spacing w:after="0"/>
              <w:jc w:val="right"/>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185</w:t>
            </w:r>
          </w:p>
        </w:tc>
      </w:tr>
      <w:tr w:rsidR="000E49BA">
        <w:tc>
          <w:tcPr>
            <w:tcW w:w="1413" w:type="dxa"/>
          </w:tcPr>
          <w:p w:rsidR="000E49BA" w:rsidRDefault="00F15DA9">
            <w:pPr>
              <w:tabs>
                <w:tab w:val="right" w:pos="9640"/>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Pièce N°15.</w:t>
            </w:r>
          </w:p>
        </w:tc>
        <w:tc>
          <w:tcPr>
            <w:tcW w:w="7654" w:type="dxa"/>
          </w:tcPr>
          <w:p w:rsidR="000E49BA" w:rsidRDefault="00F15DA9">
            <w:pPr>
              <w:tabs>
                <w:tab w:val="right" w:pos="9640"/>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 xml:space="preserve">Procédures de soumission en ligne </w:t>
            </w:r>
          </w:p>
        </w:tc>
        <w:tc>
          <w:tcPr>
            <w:tcW w:w="771" w:type="dxa"/>
          </w:tcPr>
          <w:p w:rsidR="000E49BA" w:rsidRDefault="00F15DA9">
            <w:pPr>
              <w:tabs>
                <w:tab w:val="right" w:pos="9640"/>
              </w:tabs>
              <w:spacing w:after="0"/>
              <w:jc w:val="right"/>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182</w:t>
            </w:r>
          </w:p>
        </w:tc>
      </w:tr>
    </w:tbl>
    <w:p w:rsidR="000E49BA" w:rsidRDefault="000E49BA">
      <w:pPr>
        <w:rPr>
          <w:rFonts w:ascii="Tw Cen MT" w:hAnsi="Tw Cen MT"/>
          <w:color w:val="auto"/>
          <w:lang w:val="fr-FR"/>
        </w:rPr>
      </w:pPr>
    </w:p>
    <w:p w:rsidR="000E49BA" w:rsidRDefault="00F15DA9">
      <w:pPr>
        <w:rPr>
          <w:rFonts w:ascii="Tw Cen MT" w:eastAsia="Arial" w:hAnsi="Tw Cen MT" w:cs="Arial"/>
          <w:color w:val="auto"/>
          <w:sz w:val="24"/>
          <w:lang w:val="fr-FR"/>
        </w:rPr>
      </w:pPr>
      <w:r>
        <w:rPr>
          <w:rFonts w:ascii="Tw Cen MT" w:eastAsia="Arial" w:hAnsi="Tw Cen MT" w:cs="Arial"/>
          <w:color w:val="auto"/>
          <w:sz w:val="24"/>
          <w:lang w:val="fr-FR"/>
        </w:rPr>
        <w:br w:type="page"/>
      </w:r>
    </w:p>
    <w:p w:rsidR="000E49BA" w:rsidRDefault="00F15DA9">
      <w:pPr>
        <w:spacing w:after="175"/>
        <w:rPr>
          <w:rFonts w:ascii="Tw Cen MT" w:hAnsi="Tw Cen MT"/>
          <w:color w:val="auto"/>
          <w:lang w:val="fr-FR"/>
        </w:rPr>
      </w:pPr>
      <w:r>
        <w:rPr>
          <w:rFonts w:ascii="Tw Cen MT" w:eastAsia="Arial" w:hAnsi="Tw Cen MT" w:cs="Arial"/>
          <w:color w:val="auto"/>
          <w:sz w:val="24"/>
          <w:lang w:val="fr-FR"/>
        </w:rPr>
        <w:lastRenderedPageBreak/>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0E49BA">
      <w:pPr>
        <w:spacing w:after="178"/>
        <w:rPr>
          <w:rFonts w:ascii="Tw Cen MT" w:hAnsi="Tw Cen MT"/>
          <w:color w:val="auto"/>
          <w:lang w:val="fr-FR"/>
        </w:rPr>
      </w:pP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7"/>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650"/>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pStyle w:val="Heading1"/>
        <w:spacing w:after="0" w:line="263" w:lineRule="auto"/>
        <w:ind w:left="10" w:right="1"/>
        <w:jc w:val="center"/>
        <w:rPr>
          <w:rFonts w:ascii="Tw Cen MT" w:hAnsi="Tw Cen MT"/>
          <w:color w:val="auto"/>
          <w:lang w:val="fr-FR"/>
        </w:rPr>
      </w:pPr>
      <w:r>
        <w:rPr>
          <w:rFonts w:ascii="Tw Cen MT" w:eastAsia="Calibri" w:hAnsi="Tw Cen MT" w:cs="Calibri"/>
          <w:b w:val="0"/>
          <w:color w:val="auto"/>
          <w:sz w:val="22"/>
          <w:lang w:val="fr-FR"/>
        </w:rPr>
        <w:tab/>
      </w:r>
      <w:r>
        <w:rPr>
          <w:rFonts w:ascii="Tw Cen MT" w:hAnsi="Tw Cen MT"/>
          <w:color w:val="auto"/>
          <w:lang w:val="fr-FR"/>
        </w:rPr>
        <w:t xml:space="preserve">PIÈCE N°1. </w:t>
      </w:r>
      <w:r>
        <w:rPr>
          <w:rFonts w:ascii="Tw Cen MT" w:hAnsi="Tw Cen MT"/>
          <w:color w:val="auto"/>
          <w:lang w:val="fr-FR"/>
        </w:rPr>
        <w:tab/>
        <w:t xml:space="preserve">AVIS D'APPEL D'OFFRES (AAO) </w:t>
      </w:r>
    </w:p>
    <w:p w:rsidR="000E49BA" w:rsidRDefault="00F15DA9">
      <w:pPr>
        <w:spacing w:after="175"/>
        <w:ind w:right="446"/>
        <w:jc w:val="center"/>
        <w:rPr>
          <w:rFonts w:ascii="Tw Cen MT" w:hAnsi="Tw Cen MT"/>
          <w:color w:val="auto"/>
          <w:lang w:val="fr-FR"/>
        </w:rPr>
      </w:pPr>
      <w:r>
        <w:rPr>
          <w:rFonts w:ascii="Tw Cen MT" w:eastAsia="Arial" w:hAnsi="Tw Cen MT" w:cs="Arial"/>
          <w:color w:val="auto"/>
          <w:sz w:val="24"/>
          <w:lang w:val="fr-FR"/>
        </w:rPr>
        <w:t xml:space="preserve"> </w:t>
      </w:r>
    </w:p>
    <w:p w:rsidR="000E49BA" w:rsidRDefault="000E49BA">
      <w:pPr>
        <w:spacing w:after="194"/>
        <w:rPr>
          <w:rFonts w:ascii="Tw Cen MT" w:hAnsi="Tw Cen MT"/>
          <w:color w:val="auto"/>
          <w:lang w:val="fr-FR"/>
        </w:rPr>
      </w:pPr>
    </w:p>
    <w:p w:rsidR="000E49BA" w:rsidRDefault="000E49BA">
      <w:pPr>
        <w:spacing w:after="0"/>
        <w:rPr>
          <w:rFonts w:ascii="Tw Cen MT" w:hAnsi="Tw Cen MT"/>
          <w:color w:val="auto"/>
          <w:lang w:val="fr-FR"/>
        </w:rPr>
      </w:pPr>
    </w:p>
    <w:p w:rsidR="000E49BA" w:rsidRDefault="00F15DA9">
      <w:pPr>
        <w:spacing w:line="278" w:lineRule="auto"/>
        <w:rPr>
          <w:rFonts w:ascii="Tw Cen MT" w:eastAsia="Arial" w:hAnsi="Tw Cen MT" w:cs="Arial"/>
          <w:b/>
          <w:color w:val="auto"/>
          <w:sz w:val="28"/>
          <w:lang w:val="fr-FR"/>
        </w:rPr>
      </w:pPr>
      <w:r>
        <w:rPr>
          <w:rFonts w:ascii="Tw Cen MT" w:eastAsia="Arial" w:hAnsi="Tw Cen MT" w:cs="Arial"/>
          <w:b/>
          <w:color w:val="auto"/>
          <w:sz w:val="28"/>
          <w:lang w:val="fr-FR"/>
        </w:rPr>
        <w:br w:type="page"/>
      </w:r>
    </w:p>
    <w:tbl>
      <w:tblPr>
        <w:tblpPr w:leftFromText="180" w:rightFromText="180" w:bottomFromText="160" w:vertAnchor="text" w:horzAnchor="margin" w:tblpXSpec="center" w:tblpY="5"/>
        <w:tblW w:w="10110" w:type="dxa"/>
        <w:tblLayout w:type="fixed"/>
        <w:tblCellMar>
          <w:left w:w="70" w:type="dxa"/>
          <w:right w:w="70" w:type="dxa"/>
        </w:tblCellMar>
        <w:tblLook w:val="04A0" w:firstRow="1" w:lastRow="0" w:firstColumn="1" w:lastColumn="0" w:noHBand="0" w:noVBand="1"/>
      </w:tblPr>
      <w:tblGrid>
        <w:gridCol w:w="3757"/>
        <w:gridCol w:w="2411"/>
        <w:gridCol w:w="3942"/>
      </w:tblGrid>
      <w:tr w:rsidR="000E49BA" w:rsidRPr="00F15DA9">
        <w:tc>
          <w:tcPr>
            <w:tcW w:w="3757" w:type="dxa"/>
          </w:tcPr>
          <w:p w:rsidR="000E49BA" w:rsidRDefault="00F15DA9">
            <w:pPr>
              <w:spacing w:line="276" w:lineRule="auto"/>
              <w:jc w:val="center"/>
              <w:rPr>
                <w:rFonts w:ascii="Arial Narrow" w:hAnsi="Arial Narrow" w:cs="Trebuchet MS"/>
                <w:i/>
                <w:iCs/>
                <w:color w:val="auto"/>
                <w:lang w:eastAsia="en-US"/>
              </w:rPr>
            </w:pPr>
            <w:r w:rsidRPr="00F15DA9">
              <w:rPr>
                <w:rFonts w:ascii="Arial Narrow" w:hAnsi="Arial Narrow" w:cs="Trebuchet MS"/>
                <w:color w:val="auto"/>
                <w:sz w:val="20"/>
                <w:lang w:val="en-US"/>
              </w:rPr>
              <w:lastRenderedPageBreak/>
              <w:br w:type="page"/>
            </w:r>
            <w:r>
              <w:rPr>
                <w:rFonts w:ascii="Arial Narrow" w:hAnsi="Arial Narrow" w:cs="Trebuchet MS"/>
                <w:i/>
                <w:iCs/>
                <w:color w:val="auto"/>
                <w:szCs w:val="22"/>
                <w:lang w:eastAsia="en-US"/>
              </w:rPr>
              <w:t>REPUBLIC OF CAMEROON</w:t>
            </w:r>
          </w:p>
          <w:p w:rsidR="000E49BA" w:rsidRDefault="00F15DA9">
            <w:pPr>
              <w:spacing w:line="276" w:lineRule="auto"/>
              <w:jc w:val="center"/>
              <w:rPr>
                <w:rFonts w:ascii="Arial Narrow" w:hAnsi="Arial Narrow" w:cs="Trebuchet MS"/>
                <w:i/>
                <w:iCs/>
                <w:color w:val="auto"/>
                <w:lang w:eastAsia="en-US"/>
              </w:rPr>
            </w:pPr>
            <w:r>
              <w:rPr>
                <w:rFonts w:ascii="Arial Narrow" w:hAnsi="Arial Narrow" w:cs="Trebuchet MS"/>
                <w:i/>
                <w:iCs/>
                <w:color w:val="auto"/>
                <w:szCs w:val="22"/>
                <w:lang w:eastAsia="en-US"/>
              </w:rPr>
              <w:t>Peace – Work – Fatherland</w:t>
            </w:r>
          </w:p>
          <w:p w:rsidR="000E49BA" w:rsidRDefault="00F15DA9">
            <w:pPr>
              <w:spacing w:line="276" w:lineRule="auto"/>
              <w:jc w:val="center"/>
              <w:rPr>
                <w:rFonts w:ascii="Arial Narrow" w:hAnsi="Arial Narrow" w:cs="Trebuchet MS"/>
                <w:i/>
                <w:iCs/>
                <w:color w:val="auto"/>
                <w:lang w:eastAsia="en-US"/>
              </w:rPr>
            </w:pPr>
            <w:r>
              <w:rPr>
                <w:rFonts w:ascii="Arial Narrow" w:hAnsi="Arial Narrow" w:cs="Trebuchet MS"/>
                <w:b/>
                <w:i/>
                <w:iCs/>
                <w:color w:val="auto"/>
                <w:szCs w:val="22"/>
                <w:lang w:eastAsia="en-US"/>
              </w:rPr>
              <w:t>THE UNIVERSITY OF BAMENDA</w:t>
            </w:r>
          </w:p>
          <w:p w:rsidR="000E49BA" w:rsidRDefault="00F15DA9">
            <w:pPr>
              <w:spacing w:line="276" w:lineRule="auto"/>
              <w:jc w:val="center"/>
              <w:rPr>
                <w:rFonts w:ascii="Arial Narrow" w:hAnsi="Arial Narrow" w:cs="Trebuchet MS"/>
                <w:b/>
                <w:i/>
                <w:iCs/>
                <w:color w:val="auto"/>
                <w:lang w:eastAsia="en-US"/>
              </w:rPr>
            </w:pPr>
            <w:r>
              <w:rPr>
                <w:rFonts w:ascii="Arial Narrow" w:hAnsi="Arial Narrow" w:cs="Trebuchet MS"/>
                <w:b/>
                <w:i/>
                <w:iCs/>
                <w:color w:val="auto"/>
                <w:szCs w:val="22"/>
                <w:lang w:eastAsia="en-US"/>
              </w:rPr>
              <w:t>Internal Tenders Board</w:t>
            </w:r>
          </w:p>
          <w:p w:rsidR="000E49BA" w:rsidRDefault="000E49BA">
            <w:pPr>
              <w:spacing w:line="276" w:lineRule="auto"/>
              <w:jc w:val="center"/>
              <w:rPr>
                <w:rFonts w:ascii="Arial Narrow" w:hAnsi="Arial Narrow" w:cs="Trebuchet MS"/>
                <w:color w:val="auto"/>
                <w:lang w:eastAsia="en-US"/>
              </w:rPr>
            </w:pPr>
          </w:p>
        </w:tc>
        <w:tc>
          <w:tcPr>
            <w:tcW w:w="2411" w:type="dxa"/>
          </w:tcPr>
          <w:p w:rsidR="000E49BA" w:rsidRDefault="00F15DA9">
            <w:pPr>
              <w:spacing w:line="256" w:lineRule="auto"/>
              <w:jc w:val="center"/>
              <w:rPr>
                <w:rFonts w:ascii="Arial Narrow" w:hAnsi="Arial Narrow" w:cs="Trebuchet MS"/>
                <w:color w:val="auto"/>
                <w:lang w:eastAsia="en-US"/>
              </w:rPr>
            </w:pPr>
            <w:r>
              <w:rPr>
                <w:rFonts w:ascii="Arial Narrow" w:hAnsi="Arial Narrow" w:cs="Trebuchet MS"/>
                <w:b/>
                <w:noProof/>
                <w:color w:val="auto"/>
                <w:sz w:val="36"/>
                <w:szCs w:val="36"/>
                <w:lang w:val="en-US" w:eastAsia="en-US"/>
              </w:rPr>
              <w:drawing>
                <wp:anchor distT="0" distB="0" distL="114300" distR="114300" simplePos="0" relativeHeight="251666432" behindDoc="1" locked="0" layoutInCell="1" allowOverlap="1">
                  <wp:simplePos x="0" y="0"/>
                  <wp:positionH relativeFrom="column">
                    <wp:posOffset>200025</wp:posOffset>
                  </wp:positionH>
                  <wp:positionV relativeFrom="paragraph">
                    <wp:posOffset>170815</wp:posOffset>
                  </wp:positionV>
                  <wp:extent cx="1084580" cy="965835"/>
                  <wp:effectExtent l="0" t="0" r="7620" b="12065"/>
                  <wp:wrapTight wrapText="bothSides">
                    <wp:wrapPolygon edited="0">
                      <wp:start x="0" y="0"/>
                      <wp:lineTo x="0" y="21302"/>
                      <wp:lineTo x="21246" y="21302"/>
                      <wp:lineTo x="21246" y="0"/>
                      <wp:lineTo x="0" y="0"/>
                    </wp:wrapPolygon>
                  </wp:wrapTight>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084580" cy="965835"/>
                          </a:xfrm>
                          <a:prstGeom prst="rect">
                            <a:avLst/>
                          </a:prstGeom>
                          <a:noFill/>
                          <a:ln>
                            <a:noFill/>
                          </a:ln>
                        </pic:spPr>
                      </pic:pic>
                    </a:graphicData>
                  </a:graphic>
                </wp:anchor>
              </w:drawing>
            </w:r>
          </w:p>
        </w:tc>
        <w:tc>
          <w:tcPr>
            <w:tcW w:w="3942" w:type="dxa"/>
          </w:tcPr>
          <w:p w:rsidR="000E49BA" w:rsidRDefault="00F15DA9">
            <w:pPr>
              <w:spacing w:line="276" w:lineRule="auto"/>
              <w:jc w:val="center"/>
              <w:rPr>
                <w:rFonts w:ascii="Arial Narrow" w:hAnsi="Arial Narrow" w:cs="Trebuchet MS"/>
                <w:i/>
                <w:iCs/>
                <w:color w:val="auto"/>
                <w:lang w:val="fr-FR" w:eastAsia="en-US"/>
              </w:rPr>
            </w:pPr>
            <w:r>
              <w:rPr>
                <w:rFonts w:ascii="Arial Narrow" w:hAnsi="Arial Narrow" w:cs="Trebuchet MS"/>
                <w:i/>
                <w:iCs/>
                <w:color w:val="auto"/>
                <w:szCs w:val="22"/>
                <w:lang w:val="fr-FR" w:eastAsia="en-US"/>
              </w:rPr>
              <w:t>REPUBLIQUE DU CAMEROUN</w:t>
            </w:r>
          </w:p>
          <w:p w:rsidR="000E49BA" w:rsidRDefault="00F15DA9">
            <w:pPr>
              <w:spacing w:line="276" w:lineRule="auto"/>
              <w:jc w:val="center"/>
              <w:rPr>
                <w:rFonts w:ascii="Arial Narrow" w:hAnsi="Arial Narrow" w:cs="Trebuchet MS"/>
                <w:i/>
                <w:iCs/>
                <w:color w:val="auto"/>
                <w:lang w:val="fr-FR" w:eastAsia="en-US"/>
              </w:rPr>
            </w:pPr>
            <w:r>
              <w:rPr>
                <w:rFonts w:ascii="Arial Narrow" w:hAnsi="Arial Narrow" w:cs="Trebuchet MS"/>
                <w:i/>
                <w:iCs/>
                <w:color w:val="auto"/>
                <w:szCs w:val="22"/>
                <w:lang w:val="fr-FR" w:eastAsia="en-US"/>
              </w:rPr>
              <w:t>Paix – Travail – Patrie</w:t>
            </w:r>
          </w:p>
          <w:p w:rsidR="000E49BA" w:rsidRDefault="00F15DA9">
            <w:pPr>
              <w:spacing w:line="276" w:lineRule="auto"/>
              <w:jc w:val="center"/>
              <w:rPr>
                <w:rFonts w:ascii="Arial Narrow" w:hAnsi="Arial Narrow" w:cs="Trebuchet MS"/>
                <w:i/>
                <w:iCs/>
                <w:color w:val="auto"/>
                <w:lang w:val="fr-FR" w:eastAsia="en-US"/>
              </w:rPr>
            </w:pPr>
            <w:r>
              <w:rPr>
                <w:rFonts w:ascii="Arial Narrow" w:hAnsi="Arial Narrow" w:cs="Trebuchet MS"/>
                <w:b/>
                <w:i/>
                <w:iCs/>
                <w:color w:val="auto"/>
                <w:szCs w:val="22"/>
                <w:lang w:val="fr-FR" w:eastAsia="en-US"/>
              </w:rPr>
              <w:t>UNIVERSITÉ DE BAMENDA</w:t>
            </w:r>
          </w:p>
          <w:p w:rsidR="000E49BA" w:rsidRDefault="00F15DA9">
            <w:pPr>
              <w:spacing w:line="276" w:lineRule="auto"/>
              <w:jc w:val="center"/>
              <w:rPr>
                <w:rFonts w:ascii="Arial Narrow" w:hAnsi="Arial Narrow" w:cs="Trebuchet MS"/>
                <w:color w:val="auto"/>
                <w:lang w:val="fr-FR" w:eastAsia="en-US"/>
              </w:rPr>
            </w:pPr>
            <w:r>
              <w:rPr>
                <w:rFonts w:ascii="Arial Narrow" w:hAnsi="Arial Narrow" w:cs="Trebuchet MS"/>
                <w:b/>
                <w:i/>
                <w:iCs/>
                <w:color w:val="auto"/>
                <w:szCs w:val="22"/>
                <w:lang w:val="fr-FR" w:eastAsia="en-US"/>
              </w:rPr>
              <w:t>Commission Interne de Passation des Marchés</w:t>
            </w:r>
          </w:p>
        </w:tc>
      </w:tr>
    </w:tbl>
    <w:p w:rsidR="000E49BA" w:rsidRDefault="000E49BA">
      <w:pPr>
        <w:pStyle w:val="BodyText"/>
        <w:spacing w:after="240" w:line="276" w:lineRule="auto"/>
        <w:jc w:val="center"/>
        <w:rPr>
          <w:rFonts w:ascii="Tw Cen MT" w:hAnsi="Tw Cen MT" w:cs="Trebuchet MS"/>
          <w:b/>
          <w:bCs/>
          <w:sz w:val="28"/>
          <w:szCs w:val="28"/>
          <w:lang w:val="fr-FR"/>
        </w:rPr>
      </w:pPr>
    </w:p>
    <w:p w:rsidR="000E49BA" w:rsidRDefault="00F15DA9">
      <w:pPr>
        <w:pStyle w:val="BodyText"/>
        <w:spacing w:after="240" w:line="276" w:lineRule="auto"/>
        <w:jc w:val="center"/>
        <w:rPr>
          <w:rFonts w:ascii="Tw Cen MT" w:eastAsia="Arial" w:hAnsi="Tw Cen MT" w:cs="Arial"/>
          <w:b/>
          <w:sz w:val="28"/>
          <w:szCs w:val="28"/>
          <w:lang w:val="fr-FR"/>
        </w:rPr>
      </w:pPr>
      <w:r>
        <w:rPr>
          <w:rFonts w:ascii="Tw Cen MT" w:hAnsi="Tw Cen MT" w:cs="Trebuchet MS"/>
          <w:b/>
          <w:bCs/>
          <w:sz w:val="28"/>
          <w:szCs w:val="28"/>
          <w:lang w:val="fr-FR"/>
        </w:rPr>
        <w:t>AVIS D’APPEL D’OFFRES NATIONAL OUVERT</w:t>
      </w:r>
      <w:r>
        <w:rPr>
          <w:rFonts w:ascii="Tw Cen MT" w:eastAsia="Arial" w:hAnsi="Tw Cen MT" w:cs="Arial"/>
          <w:b/>
          <w:sz w:val="28"/>
          <w:szCs w:val="28"/>
          <w:lang w:val="fr-FR"/>
        </w:rPr>
        <w:t xml:space="preserve"> EN PROC</w:t>
      </w:r>
      <w:r w:rsidRPr="00F15DA9">
        <w:rPr>
          <w:rFonts w:ascii="Tw Cen MT" w:eastAsia="Arial" w:hAnsi="Tw Cen MT" w:cs="Arial"/>
          <w:b/>
          <w:sz w:val="28"/>
          <w:szCs w:val="28"/>
          <w:lang w:val="fr-FR"/>
        </w:rPr>
        <w:t>É</w:t>
      </w:r>
      <w:r>
        <w:rPr>
          <w:rFonts w:ascii="Tw Cen MT" w:eastAsia="Arial" w:hAnsi="Tw Cen MT" w:cs="Arial"/>
          <w:b/>
          <w:sz w:val="28"/>
          <w:szCs w:val="28"/>
          <w:lang w:val="fr-FR"/>
        </w:rPr>
        <w:t>DURE D’URGENCE</w:t>
      </w:r>
    </w:p>
    <w:p w:rsidR="000E49BA" w:rsidRDefault="00F15DA9">
      <w:pPr>
        <w:pStyle w:val="HTMLPreformatted"/>
        <w:jc w:val="center"/>
        <w:rPr>
          <w:rFonts w:ascii="Tw Cen MT" w:hAnsi="Tw Cen MT" w:cs="Trebuchet MS" w:hint="default"/>
          <w:i/>
          <w:iCs/>
          <w:sz w:val="28"/>
          <w:szCs w:val="28"/>
          <w:lang w:val="fr-FR"/>
        </w:rPr>
      </w:pPr>
      <w:r>
        <w:rPr>
          <w:rFonts w:ascii="Tw Cen MT" w:hAnsi="Tw Cen MT" w:cs="Arial Narrow"/>
          <w:b/>
          <w:bCs/>
          <w:sz w:val="28"/>
          <w:szCs w:val="28"/>
          <w:lang w:val="fr-FR"/>
        </w:rPr>
        <w:t>N</w:t>
      </w:r>
      <w:r>
        <w:rPr>
          <w:rFonts w:ascii="Tw Cen MT" w:hAnsi="Tw Cen MT" w:cs="Arial Narrow"/>
          <w:b/>
          <w:bCs/>
          <w:sz w:val="28"/>
          <w:szCs w:val="28"/>
          <w:lang w:val="fr-FR"/>
        </w:rPr>
        <w:t>°</w:t>
      </w:r>
      <w:r>
        <w:rPr>
          <w:rFonts w:ascii="Tw Cen MT" w:hAnsi="Tw Cen MT" w:cs="Arial Narrow"/>
          <w:b/>
          <w:bCs/>
          <w:sz w:val="28"/>
          <w:szCs w:val="28"/>
          <w:lang w:val="fr-FR"/>
        </w:rPr>
        <w:t xml:space="preserve"> __</w:t>
      </w:r>
      <w:r>
        <w:rPr>
          <w:rFonts w:ascii="Tw Cen MT" w:hAnsi="Tw Cen MT" w:cs="Arial Narrow" w:hint="default"/>
          <w:b/>
          <w:bCs/>
          <w:color w:val="FF0000"/>
          <w:sz w:val="28"/>
          <w:szCs w:val="28"/>
          <w:lang w:val="fr-FR"/>
        </w:rPr>
        <w:t>______________</w:t>
      </w:r>
      <w:r>
        <w:rPr>
          <w:rFonts w:ascii="Tw Cen MT" w:hAnsi="Tw Cen MT" w:cs="Arial Narrow"/>
          <w:b/>
          <w:bCs/>
          <w:sz w:val="28"/>
          <w:szCs w:val="28"/>
          <w:lang w:val="fr-FR"/>
        </w:rPr>
        <w:t>_/AONO/</w:t>
      </w:r>
      <w:proofErr w:type="spellStart"/>
      <w:r>
        <w:rPr>
          <w:rFonts w:ascii="Tw Cen MT" w:hAnsi="Tw Cen MT" w:cs="Arial Narrow"/>
          <w:b/>
          <w:bCs/>
          <w:sz w:val="28"/>
          <w:szCs w:val="28"/>
          <w:lang w:val="fr-FR"/>
        </w:rPr>
        <w:t>UBa</w:t>
      </w:r>
      <w:proofErr w:type="spellEnd"/>
      <w:r>
        <w:rPr>
          <w:rFonts w:ascii="Tw Cen MT" w:hAnsi="Tw Cen MT" w:cs="Arial Narrow"/>
          <w:b/>
          <w:bCs/>
          <w:sz w:val="28"/>
          <w:szCs w:val="28"/>
          <w:lang w:val="fr-FR"/>
        </w:rPr>
        <w:t>/CIPM/2025 DU _</w:t>
      </w:r>
      <w:r>
        <w:rPr>
          <w:rFonts w:ascii="Tw Cen MT" w:hAnsi="Tw Cen MT" w:cs="Arial Narrow" w:hint="default"/>
          <w:b/>
          <w:bCs/>
          <w:color w:val="FF0000"/>
          <w:sz w:val="28"/>
          <w:szCs w:val="28"/>
          <w:lang w:val="fr-FR"/>
        </w:rPr>
        <w:t>_______________</w:t>
      </w:r>
      <w:r>
        <w:rPr>
          <w:rFonts w:ascii="Tw Cen MT" w:hAnsi="Tw Cen MT" w:cs="Arial Narrow"/>
          <w:b/>
          <w:bCs/>
          <w:sz w:val="28"/>
          <w:szCs w:val="28"/>
          <w:lang w:val="fr-FR"/>
        </w:rPr>
        <w:t>_</w:t>
      </w:r>
      <w:r>
        <w:rPr>
          <w:rFonts w:ascii="Tw Cen MT" w:hAnsi="Tw Cen MT" w:cs="Trebuchet MS"/>
          <w:i/>
          <w:iCs/>
          <w:sz w:val="28"/>
          <w:szCs w:val="28"/>
          <w:lang w:val="fr-FR"/>
        </w:rPr>
        <w:t xml:space="preserve"> </w:t>
      </w:r>
      <w:bookmarkStart w:id="1" w:name="_Hlk193540540"/>
    </w:p>
    <w:p w:rsidR="000E49BA" w:rsidRDefault="00F15DA9">
      <w:pPr>
        <w:pStyle w:val="HTMLPreformatted"/>
        <w:jc w:val="center"/>
        <w:rPr>
          <w:rFonts w:ascii="Tw Cen MT" w:hAnsi="Tw Cen MT" w:cs="Arial Narrow" w:hint="default"/>
          <w:b/>
          <w:bCs/>
          <w:sz w:val="28"/>
          <w:szCs w:val="28"/>
          <w:lang w:val="fr"/>
        </w:rPr>
      </w:pPr>
      <w:r>
        <w:rPr>
          <w:rFonts w:ascii="Tw Cen MT" w:hAnsi="Tw Cen MT" w:cs="Arial Narrow"/>
          <w:b/>
          <w:bCs/>
          <w:sz w:val="28"/>
          <w:szCs w:val="28"/>
          <w:lang w:val="fr-FR"/>
        </w:rPr>
        <w:t>POUR</w:t>
      </w:r>
      <w:r>
        <w:rPr>
          <w:rFonts w:ascii="Tw Cen MT" w:hAnsi="Tw Cen MT" w:cs="Arial Narrow" w:hint="default"/>
          <w:b/>
          <w:bCs/>
          <w:color w:val="FF0000"/>
          <w:sz w:val="30"/>
          <w:szCs w:val="30"/>
          <w:lang w:val="fr-FR"/>
        </w:rPr>
        <w:t xml:space="preserve"> </w:t>
      </w:r>
      <w:r>
        <w:rPr>
          <w:rFonts w:ascii="Tw Cen MT" w:hAnsi="Tw Cen MT" w:cs="Arial Narrow" w:hint="default"/>
          <w:b/>
          <w:bCs/>
          <w:sz w:val="28"/>
          <w:szCs w:val="28"/>
          <w:lang w:val="fr-FR"/>
        </w:rPr>
        <w:t>LA F</w:t>
      </w:r>
      <w:r>
        <w:rPr>
          <w:rFonts w:ascii="Tw Cen MT" w:hAnsi="Tw Cen MT" w:cs="Arial Narrow"/>
          <w:b/>
          <w:bCs/>
          <w:sz w:val="28"/>
          <w:szCs w:val="28"/>
          <w:lang w:val="fr"/>
        </w:rPr>
        <w:t xml:space="preserve">OURNITURE </w:t>
      </w:r>
      <w:r>
        <w:rPr>
          <w:rFonts w:ascii="Tw Cen MT" w:hAnsi="Tw Cen MT" w:cs="Arial Narrow" w:hint="default"/>
          <w:b/>
          <w:bCs/>
          <w:sz w:val="28"/>
          <w:szCs w:val="28"/>
          <w:lang w:val="fr-FR"/>
        </w:rPr>
        <w:t xml:space="preserve">ET L’INSTALLATION </w:t>
      </w:r>
      <w:r>
        <w:rPr>
          <w:rFonts w:ascii="Tw Cen MT" w:hAnsi="Tw Cen MT" w:cs="Arial Narrow"/>
          <w:b/>
          <w:bCs/>
          <w:sz w:val="28"/>
          <w:szCs w:val="28"/>
          <w:lang w:val="fr"/>
        </w:rPr>
        <w:t>DE MATÉRIELS DE LABORATOIRE POUR LES LABORATOIRES DE</w:t>
      </w:r>
      <w:r>
        <w:rPr>
          <w:rFonts w:ascii="Tw Cen MT" w:hAnsi="Tw Cen MT" w:cs="Arial Narrow" w:hint="default"/>
          <w:b/>
          <w:bCs/>
          <w:sz w:val="28"/>
          <w:szCs w:val="28"/>
          <w:lang w:val="fr-FR"/>
        </w:rPr>
        <w:t>S</w:t>
      </w:r>
      <w:r>
        <w:rPr>
          <w:rFonts w:ascii="Tw Cen MT" w:hAnsi="Tw Cen MT" w:cs="Arial Narrow"/>
          <w:b/>
          <w:bCs/>
          <w:sz w:val="28"/>
          <w:szCs w:val="28"/>
          <w:lang w:val="fr"/>
        </w:rPr>
        <w:t xml:space="preserve"> GÉNIE</w:t>
      </w:r>
      <w:r>
        <w:rPr>
          <w:rFonts w:ascii="Tw Cen MT" w:hAnsi="Tw Cen MT" w:cs="Arial Narrow" w:hint="default"/>
          <w:b/>
          <w:bCs/>
          <w:sz w:val="28"/>
          <w:szCs w:val="28"/>
          <w:lang w:val="fr-FR"/>
        </w:rPr>
        <w:t>S</w:t>
      </w:r>
      <w:r>
        <w:rPr>
          <w:rFonts w:ascii="Tw Cen MT" w:hAnsi="Tw Cen MT" w:cs="Arial Narrow"/>
          <w:b/>
          <w:bCs/>
          <w:sz w:val="28"/>
          <w:szCs w:val="28"/>
          <w:lang w:val="fr"/>
        </w:rPr>
        <w:t xml:space="preserve"> MINIER, PÉTROLIER, CHIMIQUE ET BIOLOGIQUE DU NAHPI DE L'UNIVERSITÉ DE BAMENDA</w:t>
      </w:r>
    </w:p>
    <w:bookmarkEnd w:id="1"/>
    <w:p w:rsidR="000E49BA" w:rsidRDefault="000E49BA">
      <w:pPr>
        <w:spacing w:after="319"/>
        <w:rPr>
          <w:rFonts w:ascii="Tw Cen MT" w:hAnsi="Tw Cen MT"/>
          <w:color w:val="auto"/>
          <w:lang w:val="fr-FR"/>
        </w:rPr>
      </w:pPr>
    </w:p>
    <w:p w:rsidR="000E49BA" w:rsidRDefault="00F15DA9" w:rsidP="00F15DA9">
      <w:pPr>
        <w:pStyle w:val="ListParagraph"/>
        <w:numPr>
          <w:ilvl w:val="0"/>
          <w:numId w:val="2"/>
        </w:numPr>
        <w:spacing w:beforeLines="100" w:before="240" w:afterLines="30" w:after="72"/>
        <w:ind w:left="-142" w:firstLine="142"/>
        <w:jc w:val="both"/>
        <w:rPr>
          <w:rFonts w:ascii="Tw Cen MT" w:hAnsi="Tw Cen MT" w:cs="Tw Cen MT"/>
          <w:b/>
          <w:bCs/>
        </w:rPr>
      </w:pPr>
      <w:r>
        <w:rPr>
          <w:rFonts w:ascii="Tw Cen MT" w:hAnsi="Tw Cen MT" w:cs="Tw Cen MT"/>
          <w:b/>
          <w:bCs/>
        </w:rPr>
        <w:t>Objet de l’appel d’offres</w:t>
      </w:r>
    </w:p>
    <w:p w:rsidR="000E49BA" w:rsidRDefault="00F15DA9">
      <w:pPr>
        <w:spacing w:after="0" w:line="240" w:lineRule="auto"/>
        <w:jc w:val="both"/>
        <w:rPr>
          <w:rFonts w:ascii="Tw Cen MT" w:hAnsi="Tw Cen MT" w:cs="Tw Cen MT"/>
          <w:color w:val="auto"/>
          <w:sz w:val="24"/>
          <w:lang w:val="fr-FR"/>
        </w:rPr>
      </w:pPr>
      <w:r>
        <w:rPr>
          <w:rFonts w:ascii="Tw Cen MT" w:hAnsi="Tw Cen MT" w:cs="Tw Cen MT"/>
          <w:color w:val="auto"/>
          <w:sz w:val="24"/>
          <w:lang w:val="fr-FR"/>
        </w:rPr>
        <w:t xml:space="preserve">Dans le cadre </w:t>
      </w:r>
      <w:r w:rsidRPr="00F15DA9">
        <w:rPr>
          <w:rFonts w:ascii="Tw Cen MT" w:hAnsi="Tw Cen MT" w:cs="Tw Cen MT"/>
          <w:color w:val="auto"/>
          <w:sz w:val="24"/>
          <w:lang w:val="fr-FR"/>
        </w:rPr>
        <w:t>de l</w:t>
      </w:r>
      <w:r>
        <w:rPr>
          <w:rFonts w:ascii="Tw Cen MT" w:hAnsi="Tw Cen MT" w:cs="Tw Cen MT"/>
          <w:color w:val="auto"/>
          <w:sz w:val="24"/>
          <w:lang w:val="fr-FR"/>
        </w:rPr>
        <w:t>’</w:t>
      </w:r>
      <w:proofErr w:type="spellStart"/>
      <w:r>
        <w:rPr>
          <w:rFonts w:ascii="Tw Cen MT" w:hAnsi="Tw Cen MT" w:cs="Tw Cen MT"/>
          <w:color w:val="auto"/>
          <w:sz w:val="24"/>
          <w:lang w:val="fr-FR"/>
        </w:rPr>
        <w:t>op</w:t>
      </w:r>
      <w:r w:rsidRPr="00F15DA9">
        <w:rPr>
          <w:rFonts w:ascii="Tw Cen MT" w:hAnsi="Tw Cen MT" w:cs="Tw Cen MT"/>
          <w:color w:val="auto"/>
          <w:sz w:val="24"/>
          <w:lang w:val="fr-FR"/>
        </w:rPr>
        <w:t>é</w:t>
      </w:r>
      <w:r>
        <w:rPr>
          <w:rFonts w:ascii="Tw Cen MT" w:hAnsi="Tw Cen MT" w:cs="Tw Cen MT"/>
          <w:color w:val="auto"/>
          <w:sz w:val="24"/>
          <w:lang w:val="fr-FR"/>
        </w:rPr>
        <w:t>rationalisation</w:t>
      </w:r>
      <w:proofErr w:type="spellEnd"/>
      <w:r>
        <w:rPr>
          <w:rFonts w:ascii="Tw Cen MT" w:hAnsi="Tw Cen MT" w:cs="Tw Cen MT"/>
          <w:color w:val="auto"/>
          <w:sz w:val="24"/>
          <w:lang w:val="fr-FR"/>
        </w:rPr>
        <w:t xml:space="preserve"> du National </w:t>
      </w:r>
      <w:proofErr w:type="spellStart"/>
      <w:r>
        <w:rPr>
          <w:rFonts w:ascii="Tw Cen MT" w:hAnsi="Tw Cen MT" w:cs="Tw Cen MT"/>
          <w:color w:val="auto"/>
          <w:sz w:val="24"/>
          <w:lang w:val="fr-FR"/>
        </w:rPr>
        <w:t>Higher</w:t>
      </w:r>
      <w:proofErr w:type="spellEnd"/>
      <w:r>
        <w:rPr>
          <w:rFonts w:ascii="Tw Cen MT" w:hAnsi="Tw Cen MT" w:cs="Tw Cen MT"/>
          <w:color w:val="auto"/>
          <w:sz w:val="24"/>
          <w:lang w:val="fr-FR"/>
        </w:rPr>
        <w:t xml:space="preserve"> </w:t>
      </w:r>
      <w:proofErr w:type="spellStart"/>
      <w:r>
        <w:rPr>
          <w:rFonts w:ascii="Tw Cen MT" w:hAnsi="Tw Cen MT" w:cs="Tw Cen MT"/>
          <w:color w:val="auto"/>
          <w:sz w:val="24"/>
          <w:lang w:val="fr-FR"/>
        </w:rPr>
        <w:t>Polytechnic</w:t>
      </w:r>
      <w:proofErr w:type="spellEnd"/>
      <w:r>
        <w:rPr>
          <w:rFonts w:ascii="Tw Cen MT" w:hAnsi="Tw Cen MT" w:cs="Tw Cen MT"/>
          <w:color w:val="auto"/>
          <w:sz w:val="24"/>
          <w:lang w:val="fr-FR"/>
        </w:rPr>
        <w:t xml:space="preserve"> Institute de (NAHPI), </w:t>
      </w:r>
      <w:r w:rsidRPr="00F15DA9">
        <w:rPr>
          <w:rFonts w:ascii="Tw Cen MT" w:hAnsi="Tw Cen MT" w:cs="Tw Cen MT"/>
          <w:color w:val="auto"/>
          <w:sz w:val="24"/>
          <w:lang w:val="fr-FR"/>
        </w:rPr>
        <w:t>l</w:t>
      </w:r>
      <w:r>
        <w:rPr>
          <w:rFonts w:ascii="Tw Cen MT" w:hAnsi="Tw Cen MT" w:cs="Tw Cen MT"/>
          <w:color w:val="auto"/>
          <w:sz w:val="24"/>
          <w:lang w:val="fr-FR"/>
        </w:rPr>
        <w:t>a Vice-Chancellor de l’Universit</w:t>
      </w:r>
      <w:r w:rsidRPr="00F15DA9">
        <w:rPr>
          <w:rFonts w:ascii="Tw Cen MT" w:hAnsi="Tw Cen MT" w:cs="Tw Cen MT"/>
          <w:color w:val="auto"/>
          <w:sz w:val="24"/>
          <w:lang w:val="fr-FR"/>
        </w:rPr>
        <w:t>é</w:t>
      </w:r>
      <w:r>
        <w:rPr>
          <w:rFonts w:ascii="Tw Cen MT" w:hAnsi="Tw Cen MT" w:cs="Tw Cen MT"/>
          <w:color w:val="auto"/>
          <w:sz w:val="24"/>
          <w:lang w:val="fr-FR"/>
        </w:rPr>
        <w:t xml:space="preserve"> de Bamenda lance un Appel d’Offres National Ouvert en procédure d’urgence pour la f</w:t>
      </w:r>
      <w:proofErr w:type="spellStart"/>
      <w:r>
        <w:rPr>
          <w:rFonts w:ascii="Tw Cen MT" w:hAnsi="Tw Cen MT" w:cs="Tw Cen MT"/>
          <w:color w:val="auto"/>
          <w:sz w:val="24"/>
          <w:lang w:val="fr"/>
        </w:rPr>
        <w:t>ourniture</w:t>
      </w:r>
      <w:proofErr w:type="spellEnd"/>
      <w:r>
        <w:rPr>
          <w:rFonts w:ascii="Tw Cen MT" w:hAnsi="Tw Cen MT" w:cs="Tw Cen MT"/>
          <w:color w:val="auto"/>
          <w:sz w:val="24"/>
          <w:lang w:val="fr"/>
        </w:rPr>
        <w:t xml:space="preserve"> de matériels de laboratoire pour les laboratoires</w:t>
      </w:r>
      <w:r>
        <w:rPr>
          <w:rFonts w:ascii="Tw Cen MT" w:hAnsi="Tw Cen MT" w:cs="Tw Cen MT"/>
          <w:color w:val="auto"/>
          <w:sz w:val="24"/>
          <w:lang w:val="fr-FR"/>
        </w:rPr>
        <w:t xml:space="preserve"> des départements</w:t>
      </w:r>
      <w:r>
        <w:rPr>
          <w:rFonts w:ascii="Tw Cen MT" w:hAnsi="Tw Cen MT" w:cs="Tw Cen MT"/>
          <w:color w:val="auto"/>
          <w:sz w:val="24"/>
          <w:lang w:val="fr"/>
        </w:rPr>
        <w:t xml:space="preserve"> de génie minier, pétrolier, chimique et biologique</w:t>
      </w:r>
      <w:r>
        <w:rPr>
          <w:rFonts w:ascii="Tw Cen MT" w:hAnsi="Tw Cen MT" w:cs="Tw Cen MT"/>
          <w:color w:val="auto"/>
          <w:sz w:val="24"/>
          <w:lang w:val="fr-FR"/>
        </w:rPr>
        <w:t>, en un lot unique.</w:t>
      </w:r>
    </w:p>
    <w:p w:rsidR="000E49BA" w:rsidRDefault="00F15DA9" w:rsidP="00F15DA9">
      <w:pPr>
        <w:pStyle w:val="ListParagraph"/>
        <w:numPr>
          <w:ilvl w:val="0"/>
          <w:numId w:val="2"/>
        </w:numPr>
        <w:spacing w:beforeLines="100" w:before="240" w:afterLines="30" w:after="72"/>
        <w:ind w:left="-142" w:firstLine="142"/>
        <w:jc w:val="both"/>
        <w:rPr>
          <w:rFonts w:ascii="Tw Cen MT" w:hAnsi="Tw Cen MT" w:cs="Tw Cen MT"/>
          <w:b/>
          <w:bCs/>
        </w:rPr>
      </w:pPr>
      <w:r>
        <w:rPr>
          <w:rFonts w:ascii="Tw Cen MT" w:hAnsi="Tw Cen MT" w:cs="Tw Cen MT"/>
          <w:b/>
          <w:bCs/>
        </w:rPr>
        <w:t xml:space="preserve">Consistance des prestations </w:t>
      </w:r>
    </w:p>
    <w:p w:rsidR="000E49BA" w:rsidRDefault="00F15DA9">
      <w:pPr>
        <w:spacing w:after="0" w:line="240" w:lineRule="auto"/>
        <w:jc w:val="both"/>
        <w:rPr>
          <w:rFonts w:ascii="Tw Cen MT" w:hAnsi="Tw Cen MT" w:cs="Tw Cen MT"/>
          <w:color w:val="auto"/>
          <w:sz w:val="24"/>
          <w:lang w:val="fr-FR"/>
        </w:rPr>
      </w:pPr>
      <w:r>
        <w:rPr>
          <w:rFonts w:ascii="Tw Cen MT" w:hAnsi="Tw Cen MT" w:cs="Tw Cen MT"/>
          <w:color w:val="auto"/>
          <w:sz w:val="24"/>
          <w:lang w:val="fr-FR"/>
        </w:rPr>
        <w:t>Les prestations objet de la présente consultation</w:t>
      </w:r>
      <w:r>
        <w:rPr>
          <w:rFonts w:ascii="Tw Cen MT" w:eastAsia="Arial" w:hAnsi="Tw Cen MT" w:cs="Tw Cen MT"/>
          <w:color w:val="auto"/>
          <w:sz w:val="24"/>
          <w:lang w:val="fr-FR"/>
        </w:rPr>
        <w:t xml:space="preserve"> </w:t>
      </w:r>
      <w:r>
        <w:rPr>
          <w:rFonts w:ascii="Tw Cen MT" w:hAnsi="Tw Cen MT" w:cs="Tw Cen MT"/>
          <w:color w:val="auto"/>
          <w:sz w:val="24"/>
          <w:lang w:val="fr-FR"/>
        </w:rPr>
        <w:t xml:space="preserve">comprennent notamment l’acquisition </w:t>
      </w:r>
      <w:r>
        <w:rPr>
          <w:rFonts w:ascii="Tw Cen MT" w:eastAsia="Arial" w:hAnsi="Tw Cen MT" w:cs="Tw Cen MT"/>
          <w:color w:val="auto"/>
          <w:sz w:val="24"/>
          <w:lang w:val="fr"/>
        </w:rPr>
        <w:t>de matériels de laboratoire pour les laboratoires de génie minier, pétrolier, chimique et biologique du NAHPI</w:t>
      </w:r>
      <w:r>
        <w:rPr>
          <w:rFonts w:ascii="Tw Cen MT" w:eastAsia="Arial" w:hAnsi="Tw Cen MT" w:cs="Tw Cen MT"/>
          <w:color w:val="auto"/>
          <w:sz w:val="24"/>
          <w:lang w:val="fr-FR"/>
        </w:rPr>
        <w:t>.</w:t>
      </w:r>
    </w:p>
    <w:p w:rsidR="000E49BA" w:rsidRDefault="00F15DA9" w:rsidP="00F15DA9">
      <w:pPr>
        <w:pStyle w:val="ListParagraph"/>
        <w:numPr>
          <w:ilvl w:val="0"/>
          <w:numId w:val="2"/>
        </w:numPr>
        <w:spacing w:beforeLines="100" w:before="240" w:afterLines="30" w:after="72"/>
        <w:ind w:left="-142" w:firstLine="142"/>
        <w:jc w:val="both"/>
        <w:rPr>
          <w:rFonts w:ascii="Tw Cen MT" w:hAnsi="Tw Cen MT" w:cs="Tw Cen MT"/>
          <w:b/>
          <w:bCs/>
        </w:rPr>
      </w:pPr>
      <w:r>
        <w:rPr>
          <w:rFonts w:ascii="Tw Cen MT" w:hAnsi="Tw Cen MT" w:cs="Tw Cen MT"/>
          <w:b/>
          <w:bCs/>
        </w:rPr>
        <w:t xml:space="preserve">Tranches /Allotissement  </w:t>
      </w:r>
    </w:p>
    <w:p w:rsidR="000E49BA" w:rsidRDefault="00F15DA9">
      <w:pPr>
        <w:spacing w:after="0" w:line="240" w:lineRule="auto"/>
        <w:ind w:left="24" w:right="5" w:hanging="10"/>
        <w:jc w:val="both"/>
        <w:rPr>
          <w:rFonts w:ascii="Tw Cen MT" w:hAnsi="Tw Cen MT" w:cs="Tw Cen MT"/>
          <w:color w:val="auto"/>
          <w:sz w:val="24"/>
          <w:lang w:val="fr-FR"/>
        </w:rPr>
      </w:pPr>
      <w:r>
        <w:rPr>
          <w:rFonts w:ascii="Tw Cen MT" w:hAnsi="Tw Cen MT" w:cs="Tw Cen MT"/>
          <w:color w:val="auto"/>
          <w:sz w:val="24"/>
          <w:lang w:val="fr-FR"/>
        </w:rPr>
        <w:t>Le présent appel d’offres comporte un (01) seul lot. Les prestations y afférentes s’exécuteront en une (01) seule tranche.</w:t>
      </w:r>
    </w:p>
    <w:p w:rsidR="000E49BA" w:rsidRDefault="00F15DA9" w:rsidP="00F15DA9">
      <w:pPr>
        <w:pStyle w:val="ListParagraph"/>
        <w:numPr>
          <w:ilvl w:val="0"/>
          <w:numId w:val="2"/>
        </w:numPr>
        <w:spacing w:beforeLines="100" w:before="240" w:afterLines="30" w:after="72"/>
        <w:ind w:left="-142" w:firstLine="142"/>
        <w:jc w:val="both"/>
        <w:rPr>
          <w:rFonts w:ascii="Tw Cen MT" w:hAnsi="Tw Cen MT" w:cs="Tw Cen MT"/>
          <w:b/>
          <w:bCs/>
        </w:rPr>
      </w:pPr>
      <w:r>
        <w:rPr>
          <w:rFonts w:ascii="Tw Cen MT" w:hAnsi="Tw Cen MT" w:cs="Tw Cen MT"/>
          <w:b/>
          <w:bCs/>
        </w:rPr>
        <w:t xml:space="preserve">Coût prévisionnel </w:t>
      </w:r>
    </w:p>
    <w:p w:rsidR="000E49BA" w:rsidRDefault="00F15DA9">
      <w:pPr>
        <w:spacing w:after="0" w:line="240" w:lineRule="auto"/>
        <w:jc w:val="both"/>
        <w:rPr>
          <w:rFonts w:ascii="Tw Cen MT" w:hAnsi="Tw Cen MT" w:cs="Tw Cen MT"/>
          <w:color w:val="auto"/>
          <w:sz w:val="24"/>
          <w:lang w:val="fr-FR"/>
        </w:rPr>
      </w:pPr>
      <w:r>
        <w:rPr>
          <w:rFonts w:ascii="Tw Cen MT" w:hAnsi="Tw Cen MT" w:cs="Tw Cen MT"/>
          <w:color w:val="auto"/>
          <w:sz w:val="24"/>
          <w:lang w:val="fr-FR"/>
        </w:rPr>
        <w:t xml:space="preserve">Le coût prévisionnel de l’opération à l’issue des études préalables est de </w:t>
      </w:r>
      <w:r>
        <w:rPr>
          <w:rFonts w:ascii="Tw Cen MT" w:hAnsi="Tw Cen MT" w:cs="Tw Cen MT"/>
          <w:b/>
          <w:bCs/>
          <w:color w:val="auto"/>
          <w:sz w:val="24"/>
          <w:lang w:val="fr-FR"/>
        </w:rPr>
        <w:t>20 000 000</w:t>
      </w:r>
      <w:r>
        <w:rPr>
          <w:rFonts w:ascii="Tw Cen MT" w:hAnsi="Tw Cen MT" w:cs="Tw Cen MT"/>
          <w:color w:val="auto"/>
          <w:sz w:val="24"/>
          <w:lang w:val="fr-FR"/>
        </w:rPr>
        <w:t xml:space="preserve"> (</w:t>
      </w:r>
      <w:r>
        <w:rPr>
          <w:rFonts w:ascii="Tw Cen MT" w:hAnsi="Tw Cen MT" w:cs="Tw Cen MT"/>
          <w:b/>
          <w:bCs/>
          <w:i/>
          <w:iCs/>
          <w:color w:val="auto"/>
          <w:sz w:val="24"/>
          <w:lang w:val="fr-FR"/>
        </w:rPr>
        <w:t>vingt millions</w:t>
      </w:r>
      <w:r>
        <w:rPr>
          <w:rFonts w:ascii="Tw Cen MT" w:hAnsi="Tw Cen MT" w:cs="Tw Cen MT"/>
          <w:color w:val="auto"/>
          <w:sz w:val="24"/>
          <w:lang w:val="fr-FR"/>
        </w:rPr>
        <w:t>) francs CFA.</w:t>
      </w:r>
    </w:p>
    <w:p w:rsidR="000E49BA" w:rsidRDefault="00F15DA9" w:rsidP="00F15DA9">
      <w:pPr>
        <w:pStyle w:val="ListParagraph"/>
        <w:numPr>
          <w:ilvl w:val="0"/>
          <w:numId w:val="2"/>
        </w:numPr>
        <w:spacing w:beforeLines="100" w:before="240" w:afterLines="30" w:after="72"/>
        <w:ind w:left="-142" w:firstLine="142"/>
        <w:jc w:val="both"/>
        <w:rPr>
          <w:rFonts w:ascii="Tw Cen MT" w:hAnsi="Tw Cen MT" w:cs="Tw Cen MT"/>
          <w:b/>
          <w:bCs/>
        </w:rPr>
      </w:pPr>
      <w:r>
        <w:rPr>
          <w:rFonts w:ascii="Tw Cen MT" w:hAnsi="Tw Cen MT" w:cs="Tw Cen MT"/>
          <w:b/>
          <w:bCs/>
        </w:rPr>
        <w:t xml:space="preserve">Délai prévisionnel et lieu de livraison  </w:t>
      </w:r>
    </w:p>
    <w:p w:rsidR="000E49BA" w:rsidRDefault="00F15DA9">
      <w:pPr>
        <w:spacing w:after="0" w:line="240" w:lineRule="auto"/>
        <w:ind w:left="-15" w:right="492" w:firstLine="2"/>
        <w:jc w:val="both"/>
        <w:rPr>
          <w:rFonts w:ascii="Tw Cen MT" w:hAnsi="Tw Cen MT" w:cs="Tw Cen MT"/>
          <w:color w:val="auto"/>
          <w:sz w:val="24"/>
          <w:lang w:val="fr-FR"/>
        </w:rPr>
      </w:pPr>
      <w:r>
        <w:rPr>
          <w:rFonts w:ascii="Tw Cen MT" w:hAnsi="Tw Cen MT" w:cs="Tw Cen MT"/>
          <w:color w:val="auto"/>
          <w:sz w:val="24"/>
          <w:lang w:val="fr-FR"/>
        </w:rPr>
        <w:t xml:space="preserve">Le délai maximum prévu par le Maître d’ouvrage ou le Maître d’Ouvrage Délégué pour la livraison des fournitures objet du présent appel d’offres est de </w:t>
      </w:r>
      <w:r>
        <w:rPr>
          <w:rFonts w:ascii="Tw Cen MT" w:hAnsi="Tw Cen MT" w:cs="Tw Cen MT"/>
          <w:b/>
          <w:bCs/>
          <w:color w:val="auto"/>
          <w:sz w:val="24"/>
          <w:lang w:val="fr-FR"/>
        </w:rPr>
        <w:t>Quarante-cinq (45) jours</w:t>
      </w:r>
      <w:r>
        <w:rPr>
          <w:rFonts w:ascii="Tw Cen MT" w:hAnsi="Tw Cen MT" w:cs="Tw Cen MT"/>
          <w:color w:val="auto"/>
          <w:sz w:val="24"/>
          <w:lang w:val="fr-FR"/>
        </w:rPr>
        <w:t xml:space="preserve"> calendaire.  </w:t>
      </w:r>
    </w:p>
    <w:p w:rsidR="000E49BA" w:rsidRDefault="00F15DA9">
      <w:pPr>
        <w:spacing w:after="0" w:line="240" w:lineRule="auto"/>
        <w:ind w:left="-15" w:right="492" w:firstLine="2"/>
        <w:jc w:val="both"/>
        <w:rPr>
          <w:rFonts w:ascii="Tw Cen MT" w:hAnsi="Tw Cen MT" w:cs="Tw Cen MT"/>
          <w:color w:val="auto"/>
          <w:sz w:val="24"/>
          <w:lang w:val="fr-FR"/>
        </w:rPr>
      </w:pPr>
      <w:r>
        <w:rPr>
          <w:rFonts w:ascii="Tw Cen MT" w:hAnsi="Tw Cen MT" w:cs="Tw Cen MT"/>
          <w:color w:val="auto"/>
          <w:sz w:val="24"/>
          <w:lang w:val="fr-FR"/>
        </w:rPr>
        <w:t xml:space="preserve">Ce délai court à compter de la date de notification de l’ordre de service de démarrer les prestations. </w:t>
      </w:r>
    </w:p>
    <w:p w:rsidR="000E49BA" w:rsidRDefault="00F15DA9" w:rsidP="00F15DA9">
      <w:pPr>
        <w:pStyle w:val="ListParagraph"/>
        <w:numPr>
          <w:ilvl w:val="0"/>
          <w:numId w:val="2"/>
        </w:numPr>
        <w:spacing w:beforeLines="100" w:before="240" w:afterLines="30" w:after="72"/>
        <w:ind w:left="-142" w:firstLine="142"/>
        <w:jc w:val="both"/>
        <w:rPr>
          <w:rFonts w:ascii="Tw Cen MT" w:hAnsi="Tw Cen MT" w:cs="Tw Cen MT"/>
          <w:b/>
          <w:bCs/>
        </w:rPr>
      </w:pPr>
      <w:r>
        <w:rPr>
          <w:rFonts w:ascii="Tw Cen MT" w:hAnsi="Tw Cen MT" w:cs="Tw Cen MT"/>
          <w:b/>
          <w:bCs/>
        </w:rPr>
        <w:t xml:space="preserve">Participation et origine </w:t>
      </w:r>
    </w:p>
    <w:p w:rsidR="000E49BA" w:rsidRDefault="00F15DA9">
      <w:pPr>
        <w:spacing w:after="0" w:line="240" w:lineRule="auto"/>
        <w:ind w:left="-15" w:right="492" w:firstLine="2"/>
        <w:jc w:val="both"/>
        <w:rPr>
          <w:rFonts w:ascii="Tw Cen MT" w:hAnsi="Tw Cen MT" w:cs="Tw Cen MT"/>
          <w:color w:val="auto"/>
          <w:sz w:val="24"/>
          <w:lang w:val="fr-FR"/>
        </w:rPr>
      </w:pPr>
      <w:r>
        <w:rPr>
          <w:rFonts w:ascii="Tw Cen MT" w:hAnsi="Tw Cen MT" w:cs="Tw Cen MT"/>
          <w:color w:val="auto"/>
          <w:sz w:val="24"/>
          <w:lang w:val="fr-FR"/>
        </w:rPr>
        <w:t>La participation au présent appel d’offres est ouverte à toutes les entreprises de droit camerounais justifiant d’une bonne expérience dans la vente et la livraison des équipements et matériels de laboratoire.</w:t>
      </w:r>
    </w:p>
    <w:p w:rsidR="000E49BA" w:rsidRDefault="00F15DA9" w:rsidP="00F15DA9">
      <w:pPr>
        <w:pStyle w:val="ListParagraph"/>
        <w:numPr>
          <w:ilvl w:val="0"/>
          <w:numId w:val="2"/>
        </w:numPr>
        <w:spacing w:beforeLines="100" w:before="240" w:afterLines="30" w:after="72"/>
        <w:ind w:left="-142" w:firstLine="142"/>
        <w:jc w:val="both"/>
        <w:rPr>
          <w:rFonts w:ascii="Tw Cen MT" w:hAnsi="Tw Cen MT" w:cs="Tw Cen MT"/>
          <w:b/>
          <w:bCs/>
        </w:rPr>
      </w:pPr>
      <w:r>
        <w:rPr>
          <w:rFonts w:ascii="Tw Cen MT" w:hAnsi="Tw Cen MT" w:cs="Tw Cen MT"/>
          <w:b/>
          <w:bCs/>
        </w:rPr>
        <w:t xml:space="preserve">Financement </w:t>
      </w:r>
    </w:p>
    <w:p w:rsidR="000E49BA" w:rsidRDefault="00F15DA9">
      <w:pPr>
        <w:spacing w:after="0" w:line="240" w:lineRule="auto"/>
        <w:jc w:val="both"/>
        <w:rPr>
          <w:rFonts w:ascii="Tw Cen MT" w:hAnsi="Tw Cen MT" w:cs="Tw Cen MT"/>
          <w:color w:val="auto"/>
          <w:sz w:val="24"/>
          <w:lang w:val="fr-FR"/>
        </w:rPr>
      </w:pPr>
      <w:r>
        <w:rPr>
          <w:rFonts w:ascii="Tw Cen MT" w:hAnsi="Tw Cen MT" w:cs="Tw Cen MT"/>
          <w:color w:val="auto"/>
          <w:sz w:val="24"/>
          <w:lang w:val="fr-FR"/>
        </w:rPr>
        <w:t xml:space="preserve">Les prestations objet du présent appel d'offres sont </w:t>
      </w:r>
      <w:proofErr w:type="gramStart"/>
      <w:r>
        <w:rPr>
          <w:rFonts w:ascii="Tw Cen MT" w:hAnsi="Tw Cen MT" w:cs="Tw Cen MT"/>
          <w:color w:val="auto"/>
          <w:sz w:val="24"/>
          <w:lang w:val="fr-FR"/>
        </w:rPr>
        <w:t>financés</w:t>
      </w:r>
      <w:proofErr w:type="gramEnd"/>
      <w:r>
        <w:rPr>
          <w:rFonts w:ascii="Tw Cen MT" w:hAnsi="Tw Cen MT" w:cs="Tw Cen MT"/>
          <w:color w:val="auto"/>
          <w:sz w:val="24"/>
          <w:lang w:val="fr-FR"/>
        </w:rPr>
        <w:t xml:space="preserve"> par le </w:t>
      </w:r>
      <w:r>
        <w:rPr>
          <w:rFonts w:ascii="Tw Cen MT" w:hAnsi="Tw Cen MT" w:cs="Tw Cen MT"/>
          <w:b/>
          <w:bCs/>
          <w:color w:val="auto"/>
          <w:sz w:val="24"/>
          <w:lang w:val="fr-FR"/>
        </w:rPr>
        <w:t>Budget autonome de l’</w:t>
      </w:r>
      <w:proofErr w:type="spellStart"/>
      <w:r>
        <w:rPr>
          <w:rFonts w:ascii="Tw Cen MT" w:hAnsi="Tw Cen MT" w:cs="Tw Cen MT"/>
          <w:b/>
          <w:bCs/>
          <w:color w:val="auto"/>
          <w:sz w:val="24"/>
          <w:lang w:val="fr-FR"/>
        </w:rPr>
        <w:t>UBa</w:t>
      </w:r>
      <w:proofErr w:type="spellEnd"/>
      <w:r>
        <w:rPr>
          <w:rFonts w:ascii="Tw Cen MT" w:hAnsi="Tw Cen MT" w:cs="Tw Cen MT"/>
          <w:color w:val="auto"/>
          <w:sz w:val="24"/>
          <w:lang w:val="fr-FR"/>
        </w:rPr>
        <w:t xml:space="preserve"> de l’exercice 2025 sur la ligne d’imputation budgétaire n°463-580017-222204 (NAHPI)</w:t>
      </w:r>
    </w:p>
    <w:p w:rsidR="000E49BA" w:rsidRDefault="00F15DA9" w:rsidP="00F15DA9">
      <w:pPr>
        <w:pStyle w:val="ListParagraph"/>
        <w:numPr>
          <w:ilvl w:val="0"/>
          <w:numId w:val="2"/>
        </w:numPr>
        <w:spacing w:beforeLines="100" w:before="240" w:afterLines="30" w:after="72"/>
        <w:ind w:left="-142" w:firstLine="142"/>
        <w:jc w:val="both"/>
        <w:rPr>
          <w:rFonts w:ascii="Tw Cen MT" w:hAnsi="Tw Cen MT" w:cs="Tw Cen MT"/>
          <w:b/>
          <w:bCs/>
        </w:rPr>
      </w:pPr>
      <w:r>
        <w:rPr>
          <w:rFonts w:ascii="Tw Cen MT" w:hAnsi="Tw Cen MT" w:cs="Tw Cen MT"/>
          <w:b/>
          <w:bCs/>
        </w:rPr>
        <w:lastRenderedPageBreak/>
        <w:t xml:space="preserve">Mode de soumission  </w:t>
      </w:r>
    </w:p>
    <w:p w:rsidR="000E49BA" w:rsidRDefault="00F15DA9">
      <w:pPr>
        <w:spacing w:after="0" w:line="240" w:lineRule="auto"/>
        <w:jc w:val="both"/>
        <w:rPr>
          <w:rFonts w:ascii="Tw Cen MT" w:hAnsi="Tw Cen MT" w:cs="Tw Cen MT"/>
          <w:color w:val="auto"/>
          <w:sz w:val="24"/>
          <w:lang w:val="fr-FR"/>
        </w:rPr>
      </w:pPr>
      <w:r>
        <w:rPr>
          <w:rFonts w:ascii="Tw Cen MT" w:hAnsi="Tw Cen MT" w:cs="Tw Cen MT"/>
          <w:color w:val="auto"/>
          <w:sz w:val="24"/>
          <w:lang w:val="fr-FR"/>
        </w:rPr>
        <w:t xml:space="preserve">Le mode de soumission retenu pour cette consultation est </w:t>
      </w:r>
      <w:r>
        <w:rPr>
          <w:rFonts w:ascii="Tw Cen MT" w:hAnsi="Tw Cen MT" w:cs="Tw Cen MT"/>
          <w:b/>
          <w:bCs/>
          <w:color w:val="auto"/>
          <w:sz w:val="24"/>
          <w:lang w:val="fr-FR"/>
        </w:rPr>
        <w:t>en ligne</w:t>
      </w:r>
      <w:r>
        <w:rPr>
          <w:rFonts w:ascii="Tw Cen MT" w:hAnsi="Tw Cen MT" w:cs="Tw Cen MT"/>
          <w:color w:val="auto"/>
          <w:sz w:val="24"/>
          <w:lang w:val="fr-FR"/>
        </w:rPr>
        <w:t>.</w:t>
      </w:r>
    </w:p>
    <w:p w:rsidR="000E49BA" w:rsidRDefault="00F15DA9" w:rsidP="00F15DA9">
      <w:pPr>
        <w:pStyle w:val="ListParagraph"/>
        <w:numPr>
          <w:ilvl w:val="0"/>
          <w:numId w:val="2"/>
        </w:numPr>
        <w:spacing w:beforeLines="100" w:before="240" w:afterLines="30" w:after="72"/>
        <w:ind w:left="-142" w:firstLine="142"/>
        <w:jc w:val="both"/>
        <w:rPr>
          <w:rFonts w:ascii="Tw Cen MT" w:hAnsi="Tw Cen MT" w:cs="Tw Cen MT"/>
          <w:b/>
          <w:bCs/>
        </w:rPr>
      </w:pPr>
      <w:r>
        <w:rPr>
          <w:rFonts w:ascii="Tw Cen MT" w:hAnsi="Tw Cen MT" w:cs="Tw Cen MT"/>
          <w:b/>
          <w:bCs/>
        </w:rPr>
        <w:t xml:space="preserve">Cautionnement de soumission  </w:t>
      </w:r>
    </w:p>
    <w:p w:rsidR="000E49BA" w:rsidRDefault="00F15DA9">
      <w:pPr>
        <w:pStyle w:val="Texte"/>
        <w:ind w:firstLine="0"/>
        <w:rPr>
          <w:rFonts w:ascii="Tw Cen MT" w:hAnsi="Tw Cen MT" w:cs="Tw Cen MT"/>
          <w:color w:val="auto"/>
          <w:sz w:val="24"/>
          <w:lang w:val="fr-FR"/>
        </w:rPr>
      </w:pPr>
      <w:r>
        <w:rPr>
          <w:rFonts w:ascii="Tw Cen MT" w:hAnsi="Tw Cen MT" w:cs="Tw Cen MT"/>
          <w:color w:val="auto"/>
          <w:sz w:val="24"/>
          <w:lang w:val="fr-FR"/>
        </w:rPr>
        <w:t xml:space="preserve">Chaque soumissionnaire doit joindre à ses pièces administratives, une caution de soumission d’un montant de </w:t>
      </w:r>
      <w:r>
        <w:rPr>
          <w:rFonts w:ascii="Tw Cen MT" w:hAnsi="Tw Cen MT" w:cs="Tw Cen MT"/>
          <w:b/>
          <w:color w:val="auto"/>
          <w:sz w:val="24"/>
          <w:lang w:val="fr-FR"/>
        </w:rPr>
        <w:t>400.0000 (quatre cent mille)</w:t>
      </w:r>
      <w:r>
        <w:rPr>
          <w:rFonts w:ascii="Tw Cen MT" w:hAnsi="Tw Cen MT" w:cs="Tw Cen MT"/>
          <w:color w:val="auto"/>
          <w:sz w:val="24"/>
          <w:lang w:val="fr-FR"/>
        </w:rPr>
        <w:t xml:space="preserve"> francs CFA, établie par une institution financière agréée par le Ministère chargé des finances et dont la liste figure en annexe, et valable pendant trente (30) jours au-delà de la date originale de validité des offres.</w:t>
      </w:r>
    </w:p>
    <w:p w:rsidR="000E49BA" w:rsidRDefault="00F15DA9" w:rsidP="00F15DA9">
      <w:pPr>
        <w:pStyle w:val="ListParagraph"/>
        <w:numPr>
          <w:ilvl w:val="0"/>
          <w:numId w:val="2"/>
        </w:numPr>
        <w:spacing w:beforeLines="100" w:before="240" w:afterLines="30" w:after="72"/>
        <w:ind w:left="-142" w:firstLine="142"/>
        <w:jc w:val="both"/>
        <w:rPr>
          <w:rFonts w:ascii="Tw Cen MT" w:hAnsi="Tw Cen MT" w:cs="Tw Cen MT"/>
          <w:b/>
          <w:bCs/>
        </w:rPr>
      </w:pPr>
      <w:r>
        <w:rPr>
          <w:rFonts w:ascii="Tw Cen MT" w:hAnsi="Tw Cen MT" w:cs="Tw Cen MT"/>
          <w:b/>
          <w:bCs/>
        </w:rPr>
        <w:t xml:space="preserve">Consultation du Dossier d'Appel d'Offres </w:t>
      </w:r>
    </w:p>
    <w:p w:rsidR="000E49BA" w:rsidRDefault="00F15DA9">
      <w:pPr>
        <w:spacing w:after="0" w:line="240" w:lineRule="auto"/>
        <w:jc w:val="both"/>
        <w:rPr>
          <w:rFonts w:ascii="Tw Cen MT" w:hAnsi="Tw Cen MT" w:cs="Tw Cen MT"/>
          <w:color w:val="auto"/>
          <w:sz w:val="24"/>
          <w:lang w:val="fr-FR"/>
        </w:rPr>
      </w:pPr>
      <w:r>
        <w:rPr>
          <w:rFonts w:ascii="Tw Cen MT" w:hAnsi="Tw Cen MT" w:cs="Tw Cen MT"/>
          <w:color w:val="auto"/>
          <w:sz w:val="24"/>
          <w:lang w:val="fr-FR"/>
        </w:rPr>
        <w:t xml:space="preserve">Le dossier physique peut être consulté gratuitement dans les services du Maître d’Ouvrage aux heures ouvrables à l’Université de Bamenda (service de la SIGAMP) dès publication du présent avis. </w:t>
      </w:r>
    </w:p>
    <w:p w:rsidR="000E49BA" w:rsidRDefault="00F15DA9">
      <w:pPr>
        <w:spacing w:after="0" w:line="240" w:lineRule="auto"/>
        <w:jc w:val="both"/>
        <w:rPr>
          <w:rFonts w:ascii="Tw Cen MT" w:hAnsi="Tw Cen MT" w:cs="Tw Cen MT"/>
          <w:color w:val="auto"/>
          <w:sz w:val="24"/>
          <w:lang w:val="fr-FR"/>
        </w:rPr>
      </w:pPr>
      <w:r>
        <w:rPr>
          <w:rFonts w:ascii="Tw Cen MT" w:hAnsi="Tw Cen MT" w:cs="Tw Cen MT"/>
          <w:color w:val="auto"/>
          <w:sz w:val="24"/>
          <w:lang w:val="fr-FR"/>
        </w:rPr>
        <w:t xml:space="preserve">Il peut également être consulté en ligne sur la plateforme COLEPS aux adresses </w:t>
      </w:r>
      <w:r>
        <w:rPr>
          <w:rFonts w:ascii="Tw Cen MT" w:hAnsi="Tw Cen MT" w:cs="Tw Cen MT"/>
          <w:i/>
          <w:iCs/>
          <w:color w:val="auto"/>
          <w:sz w:val="24"/>
          <w:lang w:val="fr-FR"/>
        </w:rPr>
        <w:t>http://www.marchespublics.cm</w:t>
      </w:r>
      <w:r>
        <w:rPr>
          <w:rFonts w:ascii="Tw Cen MT" w:hAnsi="Tw Cen MT" w:cs="Tw Cen MT"/>
          <w:color w:val="auto"/>
          <w:sz w:val="24"/>
          <w:lang w:val="fr-FR"/>
        </w:rPr>
        <w:t xml:space="preserve"> et </w:t>
      </w:r>
      <w:r>
        <w:rPr>
          <w:rFonts w:ascii="Tw Cen MT" w:hAnsi="Tw Cen MT" w:cs="Tw Cen MT"/>
          <w:i/>
          <w:iCs/>
          <w:color w:val="auto"/>
          <w:sz w:val="24"/>
          <w:lang w:val="fr-FR"/>
        </w:rPr>
        <w:t>http://www.publiccontracts.cm</w:t>
      </w:r>
      <w:r>
        <w:rPr>
          <w:rFonts w:ascii="Tw Cen MT" w:hAnsi="Tw Cen MT" w:cs="Tw Cen MT"/>
          <w:color w:val="auto"/>
          <w:sz w:val="24"/>
          <w:lang w:val="fr-FR"/>
        </w:rPr>
        <w:t xml:space="preserve"> sur le site internet de l'ARMP </w:t>
      </w:r>
      <w:r>
        <w:rPr>
          <w:rFonts w:ascii="Tw Cen MT" w:hAnsi="Tw Cen MT" w:cs="Tw Cen MT"/>
          <w:i/>
          <w:iCs/>
          <w:color w:val="auto"/>
          <w:sz w:val="24"/>
          <w:lang w:val="fr-FR"/>
        </w:rPr>
        <w:t>(www.armp.cm)</w:t>
      </w:r>
      <w:r>
        <w:rPr>
          <w:rFonts w:ascii="Tw Cen MT" w:hAnsi="Tw Cen MT" w:cs="Tw Cen MT"/>
          <w:color w:val="auto"/>
          <w:sz w:val="24"/>
          <w:lang w:val="fr-FR"/>
        </w:rPr>
        <w:t xml:space="preserve"> </w:t>
      </w:r>
    </w:p>
    <w:p w:rsidR="000E49BA" w:rsidRDefault="00F15DA9" w:rsidP="00F15DA9">
      <w:pPr>
        <w:pStyle w:val="ListParagraph"/>
        <w:numPr>
          <w:ilvl w:val="0"/>
          <w:numId w:val="2"/>
        </w:numPr>
        <w:spacing w:beforeLines="100" w:before="240" w:afterLines="30" w:after="72"/>
        <w:ind w:left="-142" w:firstLine="142"/>
        <w:jc w:val="both"/>
        <w:rPr>
          <w:rFonts w:ascii="Tw Cen MT" w:hAnsi="Tw Cen MT" w:cs="Tw Cen MT"/>
          <w:b/>
          <w:bCs/>
        </w:rPr>
      </w:pPr>
      <w:r>
        <w:rPr>
          <w:rFonts w:ascii="Tw Cen MT" w:hAnsi="Tw Cen MT" w:cs="Tw Cen MT"/>
          <w:b/>
          <w:bCs/>
        </w:rPr>
        <w:t xml:space="preserve">Acquisition du Dossier d'Appel d'Offres </w:t>
      </w:r>
    </w:p>
    <w:p w:rsidR="000E49BA" w:rsidRDefault="00F15DA9">
      <w:pPr>
        <w:widowControl w:val="0"/>
        <w:autoSpaceDE w:val="0"/>
        <w:spacing w:after="0" w:line="240" w:lineRule="auto"/>
        <w:ind w:right="-144" w:firstLine="708"/>
        <w:jc w:val="both"/>
        <w:rPr>
          <w:rFonts w:ascii="Tw Cen MT" w:hAnsi="Tw Cen MT" w:cs="Tw Cen MT"/>
          <w:color w:val="auto"/>
          <w:sz w:val="24"/>
          <w:lang w:val="fr-FR"/>
        </w:rPr>
      </w:pPr>
      <w:r>
        <w:rPr>
          <w:rFonts w:ascii="Tw Cen MT" w:hAnsi="Tw Cen MT" w:cs="Tw Cen MT"/>
          <w:color w:val="auto"/>
          <w:sz w:val="24"/>
          <w:lang w:val="fr-FR"/>
        </w:rPr>
        <w:t xml:space="preserve">La version physique du dossier peut être obtenu au Service SIGAMP a la Direction des Infrastructures , de la Planification et du Développement dès publication du présent avis, contre versement d’une somme non remboursable des frais d’achat du DAO de </w:t>
      </w:r>
      <w:r>
        <w:rPr>
          <w:rFonts w:ascii="Tw Cen MT" w:hAnsi="Tw Cen MT" w:cs="Tw Cen MT"/>
          <w:b/>
          <w:bCs/>
          <w:color w:val="auto"/>
          <w:sz w:val="24"/>
          <w:lang w:val="fr-FR"/>
        </w:rPr>
        <w:t>30.000</w:t>
      </w:r>
      <w:r>
        <w:rPr>
          <w:rFonts w:ascii="Tw Cen MT" w:hAnsi="Tw Cen MT" w:cs="Tw Cen MT"/>
          <w:color w:val="auto"/>
          <w:sz w:val="24"/>
          <w:lang w:val="fr-FR"/>
        </w:rPr>
        <w:t xml:space="preserve"> (trente mille) Francs CFA, payable au Compte d’Affectation Spécial </w:t>
      </w:r>
      <w:r>
        <w:rPr>
          <w:rFonts w:ascii="Tw Cen MT" w:hAnsi="Tw Cen MT" w:cs="Tw Cen MT"/>
          <w:b/>
          <w:bCs/>
          <w:color w:val="auto"/>
          <w:sz w:val="24"/>
          <w:lang w:val="fr-FR"/>
        </w:rPr>
        <w:t>N°10001-06860-33598860001-94</w:t>
      </w:r>
      <w:r>
        <w:rPr>
          <w:rFonts w:ascii="Tw Cen MT" w:hAnsi="Tw Cen MT" w:cs="Tw Cen MT"/>
          <w:color w:val="auto"/>
          <w:sz w:val="24"/>
          <w:lang w:val="fr-FR"/>
        </w:rPr>
        <w:t xml:space="preserve"> de ARMP ouvert à la BICEC.</w:t>
      </w:r>
    </w:p>
    <w:p w:rsidR="000E49BA" w:rsidRDefault="00F15DA9" w:rsidP="00F15DA9">
      <w:pPr>
        <w:pStyle w:val="ListParagraph"/>
        <w:numPr>
          <w:ilvl w:val="0"/>
          <w:numId w:val="2"/>
        </w:numPr>
        <w:spacing w:beforeLines="100" w:before="240" w:afterLines="30" w:after="72"/>
        <w:ind w:left="-142" w:firstLine="142"/>
        <w:jc w:val="both"/>
        <w:rPr>
          <w:rFonts w:ascii="Tw Cen MT" w:hAnsi="Tw Cen MT" w:cs="Tw Cen MT"/>
          <w:b/>
          <w:bCs/>
        </w:rPr>
      </w:pPr>
      <w:r>
        <w:rPr>
          <w:rFonts w:ascii="Tw Cen MT" w:hAnsi="Tw Cen MT" w:cs="Tw Cen MT"/>
          <w:b/>
          <w:bCs/>
        </w:rPr>
        <w:t xml:space="preserve">Remise des offres  </w:t>
      </w:r>
    </w:p>
    <w:p w:rsidR="000E49BA" w:rsidRDefault="00F15DA9">
      <w:pPr>
        <w:widowControl w:val="0"/>
        <w:autoSpaceDE w:val="0"/>
        <w:spacing w:after="0" w:line="240" w:lineRule="auto"/>
        <w:ind w:right="-144" w:firstLine="708"/>
        <w:jc w:val="both"/>
        <w:rPr>
          <w:rFonts w:ascii="Tw Cen MT" w:hAnsi="Tw Cen MT" w:cs="Tw Cen MT"/>
          <w:color w:val="auto"/>
          <w:sz w:val="24"/>
          <w:lang w:val="fr-FR"/>
        </w:rPr>
      </w:pPr>
      <w:r>
        <w:rPr>
          <w:rFonts w:ascii="Tw Cen MT" w:hAnsi="Tw Cen MT" w:cs="Tw Cen MT"/>
          <w:color w:val="auto"/>
          <w:sz w:val="24"/>
          <w:lang w:val="fr-FR"/>
        </w:rPr>
        <w:t xml:space="preserve">La soumission devra être transmise par le soumissionnaire sur la plateforme COLEPS au plus tard le </w:t>
      </w:r>
      <w:r>
        <w:rPr>
          <w:rFonts w:ascii="Tw Cen MT" w:hAnsi="Tw Cen MT" w:cs="Tw Cen MT"/>
          <w:b/>
          <w:bCs/>
          <w:color w:val="FF0000"/>
          <w:sz w:val="24"/>
          <w:lang w:val="fr-FR"/>
        </w:rPr>
        <w:t>28/10/2025 à 09 heures 00 min</w:t>
      </w:r>
      <w:r>
        <w:rPr>
          <w:rFonts w:ascii="Tw Cen MT" w:hAnsi="Tw Cen MT" w:cs="Tw Cen MT"/>
          <w:color w:val="auto"/>
          <w:sz w:val="24"/>
          <w:lang w:val="fr-FR"/>
        </w:rPr>
        <w:t>. Une copie de sauvegarde de la cotation enregistrée sur clé USB ou CD/DVD devra être transmise sous pli scellé avec l’indication claire et lisible « copie de sauvegarde », en plus de la mention ci-dessous dans les délais impartis</w:t>
      </w:r>
    </w:p>
    <w:p w:rsidR="000E49BA" w:rsidRDefault="00F15DA9">
      <w:pPr>
        <w:spacing w:after="0" w:line="240" w:lineRule="auto"/>
        <w:jc w:val="center"/>
        <w:rPr>
          <w:rFonts w:ascii="Tw Cen MT" w:hAnsi="Tw Cen MT" w:cs="Tw Cen MT"/>
          <w:color w:val="auto"/>
          <w:szCs w:val="22"/>
          <w:lang w:val="fr-FR"/>
        </w:rPr>
      </w:pPr>
      <w:r>
        <w:rPr>
          <w:rFonts w:ascii="Tw Cen MT" w:hAnsi="Tw Cen MT" w:cs="Tw Cen MT"/>
          <w:color w:val="auto"/>
          <w:szCs w:val="22"/>
          <w:lang w:val="fr-FR"/>
        </w:rPr>
        <w:t>« AVIS D’APPEL D’OFFRES NATIONAL OUVERT</w:t>
      </w:r>
    </w:p>
    <w:p w:rsidR="000E49BA" w:rsidRDefault="00F15DA9">
      <w:pPr>
        <w:widowControl w:val="0"/>
        <w:autoSpaceDE w:val="0"/>
        <w:spacing w:after="0" w:line="240" w:lineRule="auto"/>
        <w:ind w:left="476" w:right="-20"/>
        <w:jc w:val="center"/>
        <w:rPr>
          <w:rFonts w:ascii="Tw Cen MT" w:hAnsi="Tw Cen MT" w:cs="Tw Cen MT"/>
          <w:szCs w:val="22"/>
          <w:lang w:val="fr-FR"/>
        </w:rPr>
      </w:pPr>
      <w:r>
        <w:rPr>
          <w:rFonts w:ascii="Tw Cen MT" w:hAnsi="Tw Cen MT" w:cs="Tw Cen MT"/>
          <w:szCs w:val="22"/>
          <w:lang w:val="fr-FR"/>
        </w:rPr>
        <w:t>N° _</w:t>
      </w:r>
      <w:r>
        <w:rPr>
          <w:rFonts w:ascii="Tw Cen MT" w:hAnsi="Tw Cen MT" w:cs="Tw Cen MT"/>
          <w:b/>
          <w:bCs/>
          <w:color w:val="FF0000"/>
          <w:szCs w:val="22"/>
          <w:lang w:val="fr-FR"/>
        </w:rPr>
        <w:t>25-0006_</w:t>
      </w:r>
      <w:r>
        <w:rPr>
          <w:rFonts w:ascii="Tw Cen MT" w:hAnsi="Tw Cen MT" w:cs="Tw Cen MT"/>
          <w:szCs w:val="22"/>
          <w:lang w:val="fr-FR"/>
        </w:rPr>
        <w:t>/AONO/</w:t>
      </w:r>
      <w:proofErr w:type="spellStart"/>
      <w:r>
        <w:rPr>
          <w:rFonts w:ascii="Tw Cen MT" w:hAnsi="Tw Cen MT" w:cs="Tw Cen MT"/>
          <w:szCs w:val="22"/>
          <w:lang w:val="fr-FR"/>
        </w:rPr>
        <w:t>UBa</w:t>
      </w:r>
      <w:proofErr w:type="spellEnd"/>
      <w:r>
        <w:rPr>
          <w:rFonts w:ascii="Tw Cen MT" w:hAnsi="Tw Cen MT" w:cs="Tw Cen MT"/>
          <w:szCs w:val="22"/>
          <w:lang w:val="fr-FR"/>
        </w:rPr>
        <w:t xml:space="preserve">/CIPM/2025 DU </w:t>
      </w:r>
      <w:r>
        <w:rPr>
          <w:rFonts w:ascii="Tw Cen MT" w:hAnsi="Tw Cen MT" w:cs="Tw Cen MT"/>
          <w:b/>
          <w:bCs/>
          <w:color w:val="FF0000"/>
          <w:szCs w:val="22"/>
          <w:lang w:val="fr-FR"/>
        </w:rPr>
        <w:t>13/09/2025</w:t>
      </w:r>
      <w:r>
        <w:rPr>
          <w:rFonts w:ascii="Tw Cen MT" w:hAnsi="Tw Cen MT" w:cs="Tw Cen MT"/>
          <w:szCs w:val="22"/>
          <w:lang w:val="fr-FR"/>
        </w:rPr>
        <w:t xml:space="preserve"> </w:t>
      </w:r>
    </w:p>
    <w:p w:rsidR="000E49BA" w:rsidRDefault="00F15DA9">
      <w:pPr>
        <w:widowControl w:val="0"/>
        <w:autoSpaceDE w:val="0"/>
        <w:spacing w:after="0" w:line="240" w:lineRule="auto"/>
        <w:ind w:left="476" w:right="-20"/>
        <w:jc w:val="center"/>
        <w:rPr>
          <w:rFonts w:ascii="Tw Cen MT" w:hAnsi="Tw Cen MT" w:cs="Tw Cen MT"/>
          <w:szCs w:val="22"/>
          <w:lang w:val="fr-FR"/>
        </w:rPr>
      </w:pPr>
      <w:r>
        <w:rPr>
          <w:rFonts w:ascii="Tw Cen MT" w:hAnsi="Tw Cen MT" w:cs="Tw Cen MT"/>
          <w:szCs w:val="22"/>
          <w:lang w:val="fr-FR"/>
        </w:rPr>
        <w:t>POUR LA F</w:t>
      </w:r>
      <w:r>
        <w:rPr>
          <w:rFonts w:ascii="Tw Cen MT" w:hAnsi="Tw Cen MT" w:cs="Tw Cen MT"/>
          <w:szCs w:val="22"/>
          <w:lang w:val="fr"/>
        </w:rPr>
        <w:t xml:space="preserve">OURNITURE </w:t>
      </w:r>
      <w:r>
        <w:rPr>
          <w:rFonts w:ascii="Tw Cen MT" w:hAnsi="Tw Cen MT" w:cs="Tw Cen MT"/>
          <w:szCs w:val="22"/>
          <w:lang w:val="fr-FR"/>
        </w:rPr>
        <w:t xml:space="preserve">ET L’INSTALLATION </w:t>
      </w:r>
      <w:r>
        <w:rPr>
          <w:rFonts w:ascii="Tw Cen MT" w:hAnsi="Tw Cen MT" w:cs="Tw Cen MT"/>
          <w:szCs w:val="22"/>
          <w:lang w:val="fr"/>
        </w:rPr>
        <w:t>DE MATÉRIELS DE LABORATOIRE POUR LES LABORATOIRES DE</w:t>
      </w:r>
      <w:r>
        <w:rPr>
          <w:rFonts w:ascii="Tw Cen MT" w:hAnsi="Tw Cen MT" w:cs="Tw Cen MT"/>
          <w:szCs w:val="22"/>
          <w:lang w:val="fr-FR"/>
        </w:rPr>
        <w:t>S</w:t>
      </w:r>
      <w:r>
        <w:rPr>
          <w:rFonts w:ascii="Tw Cen MT" w:hAnsi="Tw Cen MT" w:cs="Tw Cen MT"/>
          <w:szCs w:val="22"/>
          <w:lang w:val="fr"/>
        </w:rPr>
        <w:t xml:space="preserve"> GÉNIE</w:t>
      </w:r>
      <w:r>
        <w:rPr>
          <w:rFonts w:ascii="Tw Cen MT" w:hAnsi="Tw Cen MT" w:cs="Tw Cen MT"/>
          <w:szCs w:val="22"/>
          <w:lang w:val="fr-FR"/>
        </w:rPr>
        <w:t>S</w:t>
      </w:r>
      <w:r>
        <w:rPr>
          <w:rFonts w:ascii="Tw Cen MT" w:hAnsi="Tw Cen MT" w:cs="Tw Cen MT"/>
          <w:szCs w:val="22"/>
          <w:lang w:val="fr"/>
        </w:rPr>
        <w:t xml:space="preserve"> MINIER, PÉTROLIER, CHIMIQUE ET BIOLOGIQUE DU NAHPI DE L'UNIVERSITÉ DE BAMENDA</w:t>
      </w:r>
    </w:p>
    <w:p w:rsidR="000E49BA" w:rsidRDefault="00F15DA9">
      <w:pPr>
        <w:widowControl w:val="0"/>
        <w:autoSpaceDE w:val="0"/>
        <w:spacing w:after="0" w:line="240" w:lineRule="auto"/>
        <w:ind w:left="476" w:right="-20"/>
        <w:jc w:val="center"/>
        <w:rPr>
          <w:rFonts w:ascii="Tw Cen MT" w:hAnsi="Tw Cen MT" w:cs="Tw Cen MT"/>
          <w:color w:val="auto"/>
          <w:szCs w:val="22"/>
          <w:lang w:val="fr-FR"/>
        </w:rPr>
      </w:pPr>
      <w:r>
        <w:rPr>
          <w:rFonts w:ascii="Tw Cen MT" w:hAnsi="Tw Cen MT" w:cs="Tw Cen MT"/>
          <w:color w:val="auto"/>
          <w:szCs w:val="22"/>
          <w:lang w:val="fr-FR"/>
        </w:rPr>
        <w:t>«</w:t>
      </w:r>
      <w:r>
        <w:rPr>
          <w:rFonts w:ascii="Tw Cen MT" w:hAnsi="Tw Cen MT" w:cs="Tw Cen MT"/>
          <w:i/>
          <w:iCs/>
          <w:color w:val="auto"/>
          <w:szCs w:val="22"/>
          <w:lang w:val="fr-FR"/>
        </w:rPr>
        <w:t>A n'ouvrir qu'en séance de dépouillement »</w:t>
      </w:r>
    </w:p>
    <w:p w:rsidR="000E49BA" w:rsidRDefault="00F15DA9">
      <w:pPr>
        <w:spacing w:after="0" w:line="240" w:lineRule="auto"/>
        <w:jc w:val="both"/>
        <w:rPr>
          <w:rFonts w:ascii="Tw Cen MT" w:hAnsi="Tw Cen MT" w:cs="Tw Cen MT"/>
          <w:color w:val="auto"/>
          <w:sz w:val="24"/>
          <w:lang w:val="fr-FR"/>
        </w:rPr>
      </w:pPr>
      <w:r>
        <w:rPr>
          <w:rFonts w:ascii="Tw Cen MT" w:hAnsi="Tw Cen MT" w:cs="Tw Cen MT"/>
          <w:color w:val="auto"/>
          <w:sz w:val="24"/>
          <w:lang w:val="fr-FR"/>
        </w:rPr>
        <w:t>Le candidat veillera à utiliser des logiciels de compression afin de réduire éventuellement la taille des fichiers à transmettre.</w:t>
      </w:r>
    </w:p>
    <w:p w:rsidR="000E49BA" w:rsidRDefault="00F15DA9" w:rsidP="00F15DA9">
      <w:pPr>
        <w:pStyle w:val="ListParagraph"/>
        <w:numPr>
          <w:ilvl w:val="0"/>
          <w:numId w:val="2"/>
        </w:numPr>
        <w:spacing w:beforeLines="100" w:before="240" w:afterLines="30" w:after="72"/>
        <w:ind w:left="-142" w:firstLine="142"/>
        <w:jc w:val="both"/>
        <w:rPr>
          <w:rFonts w:ascii="Tw Cen MT" w:hAnsi="Tw Cen MT" w:cs="Tw Cen MT"/>
          <w:b/>
          <w:bCs/>
        </w:rPr>
      </w:pPr>
      <w:r>
        <w:rPr>
          <w:rFonts w:ascii="Tw Cen MT" w:hAnsi="Tw Cen MT" w:cs="Tw Cen MT"/>
          <w:b/>
          <w:bCs/>
        </w:rPr>
        <w:t>Recevabilité des plis</w:t>
      </w:r>
    </w:p>
    <w:p w:rsidR="000E49BA" w:rsidRDefault="00F15DA9">
      <w:pPr>
        <w:spacing w:after="0" w:line="240" w:lineRule="auto"/>
        <w:jc w:val="both"/>
        <w:rPr>
          <w:rFonts w:ascii="Tw Cen MT" w:hAnsi="Tw Cen MT" w:cs="Tw Cen MT"/>
          <w:color w:val="auto"/>
          <w:sz w:val="24"/>
          <w:lang w:val="fr-FR"/>
        </w:rPr>
      </w:pPr>
      <w:r>
        <w:rPr>
          <w:rFonts w:ascii="Tw Cen MT" w:hAnsi="Tw Cen MT" w:cs="Tw Cen MT"/>
          <w:color w:val="auto"/>
          <w:sz w:val="24"/>
          <w:lang w:val="fr-FR"/>
        </w:rPr>
        <w:t xml:space="preserve">Les pièces administratives, la cotation technique et la cotation financière doivent être placées dans des enveloppes différentes séparées et remises sous plis scellé. </w:t>
      </w:r>
    </w:p>
    <w:p w:rsidR="000E49BA" w:rsidRDefault="00F15DA9">
      <w:pPr>
        <w:spacing w:after="0" w:line="240" w:lineRule="auto"/>
        <w:jc w:val="both"/>
        <w:rPr>
          <w:rFonts w:ascii="Tw Cen MT" w:hAnsi="Tw Cen MT" w:cs="Tw Cen MT"/>
          <w:color w:val="auto"/>
          <w:sz w:val="24"/>
          <w:lang w:val="fr-FR"/>
        </w:rPr>
      </w:pPr>
      <w:r>
        <w:rPr>
          <w:rFonts w:ascii="Tw Cen MT" w:hAnsi="Tw Cen MT" w:cs="Tw Cen MT"/>
          <w:color w:val="auto"/>
          <w:sz w:val="24"/>
          <w:lang w:val="fr-FR"/>
        </w:rPr>
        <w:t xml:space="preserve">Seront irrecevables par le Maître d’Ouvrage : </w:t>
      </w:r>
    </w:p>
    <w:p w:rsidR="000E49BA" w:rsidRDefault="00F15DA9">
      <w:pPr>
        <w:numPr>
          <w:ilvl w:val="0"/>
          <w:numId w:val="3"/>
        </w:numPr>
        <w:spacing w:after="0" w:line="240" w:lineRule="auto"/>
        <w:ind w:left="142" w:firstLine="284"/>
        <w:jc w:val="both"/>
        <w:rPr>
          <w:rFonts w:ascii="Tw Cen MT" w:hAnsi="Tw Cen MT" w:cs="Tw Cen MT"/>
          <w:color w:val="auto"/>
          <w:sz w:val="24"/>
          <w:lang w:val="fr-FR"/>
        </w:rPr>
      </w:pPr>
      <w:r>
        <w:rPr>
          <w:rFonts w:ascii="Tw Cen MT" w:hAnsi="Tw Cen MT" w:cs="Tw Cen MT"/>
          <w:color w:val="auto"/>
          <w:sz w:val="24"/>
          <w:lang w:val="fr-FR"/>
        </w:rPr>
        <w:t xml:space="preserve">Les plis portant les indications sur l'identité du soumissionnaire ; </w:t>
      </w:r>
    </w:p>
    <w:p w:rsidR="000E49BA" w:rsidRDefault="00F15DA9">
      <w:pPr>
        <w:numPr>
          <w:ilvl w:val="0"/>
          <w:numId w:val="3"/>
        </w:numPr>
        <w:spacing w:after="0" w:line="240" w:lineRule="auto"/>
        <w:ind w:left="142" w:firstLine="284"/>
        <w:jc w:val="both"/>
        <w:rPr>
          <w:rFonts w:ascii="Tw Cen MT" w:hAnsi="Tw Cen MT" w:cs="Tw Cen MT"/>
          <w:color w:val="auto"/>
          <w:sz w:val="24"/>
          <w:lang w:val="fr-FR"/>
        </w:rPr>
      </w:pPr>
      <w:r>
        <w:rPr>
          <w:rFonts w:ascii="Tw Cen MT" w:hAnsi="Tw Cen MT" w:cs="Tw Cen MT"/>
          <w:color w:val="auto"/>
          <w:sz w:val="24"/>
          <w:lang w:val="fr-FR"/>
        </w:rPr>
        <w:t xml:space="preserve">Les plis parvenus postérieurement aux dates et heures limites de dépôt ; </w:t>
      </w:r>
    </w:p>
    <w:p w:rsidR="000E49BA" w:rsidRDefault="00F15DA9">
      <w:pPr>
        <w:numPr>
          <w:ilvl w:val="0"/>
          <w:numId w:val="3"/>
        </w:numPr>
        <w:spacing w:after="0" w:line="240" w:lineRule="auto"/>
        <w:ind w:left="142" w:firstLine="284"/>
        <w:jc w:val="both"/>
        <w:rPr>
          <w:rFonts w:ascii="Tw Cen MT" w:hAnsi="Tw Cen MT" w:cs="Tw Cen MT"/>
          <w:color w:val="auto"/>
          <w:sz w:val="24"/>
          <w:lang w:val="fr-FR"/>
        </w:rPr>
      </w:pPr>
      <w:r>
        <w:rPr>
          <w:rFonts w:ascii="Tw Cen MT" w:hAnsi="Tw Cen MT" w:cs="Tw Cen MT"/>
          <w:color w:val="auto"/>
          <w:sz w:val="24"/>
          <w:lang w:val="fr-FR"/>
        </w:rPr>
        <w:t xml:space="preserve">Les plis non-conformes au mode de soumission. </w:t>
      </w:r>
    </w:p>
    <w:p w:rsidR="000E49BA" w:rsidRDefault="00F15DA9">
      <w:pPr>
        <w:numPr>
          <w:ilvl w:val="0"/>
          <w:numId w:val="3"/>
        </w:numPr>
        <w:spacing w:after="0" w:line="240" w:lineRule="auto"/>
        <w:ind w:left="142" w:firstLine="284"/>
        <w:jc w:val="both"/>
        <w:rPr>
          <w:rFonts w:ascii="Tw Cen MT" w:hAnsi="Tw Cen MT" w:cs="Tw Cen MT"/>
          <w:color w:val="auto"/>
          <w:sz w:val="24"/>
          <w:lang w:val="fr-FR"/>
        </w:rPr>
      </w:pPr>
      <w:r>
        <w:rPr>
          <w:rFonts w:ascii="Tw Cen MT" w:hAnsi="Tw Cen MT" w:cs="Tw Cen MT"/>
          <w:color w:val="auto"/>
          <w:sz w:val="24"/>
          <w:lang w:val="fr-FR"/>
        </w:rPr>
        <w:t xml:space="preserve">les plis sans indication de l’identité de l’Appel d’Offres ; </w:t>
      </w:r>
    </w:p>
    <w:p w:rsidR="000E49BA" w:rsidRDefault="00F15DA9">
      <w:pPr>
        <w:numPr>
          <w:ilvl w:val="0"/>
          <w:numId w:val="3"/>
        </w:numPr>
        <w:spacing w:after="0" w:line="240" w:lineRule="auto"/>
        <w:ind w:left="142" w:firstLine="284"/>
        <w:jc w:val="both"/>
        <w:rPr>
          <w:rFonts w:ascii="Tw Cen MT" w:hAnsi="Tw Cen MT" w:cs="Tw Cen MT"/>
          <w:color w:val="auto"/>
          <w:sz w:val="24"/>
          <w:lang w:val="fr-FR"/>
        </w:rPr>
      </w:pPr>
      <w:r>
        <w:rPr>
          <w:rFonts w:ascii="Tw Cen MT" w:hAnsi="Tw Cen MT" w:cs="Tw Cen MT"/>
          <w:color w:val="auto"/>
          <w:sz w:val="24"/>
          <w:lang w:val="fr-FR"/>
        </w:rPr>
        <w:t xml:space="preserve">Le non-respect du nombre d’exemplaires indiqué dans le Dossier d’appel d’Offres ou offre uniquement en copies ; </w:t>
      </w:r>
    </w:p>
    <w:p w:rsidR="000E49BA" w:rsidRDefault="00F15DA9">
      <w:pPr>
        <w:spacing w:after="0" w:line="240" w:lineRule="auto"/>
        <w:jc w:val="both"/>
        <w:rPr>
          <w:rFonts w:ascii="Tw Cen MT" w:hAnsi="Tw Cen MT" w:cs="Tw Cen MT"/>
          <w:color w:val="auto"/>
          <w:sz w:val="24"/>
          <w:lang w:val="fr-FR"/>
        </w:rPr>
      </w:pPr>
      <w:r>
        <w:rPr>
          <w:rFonts w:ascii="Tw Cen MT" w:hAnsi="Tw Cen MT" w:cs="Tw Cen MT"/>
          <w:color w:val="auto"/>
          <w:sz w:val="24"/>
          <w:lang w:val="fr-FR"/>
        </w:rPr>
        <w:t xml:space="preserve">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la cotation sans aucun recours. Une caution de soumission produite mais n'ayant aucun rapport avec la consultation concernée est considérée comme absente. La caution de soumission présentée par un soumissionnaire au cours de la séance d’ouverture des plis est irrecevable. </w:t>
      </w:r>
    </w:p>
    <w:p w:rsidR="000E49BA" w:rsidRDefault="00F15DA9" w:rsidP="00F15DA9">
      <w:pPr>
        <w:pStyle w:val="ListParagraph"/>
        <w:numPr>
          <w:ilvl w:val="0"/>
          <w:numId w:val="2"/>
        </w:numPr>
        <w:spacing w:beforeLines="100" w:before="240" w:afterLines="30" w:after="72"/>
        <w:ind w:left="-142" w:firstLine="142"/>
        <w:jc w:val="both"/>
        <w:rPr>
          <w:rFonts w:ascii="Tw Cen MT" w:hAnsi="Tw Cen MT" w:cs="Tw Cen MT"/>
          <w:b/>
          <w:bCs/>
        </w:rPr>
      </w:pPr>
      <w:r>
        <w:rPr>
          <w:rFonts w:ascii="Tw Cen MT" w:hAnsi="Tw Cen MT" w:cs="Tw Cen MT"/>
          <w:b/>
          <w:bCs/>
        </w:rPr>
        <w:lastRenderedPageBreak/>
        <w:t xml:space="preserve">Ouverture des plis </w:t>
      </w:r>
    </w:p>
    <w:p w:rsidR="000E49BA" w:rsidRDefault="00F15DA9">
      <w:pPr>
        <w:spacing w:after="0" w:line="240" w:lineRule="auto"/>
        <w:ind w:firstLine="494"/>
        <w:jc w:val="both"/>
        <w:rPr>
          <w:rFonts w:ascii="Tw Cen MT" w:hAnsi="Tw Cen MT" w:cs="Tw Cen MT"/>
          <w:color w:val="auto"/>
          <w:sz w:val="24"/>
          <w:lang w:val="fr-FR"/>
        </w:rPr>
      </w:pPr>
      <w:r>
        <w:rPr>
          <w:rFonts w:ascii="Tw Cen MT" w:hAnsi="Tw Cen MT" w:cs="Tw Cen MT"/>
          <w:color w:val="auto"/>
          <w:sz w:val="24"/>
          <w:lang w:val="fr-FR"/>
        </w:rPr>
        <w:t xml:space="preserve">L’ouverture des plis se fera en un temps </w:t>
      </w:r>
      <w:r>
        <w:rPr>
          <w:rFonts w:ascii="Tw Cen MT" w:hAnsi="Tw Cen MT" w:cs="Tw Cen MT"/>
          <w:b/>
          <w:color w:val="FF0000"/>
          <w:sz w:val="24"/>
          <w:lang w:val="fr-FR"/>
        </w:rPr>
        <w:t xml:space="preserve">le </w:t>
      </w:r>
      <w:r>
        <w:rPr>
          <w:rFonts w:ascii="Tw Cen MT" w:hAnsi="Tw Cen MT" w:cs="Tw Cen MT"/>
          <w:b/>
          <w:bCs/>
          <w:color w:val="FF0000"/>
          <w:sz w:val="24"/>
          <w:lang w:val="fr-FR"/>
        </w:rPr>
        <w:t>28/10/2025 à 10 heures 00 min</w:t>
      </w:r>
      <w:r>
        <w:rPr>
          <w:rFonts w:ascii="Tw Cen MT" w:hAnsi="Tw Cen MT" w:cs="Tw Cen MT"/>
          <w:color w:val="auto"/>
          <w:sz w:val="24"/>
          <w:lang w:val="fr-FR"/>
        </w:rPr>
        <w:t xml:space="preserve"> précises dans la Salle des Conférences du Rectorat de l’Université de Bamenda. </w:t>
      </w:r>
    </w:p>
    <w:p w:rsidR="000E49BA" w:rsidRDefault="00F15DA9">
      <w:pPr>
        <w:spacing w:after="0" w:line="240" w:lineRule="auto"/>
        <w:ind w:firstLine="494"/>
        <w:jc w:val="both"/>
        <w:rPr>
          <w:rFonts w:ascii="Tw Cen MT" w:hAnsi="Tw Cen MT" w:cs="Tw Cen MT"/>
          <w:color w:val="auto"/>
          <w:sz w:val="24"/>
          <w:lang w:val="fr-FR"/>
        </w:rPr>
      </w:pPr>
      <w:r>
        <w:rPr>
          <w:rFonts w:ascii="Tw Cen MT" w:hAnsi="Tw Cen MT" w:cs="Tw Cen MT"/>
          <w:color w:val="auto"/>
          <w:sz w:val="24"/>
          <w:lang w:val="fr-FR"/>
        </w:rPr>
        <w:t>Seuls les soumissionnaires peuvent assister à cette séance d'ouverture ou s'y faire représenter par une personne de leur choix dûment mandatée.</w:t>
      </w:r>
    </w:p>
    <w:p w:rsidR="000E49BA" w:rsidRDefault="00F15DA9" w:rsidP="00F15DA9">
      <w:pPr>
        <w:pStyle w:val="ListParagraph"/>
        <w:numPr>
          <w:ilvl w:val="0"/>
          <w:numId w:val="2"/>
        </w:numPr>
        <w:spacing w:beforeLines="100" w:before="240" w:afterLines="30" w:after="72"/>
        <w:ind w:left="-142" w:firstLine="142"/>
        <w:jc w:val="both"/>
        <w:rPr>
          <w:rFonts w:ascii="Tw Cen MT" w:hAnsi="Tw Cen MT" w:cs="Tw Cen MT"/>
          <w:b/>
          <w:bCs/>
        </w:rPr>
      </w:pPr>
      <w:r>
        <w:rPr>
          <w:rFonts w:ascii="Tw Cen MT" w:hAnsi="Tw Cen MT" w:cs="Tw Cen MT"/>
          <w:b/>
          <w:bCs/>
        </w:rPr>
        <w:t xml:space="preserve">Critères d’évaluation </w:t>
      </w:r>
    </w:p>
    <w:p w:rsidR="000E49BA" w:rsidRDefault="00F15DA9">
      <w:pPr>
        <w:pStyle w:val="ListParagraph"/>
        <w:numPr>
          <w:ilvl w:val="1"/>
          <w:numId w:val="2"/>
        </w:numPr>
        <w:jc w:val="both"/>
        <w:rPr>
          <w:rFonts w:ascii="Tw Cen MT" w:hAnsi="Tw Cen MT" w:cs="Tw Cen MT"/>
          <w:b/>
          <w:bCs/>
        </w:rPr>
      </w:pPr>
      <w:r>
        <w:rPr>
          <w:rFonts w:ascii="Tw Cen MT" w:hAnsi="Tw Cen MT" w:cs="Tw Cen MT"/>
          <w:b/>
          <w:bCs/>
        </w:rPr>
        <w:t xml:space="preserve">Critères éliminatoires </w:t>
      </w:r>
    </w:p>
    <w:p w:rsidR="000E49BA" w:rsidRDefault="00F15DA9">
      <w:pPr>
        <w:spacing w:after="0" w:line="240" w:lineRule="auto"/>
        <w:ind w:left="-5" w:right="144" w:hanging="10"/>
        <w:jc w:val="both"/>
        <w:rPr>
          <w:rFonts w:ascii="Tw Cen MT" w:hAnsi="Tw Cen MT" w:cs="Tw Cen MT"/>
          <w:color w:val="auto"/>
          <w:sz w:val="24"/>
          <w:lang w:val="fr-FR"/>
        </w:rPr>
      </w:pPr>
      <w:r>
        <w:rPr>
          <w:rFonts w:ascii="Tw Cen MT" w:eastAsia="Arial" w:hAnsi="Tw Cen MT" w:cs="Tw Cen MT"/>
          <w:color w:val="auto"/>
          <w:sz w:val="24"/>
          <w:lang w:val="fr-FR"/>
        </w:rPr>
        <w:t xml:space="preserve">Il s'agit notamment : </w:t>
      </w:r>
    </w:p>
    <w:p w:rsidR="000E49BA" w:rsidRDefault="00F15DA9">
      <w:pPr>
        <w:numPr>
          <w:ilvl w:val="0"/>
          <w:numId w:val="4"/>
        </w:numPr>
        <w:spacing w:after="0" w:line="240" w:lineRule="auto"/>
        <w:ind w:right="492" w:hanging="360"/>
        <w:jc w:val="both"/>
        <w:rPr>
          <w:rFonts w:ascii="Tw Cen MT" w:hAnsi="Tw Cen MT" w:cs="Tw Cen MT"/>
          <w:color w:val="auto"/>
          <w:sz w:val="24"/>
          <w:lang w:val="fr-FR"/>
        </w:rPr>
      </w:pPr>
      <w:r>
        <w:rPr>
          <w:rFonts w:ascii="Tw Cen MT" w:eastAsia="Arial" w:hAnsi="Tw Cen MT" w:cs="Tw Cen MT"/>
          <w:color w:val="auto"/>
          <w:sz w:val="24"/>
          <w:lang w:val="fr-FR"/>
        </w:rPr>
        <w:t xml:space="preserve">de l’absence du cautionnement de soumission à l’ouverture des plis ; </w:t>
      </w:r>
    </w:p>
    <w:p w:rsidR="000E49BA" w:rsidRDefault="00F15DA9">
      <w:pPr>
        <w:numPr>
          <w:ilvl w:val="0"/>
          <w:numId w:val="4"/>
        </w:numPr>
        <w:spacing w:after="0" w:line="240" w:lineRule="auto"/>
        <w:ind w:right="492" w:hanging="360"/>
        <w:jc w:val="both"/>
        <w:rPr>
          <w:rFonts w:ascii="Tw Cen MT" w:hAnsi="Tw Cen MT" w:cs="Tw Cen MT"/>
          <w:color w:val="auto"/>
          <w:sz w:val="24"/>
          <w:lang w:val="fr-FR"/>
        </w:rPr>
      </w:pPr>
      <w:r>
        <w:rPr>
          <w:rFonts w:ascii="Tw Cen MT" w:eastAsia="Arial" w:hAnsi="Tw Cen MT" w:cs="Tw Cen MT"/>
          <w:color w:val="auto"/>
          <w:sz w:val="24"/>
          <w:lang w:val="fr-FR"/>
        </w:rPr>
        <w:t xml:space="preserve">de la non -production au-delà du délai de 48h après l’ouverture des plis d’une pièce du dossier administratif jugée non conforme ou absente lors de l’ouverture des plis, (excepté le cautionnement de soumission);  </w:t>
      </w:r>
    </w:p>
    <w:p w:rsidR="000E49BA" w:rsidRDefault="00F15DA9">
      <w:pPr>
        <w:numPr>
          <w:ilvl w:val="0"/>
          <w:numId w:val="4"/>
        </w:numPr>
        <w:spacing w:after="0" w:line="240" w:lineRule="auto"/>
        <w:ind w:right="492" w:hanging="360"/>
        <w:jc w:val="both"/>
        <w:rPr>
          <w:rFonts w:ascii="Tw Cen MT" w:hAnsi="Tw Cen MT" w:cs="Tw Cen MT"/>
          <w:color w:val="auto"/>
          <w:sz w:val="24"/>
          <w:lang w:val="fr-FR"/>
        </w:rPr>
      </w:pPr>
      <w:r>
        <w:rPr>
          <w:rFonts w:ascii="Tw Cen MT" w:eastAsia="Arial" w:hAnsi="Tw Cen MT" w:cs="Tw Cen MT"/>
          <w:color w:val="auto"/>
          <w:sz w:val="24"/>
          <w:lang w:val="fr-FR"/>
        </w:rPr>
        <w:t xml:space="preserve">des fausses déclarations, manœuvres frauduleuses ou falsification des pièces ; </w:t>
      </w:r>
    </w:p>
    <w:p w:rsidR="000E49BA" w:rsidRDefault="00F15DA9">
      <w:pPr>
        <w:numPr>
          <w:ilvl w:val="0"/>
          <w:numId w:val="4"/>
        </w:numPr>
        <w:spacing w:after="0" w:line="240" w:lineRule="auto"/>
        <w:ind w:right="492" w:hanging="360"/>
        <w:jc w:val="both"/>
        <w:rPr>
          <w:rFonts w:ascii="Tw Cen MT" w:hAnsi="Tw Cen MT" w:cs="Tw Cen MT"/>
          <w:color w:val="auto"/>
          <w:sz w:val="24"/>
          <w:lang w:val="fr-FR"/>
        </w:rPr>
      </w:pPr>
      <w:r>
        <w:rPr>
          <w:rFonts w:ascii="Tw Cen MT" w:eastAsia="Arial" w:hAnsi="Tw Cen MT" w:cs="Tw Cen MT"/>
          <w:color w:val="auto"/>
          <w:sz w:val="24"/>
          <w:lang w:val="fr-FR"/>
        </w:rPr>
        <w:t xml:space="preserve">du non-respect d’au moins 5 critères essentiels sur 7 ; </w:t>
      </w:r>
    </w:p>
    <w:p w:rsidR="000E49BA" w:rsidRDefault="00F15DA9">
      <w:pPr>
        <w:numPr>
          <w:ilvl w:val="0"/>
          <w:numId w:val="4"/>
        </w:numPr>
        <w:spacing w:after="0" w:line="240" w:lineRule="auto"/>
        <w:ind w:right="492" w:hanging="360"/>
        <w:jc w:val="both"/>
        <w:rPr>
          <w:rFonts w:ascii="Tw Cen MT" w:hAnsi="Tw Cen MT" w:cs="Tw Cen MT"/>
          <w:color w:val="auto"/>
          <w:sz w:val="24"/>
          <w:lang w:val="fr-FR"/>
        </w:rPr>
      </w:pPr>
      <w:r>
        <w:rPr>
          <w:rFonts w:ascii="Tw Cen MT" w:eastAsia="Arial" w:hAnsi="Tw Cen MT" w:cs="Tw Cen MT"/>
          <w:color w:val="auto"/>
          <w:sz w:val="24"/>
          <w:lang w:val="fr-FR"/>
        </w:rPr>
        <w:t>de l’absence de prospectus, catalogue, dessin ou fiche technique produit par le fabricant</w:t>
      </w:r>
    </w:p>
    <w:p w:rsidR="000E49BA" w:rsidRDefault="00F15DA9">
      <w:pPr>
        <w:numPr>
          <w:ilvl w:val="0"/>
          <w:numId w:val="4"/>
        </w:numPr>
        <w:spacing w:after="0" w:line="240" w:lineRule="auto"/>
        <w:ind w:right="492" w:hanging="360"/>
        <w:jc w:val="both"/>
        <w:rPr>
          <w:rFonts w:ascii="Tw Cen MT" w:hAnsi="Tw Cen MT" w:cs="Tw Cen MT"/>
          <w:color w:val="auto"/>
          <w:sz w:val="24"/>
          <w:lang w:val="fr-FR"/>
        </w:rPr>
      </w:pPr>
      <w:r>
        <w:rPr>
          <w:rFonts w:ascii="Tw Cen MT" w:eastAsia="Arial" w:hAnsi="Tw Cen MT" w:cs="Tw Cen MT"/>
          <w:color w:val="auto"/>
          <w:sz w:val="24"/>
          <w:lang w:val="fr-FR"/>
        </w:rPr>
        <w:t xml:space="preserve">du non-respect de l’une des spécifications techniques majeures indiquées dans les spécifications techniques des fournitures du présent DAO ; </w:t>
      </w:r>
    </w:p>
    <w:p w:rsidR="000E49BA" w:rsidRDefault="00F15DA9">
      <w:pPr>
        <w:numPr>
          <w:ilvl w:val="0"/>
          <w:numId w:val="4"/>
        </w:numPr>
        <w:spacing w:after="0" w:line="240" w:lineRule="auto"/>
        <w:ind w:right="492" w:hanging="360"/>
        <w:jc w:val="both"/>
        <w:rPr>
          <w:rFonts w:ascii="Tw Cen MT" w:hAnsi="Tw Cen MT" w:cs="Tw Cen MT"/>
          <w:color w:val="auto"/>
          <w:sz w:val="24"/>
          <w:lang w:val="fr-FR"/>
        </w:rPr>
      </w:pPr>
      <w:r>
        <w:rPr>
          <w:rFonts w:ascii="Tw Cen MT" w:eastAsia="Arial" w:hAnsi="Tw Cen MT" w:cs="Tw Cen MT"/>
          <w:color w:val="auto"/>
          <w:sz w:val="24"/>
          <w:lang w:val="fr-FR"/>
        </w:rPr>
        <w:t xml:space="preserve">de l’absence d’un prix unitaire quantifié dans l’Offre financière ; </w:t>
      </w:r>
    </w:p>
    <w:p w:rsidR="000E49BA" w:rsidRDefault="00F15DA9">
      <w:pPr>
        <w:numPr>
          <w:ilvl w:val="0"/>
          <w:numId w:val="4"/>
        </w:numPr>
        <w:spacing w:after="0" w:line="240" w:lineRule="auto"/>
        <w:ind w:right="492" w:hanging="360"/>
        <w:jc w:val="both"/>
        <w:rPr>
          <w:rFonts w:ascii="Tw Cen MT" w:hAnsi="Tw Cen MT" w:cs="Tw Cen MT"/>
          <w:color w:val="auto"/>
          <w:sz w:val="24"/>
          <w:lang w:val="fr-FR"/>
        </w:rPr>
      </w:pPr>
      <w:r>
        <w:rPr>
          <w:rFonts w:ascii="Tw Cen MT" w:eastAsia="Arial" w:hAnsi="Tw Cen MT" w:cs="Tw Cen MT"/>
          <w:color w:val="auto"/>
          <w:sz w:val="24"/>
          <w:lang w:val="fr-FR"/>
        </w:rPr>
        <w:t xml:space="preserve">de l’absence d’une déclaration sur l’honneur de n’avoir pas abandonné de chantier durant les trois (03) dernières années </w:t>
      </w:r>
    </w:p>
    <w:p w:rsidR="000E49BA" w:rsidRDefault="00F15DA9">
      <w:pPr>
        <w:numPr>
          <w:ilvl w:val="0"/>
          <w:numId w:val="4"/>
        </w:numPr>
        <w:spacing w:after="0" w:line="240" w:lineRule="auto"/>
        <w:ind w:right="492" w:hanging="360"/>
        <w:jc w:val="both"/>
        <w:rPr>
          <w:rFonts w:ascii="Tw Cen MT" w:hAnsi="Tw Cen MT" w:cs="Tw Cen MT"/>
          <w:color w:val="auto"/>
          <w:sz w:val="24"/>
          <w:lang w:val="fr-FR"/>
        </w:rPr>
      </w:pPr>
      <w:r>
        <w:rPr>
          <w:rFonts w:ascii="Tw Cen MT" w:eastAsia="Arial" w:hAnsi="Tw Cen MT" w:cs="Tw Cen MT"/>
          <w:color w:val="auto"/>
          <w:sz w:val="24"/>
          <w:lang w:val="fr-FR"/>
        </w:rPr>
        <w:t xml:space="preserve">de l’absence de la lettre de soumission. </w:t>
      </w:r>
    </w:p>
    <w:p w:rsidR="000E49BA" w:rsidRDefault="00F15DA9">
      <w:pPr>
        <w:numPr>
          <w:ilvl w:val="0"/>
          <w:numId w:val="4"/>
        </w:numPr>
        <w:spacing w:after="0" w:line="240" w:lineRule="auto"/>
        <w:ind w:right="492" w:hanging="360"/>
        <w:jc w:val="both"/>
        <w:rPr>
          <w:rFonts w:ascii="Tw Cen MT" w:hAnsi="Tw Cen MT" w:cs="Tw Cen MT"/>
          <w:color w:val="auto"/>
          <w:sz w:val="24"/>
          <w:lang w:val="fr-FR"/>
        </w:rPr>
      </w:pPr>
      <w:r>
        <w:rPr>
          <w:rFonts w:ascii="Tw Cen MT" w:eastAsia="Arial" w:hAnsi="Tw Cen MT" w:cs="Tw Cen MT"/>
          <w:color w:val="auto"/>
          <w:sz w:val="24"/>
          <w:lang w:val="fr-FR"/>
        </w:rPr>
        <w:t xml:space="preserve">de l’absence de la charte d’intégrité </w:t>
      </w:r>
    </w:p>
    <w:p w:rsidR="000E49BA" w:rsidRDefault="00F15DA9">
      <w:pPr>
        <w:numPr>
          <w:ilvl w:val="0"/>
          <w:numId w:val="4"/>
        </w:numPr>
        <w:spacing w:after="0" w:line="240" w:lineRule="auto"/>
        <w:ind w:right="492" w:hanging="360"/>
        <w:jc w:val="both"/>
        <w:rPr>
          <w:rFonts w:ascii="Tw Cen MT" w:hAnsi="Tw Cen MT" w:cs="Tw Cen MT"/>
          <w:color w:val="auto"/>
          <w:sz w:val="24"/>
          <w:lang w:val="fr-FR"/>
        </w:rPr>
      </w:pPr>
      <w:r>
        <w:rPr>
          <w:rFonts w:ascii="Tw Cen MT" w:eastAsia="Arial" w:hAnsi="Tw Cen MT" w:cs="Tw Cen MT"/>
          <w:color w:val="auto"/>
          <w:sz w:val="24"/>
          <w:lang w:val="fr-FR"/>
        </w:rPr>
        <w:t xml:space="preserve">de l’absence de la déclaration d’engagement social et environnemental </w:t>
      </w:r>
    </w:p>
    <w:p w:rsidR="000E49BA" w:rsidRDefault="00F15DA9">
      <w:pPr>
        <w:numPr>
          <w:ilvl w:val="0"/>
          <w:numId w:val="4"/>
        </w:numPr>
        <w:spacing w:after="0" w:line="240" w:lineRule="auto"/>
        <w:ind w:right="492" w:hanging="360"/>
        <w:jc w:val="both"/>
        <w:rPr>
          <w:rFonts w:ascii="Tw Cen MT" w:hAnsi="Tw Cen MT" w:cs="Tw Cen MT"/>
          <w:color w:val="auto"/>
          <w:sz w:val="24"/>
          <w:lang w:val="fr-FR"/>
        </w:rPr>
      </w:pPr>
      <w:r>
        <w:rPr>
          <w:rFonts w:ascii="Tw Cen MT" w:eastAsia="Arial" w:hAnsi="Tw Cen MT" w:cs="Tw Cen MT"/>
          <w:color w:val="auto"/>
          <w:sz w:val="24"/>
          <w:lang w:val="fr-FR"/>
        </w:rPr>
        <w:t>Non-respect du format de fichiers des offres.</w:t>
      </w:r>
    </w:p>
    <w:p w:rsidR="000E49BA" w:rsidRDefault="00F15DA9">
      <w:pPr>
        <w:pStyle w:val="ListParagraph"/>
        <w:numPr>
          <w:ilvl w:val="1"/>
          <w:numId w:val="2"/>
        </w:numPr>
        <w:jc w:val="both"/>
        <w:rPr>
          <w:rFonts w:ascii="Tw Cen MT" w:hAnsi="Tw Cen MT" w:cs="Tw Cen MT"/>
          <w:b/>
          <w:bCs/>
        </w:rPr>
      </w:pPr>
      <w:r>
        <w:rPr>
          <w:rFonts w:ascii="Tw Cen MT" w:hAnsi="Tw Cen MT" w:cs="Tw Cen MT"/>
          <w:b/>
          <w:bCs/>
        </w:rPr>
        <w:t xml:space="preserve">Critères essentiels </w:t>
      </w:r>
    </w:p>
    <w:p w:rsidR="000E49BA" w:rsidRDefault="00F15DA9">
      <w:pPr>
        <w:spacing w:after="0" w:line="240" w:lineRule="auto"/>
        <w:ind w:left="123" w:right="144" w:hanging="10"/>
        <w:jc w:val="both"/>
        <w:rPr>
          <w:rFonts w:ascii="Tw Cen MT" w:hAnsi="Tw Cen MT" w:cs="Tw Cen MT"/>
          <w:color w:val="auto"/>
          <w:sz w:val="24"/>
          <w:lang w:val="fr-FR"/>
        </w:rPr>
      </w:pPr>
      <w:r>
        <w:rPr>
          <w:rFonts w:ascii="Tw Cen MT" w:eastAsia="Arial" w:hAnsi="Tw Cen MT" w:cs="Tw Cen MT"/>
          <w:color w:val="auto"/>
          <w:sz w:val="24"/>
          <w:lang w:val="fr-FR"/>
        </w:rPr>
        <w:t xml:space="preserve">Les critères essentiels à la qualification des soumissionnaires porteront sur: </w:t>
      </w:r>
    </w:p>
    <w:p w:rsidR="000E49BA" w:rsidRDefault="00F15DA9">
      <w:pPr>
        <w:numPr>
          <w:ilvl w:val="0"/>
          <w:numId w:val="5"/>
        </w:numPr>
        <w:spacing w:after="0" w:line="240" w:lineRule="auto"/>
        <w:ind w:right="144" w:hanging="360"/>
        <w:jc w:val="both"/>
        <w:rPr>
          <w:rFonts w:ascii="Tw Cen MT" w:hAnsi="Tw Cen MT" w:cs="Tw Cen MT"/>
          <w:color w:val="auto"/>
          <w:sz w:val="24"/>
          <w:lang w:val="fr-FR"/>
        </w:rPr>
      </w:pPr>
      <w:r>
        <w:rPr>
          <w:rFonts w:ascii="Tw Cen MT" w:eastAsia="Arial" w:hAnsi="Tw Cen MT" w:cs="Tw Cen MT"/>
          <w:color w:val="auto"/>
          <w:sz w:val="24"/>
          <w:lang w:val="fr-FR"/>
        </w:rPr>
        <w:t xml:space="preserve">la présentation de l’offre ; </w:t>
      </w:r>
    </w:p>
    <w:p w:rsidR="000E49BA" w:rsidRDefault="00F15DA9">
      <w:pPr>
        <w:numPr>
          <w:ilvl w:val="0"/>
          <w:numId w:val="5"/>
        </w:numPr>
        <w:spacing w:after="0" w:line="240" w:lineRule="auto"/>
        <w:ind w:right="144" w:hanging="360"/>
        <w:jc w:val="both"/>
        <w:rPr>
          <w:rFonts w:ascii="Tw Cen MT" w:hAnsi="Tw Cen MT" w:cs="Tw Cen MT"/>
          <w:color w:val="auto"/>
          <w:sz w:val="24"/>
          <w:lang w:val="fr-FR"/>
        </w:rPr>
      </w:pPr>
      <w:r>
        <w:rPr>
          <w:rFonts w:ascii="Tw Cen MT" w:eastAsia="Arial" w:hAnsi="Tw Cen MT" w:cs="Tw Cen MT"/>
          <w:color w:val="auto"/>
          <w:sz w:val="24"/>
          <w:lang w:val="fr-FR"/>
        </w:rPr>
        <w:t xml:space="preserve">les références du soumissionnaire ; </w:t>
      </w:r>
    </w:p>
    <w:p w:rsidR="000E49BA" w:rsidRDefault="00F15DA9">
      <w:pPr>
        <w:numPr>
          <w:ilvl w:val="0"/>
          <w:numId w:val="5"/>
        </w:numPr>
        <w:spacing w:after="0" w:line="240" w:lineRule="auto"/>
        <w:ind w:right="144" w:hanging="360"/>
        <w:jc w:val="both"/>
        <w:rPr>
          <w:rFonts w:ascii="Tw Cen MT" w:hAnsi="Tw Cen MT" w:cs="Tw Cen MT"/>
          <w:color w:val="auto"/>
          <w:sz w:val="24"/>
          <w:lang w:val="fr-FR"/>
        </w:rPr>
      </w:pPr>
      <w:r>
        <w:rPr>
          <w:rFonts w:ascii="Tw Cen MT" w:eastAsia="Arial" w:hAnsi="Tw Cen MT" w:cs="Tw Cen MT"/>
          <w:color w:val="auto"/>
          <w:sz w:val="24"/>
          <w:lang w:val="fr-FR"/>
        </w:rPr>
        <w:t xml:space="preserve">le délai de garantie ; </w:t>
      </w:r>
    </w:p>
    <w:p w:rsidR="000E49BA" w:rsidRDefault="00F15DA9">
      <w:pPr>
        <w:numPr>
          <w:ilvl w:val="0"/>
          <w:numId w:val="5"/>
        </w:numPr>
        <w:spacing w:after="0" w:line="240" w:lineRule="auto"/>
        <w:ind w:right="144" w:hanging="360"/>
        <w:jc w:val="both"/>
        <w:rPr>
          <w:rFonts w:ascii="Tw Cen MT" w:hAnsi="Tw Cen MT" w:cs="Tw Cen MT"/>
          <w:color w:val="auto"/>
          <w:sz w:val="24"/>
          <w:lang w:val="fr-FR"/>
        </w:rPr>
      </w:pPr>
      <w:r>
        <w:rPr>
          <w:rFonts w:ascii="Tw Cen MT" w:eastAsia="Arial" w:hAnsi="Tw Cen MT" w:cs="Tw Cen MT"/>
          <w:color w:val="auto"/>
          <w:sz w:val="24"/>
          <w:lang w:val="fr-FR"/>
        </w:rPr>
        <w:t xml:space="preserve">le calendrier de livraison (planning et calendrier de réalisation des services connexes) ; </w:t>
      </w:r>
    </w:p>
    <w:p w:rsidR="000E49BA" w:rsidRDefault="00F15DA9">
      <w:pPr>
        <w:numPr>
          <w:ilvl w:val="0"/>
          <w:numId w:val="6"/>
        </w:numPr>
        <w:spacing w:after="0" w:line="240" w:lineRule="auto"/>
        <w:ind w:right="144" w:hanging="360"/>
        <w:jc w:val="both"/>
        <w:rPr>
          <w:rFonts w:ascii="Tw Cen MT" w:hAnsi="Tw Cen MT" w:cs="Tw Cen MT"/>
          <w:color w:val="auto"/>
          <w:sz w:val="24"/>
          <w:lang w:val="fr-FR"/>
        </w:rPr>
      </w:pPr>
      <w:r>
        <w:rPr>
          <w:rFonts w:ascii="Tw Cen MT" w:eastAsia="Arial" w:hAnsi="Tw Cen MT" w:cs="Tw Cen MT"/>
          <w:color w:val="auto"/>
          <w:sz w:val="24"/>
          <w:lang w:val="fr-FR"/>
        </w:rPr>
        <w:t xml:space="preserve">la capacité financière ; </w:t>
      </w:r>
    </w:p>
    <w:p w:rsidR="000E49BA" w:rsidRDefault="00F15DA9">
      <w:pPr>
        <w:numPr>
          <w:ilvl w:val="0"/>
          <w:numId w:val="6"/>
        </w:numPr>
        <w:spacing w:after="0" w:line="240" w:lineRule="auto"/>
        <w:ind w:right="144" w:hanging="360"/>
        <w:jc w:val="both"/>
        <w:rPr>
          <w:rFonts w:ascii="Tw Cen MT" w:hAnsi="Tw Cen MT" w:cs="Tw Cen MT"/>
          <w:color w:val="auto"/>
          <w:sz w:val="24"/>
          <w:lang w:val="fr-FR"/>
        </w:rPr>
      </w:pPr>
      <w:r>
        <w:rPr>
          <w:rFonts w:ascii="Tw Cen MT" w:eastAsia="Arial" w:hAnsi="Tw Cen MT" w:cs="Tw Cen MT"/>
          <w:color w:val="auto"/>
          <w:sz w:val="24"/>
          <w:lang w:val="fr-FR"/>
        </w:rPr>
        <w:t xml:space="preserve">le service après-vente (disponibilité des pièces de rechange, atelier de réparation, personnel technique); </w:t>
      </w:r>
    </w:p>
    <w:p w:rsidR="000E49BA" w:rsidRDefault="00F15DA9">
      <w:pPr>
        <w:numPr>
          <w:ilvl w:val="0"/>
          <w:numId w:val="6"/>
        </w:numPr>
        <w:spacing w:after="0" w:line="240" w:lineRule="auto"/>
        <w:ind w:right="144" w:hanging="360"/>
        <w:jc w:val="both"/>
        <w:rPr>
          <w:rFonts w:ascii="Tw Cen MT" w:hAnsi="Tw Cen MT" w:cs="Tw Cen MT"/>
          <w:color w:val="auto"/>
          <w:sz w:val="24"/>
          <w:lang w:val="fr-FR"/>
        </w:rPr>
      </w:pPr>
      <w:r>
        <w:rPr>
          <w:rFonts w:ascii="Tw Cen MT" w:eastAsia="Arial" w:hAnsi="Tw Cen MT" w:cs="Tw Cen MT"/>
          <w:color w:val="auto"/>
          <w:sz w:val="24"/>
          <w:lang w:val="fr-FR"/>
        </w:rPr>
        <w:t xml:space="preserve">le chiffre d’affaires annuel selon le bilan certifié ou la déclaration statistique et fiscale. </w:t>
      </w:r>
    </w:p>
    <w:p w:rsidR="000E49BA" w:rsidRDefault="00F15DA9">
      <w:pPr>
        <w:numPr>
          <w:ilvl w:val="0"/>
          <w:numId w:val="6"/>
        </w:numPr>
        <w:spacing w:after="0" w:line="240" w:lineRule="auto"/>
        <w:ind w:right="144" w:hanging="360"/>
        <w:jc w:val="both"/>
        <w:rPr>
          <w:rFonts w:ascii="Tw Cen MT" w:hAnsi="Tw Cen MT" w:cs="Tw Cen MT"/>
          <w:color w:val="auto"/>
          <w:sz w:val="24"/>
          <w:lang w:val="fr-FR"/>
        </w:rPr>
      </w:pPr>
      <w:r>
        <w:rPr>
          <w:rFonts w:ascii="Tw Cen MT" w:eastAsia="Arial" w:hAnsi="Tw Cen MT" w:cs="Tw Cen MT"/>
          <w:color w:val="auto"/>
          <w:sz w:val="24"/>
          <w:lang w:val="fr-FR"/>
        </w:rPr>
        <w:t xml:space="preserve">la méthodologie, le cas échéant. </w:t>
      </w:r>
    </w:p>
    <w:p w:rsidR="000E49BA" w:rsidRDefault="00F15DA9" w:rsidP="00F15DA9">
      <w:pPr>
        <w:pStyle w:val="ListParagraph"/>
        <w:numPr>
          <w:ilvl w:val="0"/>
          <w:numId w:val="2"/>
        </w:numPr>
        <w:spacing w:beforeLines="100" w:before="240" w:afterLines="30" w:after="72"/>
        <w:ind w:left="-142" w:firstLine="142"/>
        <w:jc w:val="both"/>
        <w:rPr>
          <w:rFonts w:ascii="Tw Cen MT" w:hAnsi="Tw Cen MT" w:cs="Tw Cen MT"/>
          <w:b/>
          <w:bCs/>
        </w:rPr>
      </w:pPr>
      <w:r>
        <w:rPr>
          <w:rFonts w:ascii="Tw Cen MT" w:hAnsi="Tw Cen MT" w:cs="Tw Cen MT"/>
          <w:b/>
          <w:bCs/>
        </w:rPr>
        <w:t xml:space="preserve">Attribution </w:t>
      </w:r>
    </w:p>
    <w:p w:rsidR="000E49BA" w:rsidRDefault="00F15DA9">
      <w:pPr>
        <w:spacing w:after="0" w:line="240" w:lineRule="auto"/>
        <w:ind w:left="-15" w:right="492" w:firstLine="2"/>
        <w:jc w:val="both"/>
        <w:rPr>
          <w:rFonts w:ascii="Tw Cen MT" w:hAnsi="Tw Cen MT" w:cs="Tw Cen MT"/>
          <w:color w:val="auto"/>
          <w:sz w:val="24"/>
          <w:lang w:val="fr-FR"/>
        </w:rPr>
      </w:pPr>
      <w:r>
        <w:rPr>
          <w:rFonts w:ascii="Tw Cen MT" w:eastAsia="Arial" w:hAnsi="Tw Cen MT" w:cs="Tw Cen MT"/>
          <w:color w:val="auto"/>
          <w:sz w:val="24"/>
          <w:lang w:val="fr-FR"/>
        </w:rPr>
        <w:t>Le Maître d’Ouvrage attribuera le marché au soumissionnaire ayant présenté une offre remplissant les critères de qualification technique et financière requises et dont l’offre est</w:t>
      </w:r>
      <w:r>
        <w:rPr>
          <w:rFonts w:ascii="Tw Cen MT" w:eastAsia="Arial" w:hAnsi="Tw Cen MT" w:cs="Tw Cen MT"/>
          <w:b/>
          <w:color w:val="auto"/>
          <w:sz w:val="24"/>
          <w:lang w:val="fr-FR"/>
        </w:rPr>
        <w:t xml:space="preserve"> </w:t>
      </w:r>
      <w:r>
        <w:rPr>
          <w:rFonts w:ascii="Tw Cen MT" w:eastAsia="Arial" w:hAnsi="Tw Cen MT" w:cs="Tw Cen MT"/>
          <w:color w:val="auto"/>
          <w:sz w:val="24"/>
          <w:lang w:val="fr-FR"/>
        </w:rPr>
        <w:t>évaluée la moins-</w:t>
      </w:r>
      <w:proofErr w:type="spellStart"/>
      <w:r>
        <w:rPr>
          <w:rFonts w:ascii="Tw Cen MT" w:eastAsia="Arial" w:hAnsi="Tw Cen MT" w:cs="Tw Cen MT"/>
          <w:color w:val="auto"/>
          <w:sz w:val="24"/>
          <w:lang w:val="fr-FR"/>
        </w:rPr>
        <w:t>disante</w:t>
      </w:r>
      <w:proofErr w:type="spellEnd"/>
      <w:r>
        <w:rPr>
          <w:rFonts w:ascii="Tw Cen MT" w:eastAsia="Arial" w:hAnsi="Tw Cen MT" w:cs="Tw Cen MT"/>
          <w:color w:val="auto"/>
          <w:sz w:val="24"/>
          <w:lang w:val="fr-FR"/>
        </w:rPr>
        <w:t>.</w:t>
      </w:r>
    </w:p>
    <w:p w:rsidR="000E49BA" w:rsidRDefault="00F15DA9" w:rsidP="00F15DA9">
      <w:pPr>
        <w:pStyle w:val="ListParagraph"/>
        <w:numPr>
          <w:ilvl w:val="0"/>
          <w:numId w:val="2"/>
        </w:numPr>
        <w:spacing w:beforeLines="100" w:before="240" w:afterLines="30" w:after="72"/>
        <w:ind w:left="-142" w:firstLine="142"/>
        <w:jc w:val="both"/>
        <w:rPr>
          <w:rFonts w:ascii="Tw Cen MT" w:hAnsi="Tw Cen MT" w:cs="Tw Cen MT"/>
          <w:b/>
          <w:bCs/>
        </w:rPr>
      </w:pPr>
      <w:r>
        <w:rPr>
          <w:rFonts w:ascii="Tw Cen MT" w:hAnsi="Tw Cen MT" w:cs="Tw Cen MT"/>
          <w:b/>
          <w:bCs/>
        </w:rPr>
        <w:t xml:space="preserve">Nombre maximum de lots :  </w:t>
      </w:r>
    </w:p>
    <w:p w:rsidR="000E49BA" w:rsidRDefault="00F15DA9">
      <w:pPr>
        <w:spacing w:after="0" w:line="240" w:lineRule="auto"/>
        <w:ind w:left="-5" w:right="144" w:hanging="10"/>
        <w:jc w:val="both"/>
        <w:rPr>
          <w:rFonts w:ascii="Tw Cen MT" w:hAnsi="Tw Cen MT" w:cs="Tw Cen MT"/>
          <w:color w:val="auto"/>
          <w:sz w:val="24"/>
          <w:lang w:val="fr-FR"/>
        </w:rPr>
      </w:pPr>
      <w:r>
        <w:rPr>
          <w:rFonts w:ascii="Tw Cen MT" w:eastAsia="Arial" w:hAnsi="Tw Cen MT" w:cs="Tw Cen MT"/>
          <w:color w:val="auto"/>
          <w:sz w:val="24"/>
          <w:lang w:val="fr-FR"/>
        </w:rPr>
        <w:t>Un candidat ne peut soumissionner que pour un (01) lot.</w:t>
      </w:r>
    </w:p>
    <w:p w:rsidR="000E49BA" w:rsidRDefault="00F15DA9" w:rsidP="00F15DA9">
      <w:pPr>
        <w:pStyle w:val="ListParagraph"/>
        <w:numPr>
          <w:ilvl w:val="0"/>
          <w:numId w:val="2"/>
        </w:numPr>
        <w:spacing w:beforeLines="100" w:before="240" w:afterLines="30" w:after="72"/>
        <w:ind w:left="-142" w:firstLine="142"/>
        <w:jc w:val="both"/>
        <w:rPr>
          <w:rFonts w:ascii="Tw Cen MT" w:hAnsi="Tw Cen MT" w:cs="Tw Cen MT"/>
          <w:b/>
          <w:bCs/>
        </w:rPr>
      </w:pPr>
      <w:r>
        <w:rPr>
          <w:rFonts w:ascii="Tw Cen MT" w:hAnsi="Tw Cen MT" w:cs="Tw Cen MT"/>
          <w:b/>
          <w:bCs/>
        </w:rPr>
        <w:t xml:space="preserve">Durée de validité des offres </w:t>
      </w:r>
    </w:p>
    <w:p w:rsidR="000E49BA" w:rsidRDefault="00F15DA9">
      <w:pPr>
        <w:spacing w:after="0" w:line="240" w:lineRule="auto"/>
        <w:ind w:left="-5" w:right="318" w:hanging="10"/>
        <w:jc w:val="both"/>
        <w:rPr>
          <w:rFonts w:ascii="Tw Cen MT" w:hAnsi="Tw Cen MT" w:cs="Tw Cen MT"/>
          <w:color w:val="auto"/>
          <w:sz w:val="24"/>
          <w:lang w:val="fr-FR"/>
        </w:rPr>
      </w:pPr>
      <w:r>
        <w:rPr>
          <w:rFonts w:ascii="Tw Cen MT" w:eastAsia="Arial" w:hAnsi="Tw Cen MT" w:cs="Tw Cen MT"/>
          <w:color w:val="auto"/>
          <w:sz w:val="24"/>
          <w:lang w:val="fr-FR"/>
        </w:rPr>
        <w:t xml:space="preserve">Les soumissionnaires restent engagés par leurs offres pendant </w:t>
      </w:r>
      <w:r>
        <w:rPr>
          <w:rFonts w:ascii="Tw Cen MT" w:eastAsia="Arial" w:hAnsi="Tw Cen MT" w:cs="Tw Cen MT"/>
          <w:i/>
          <w:color w:val="auto"/>
          <w:sz w:val="24"/>
          <w:lang w:val="fr-FR"/>
        </w:rPr>
        <w:t xml:space="preserve">la durée entre 90 jours </w:t>
      </w:r>
      <w:r>
        <w:rPr>
          <w:rFonts w:ascii="Tw Cen MT" w:eastAsia="Arial" w:hAnsi="Tw Cen MT" w:cs="Tw Cen MT"/>
          <w:color w:val="auto"/>
          <w:sz w:val="24"/>
          <w:lang w:val="fr-FR"/>
        </w:rPr>
        <w:t xml:space="preserve">à partir de la date limite initiale fixée pour la remise des offres. </w:t>
      </w:r>
    </w:p>
    <w:p w:rsidR="000E49BA" w:rsidRDefault="00F15DA9" w:rsidP="00F15DA9">
      <w:pPr>
        <w:pStyle w:val="ListParagraph"/>
        <w:numPr>
          <w:ilvl w:val="0"/>
          <w:numId w:val="2"/>
        </w:numPr>
        <w:spacing w:beforeLines="100" w:before="240" w:afterLines="30" w:after="72"/>
        <w:ind w:left="-142" w:firstLine="142"/>
        <w:jc w:val="both"/>
        <w:rPr>
          <w:rFonts w:ascii="Tw Cen MT" w:hAnsi="Tw Cen MT" w:cs="Tw Cen MT"/>
          <w:b/>
          <w:bCs/>
        </w:rPr>
      </w:pPr>
      <w:r>
        <w:rPr>
          <w:rFonts w:ascii="Tw Cen MT" w:hAnsi="Tw Cen MT" w:cs="Tw Cen MT"/>
          <w:b/>
          <w:bCs/>
        </w:rPr>
        <w:t xml:space="preserve">Renseignements complémentaires </w:t>
      </w:r>
    </w:p>
    <w:p w:rsidR="000E49BA" w:rsidRDefault="00F15DA9">
      <w:pPr>
        <w:spacing w:after="0" w:line="240" w:lineRule="auto"/>
        <w:ind w:left="-5" w:right="318" w:hanging="10"/>
        <w:jc w:val="both"/>
        <w:rPr>
          <w:rFonts w:ascii="Tw Cen MT" w:eastAsia="Arial" w:hAnsi="Tw Cen MT" w:cs="Tw Cen MT"/>
          <w:color w:val="auto"/>
          <w:sz w:val="24"/>
          <w:lang w:val="fr-FR"/>
        </w:rPr>
      </w:pPr>
      <w:r>
        <w:rPr>
          <w:rFonts w:ascii="Tw Cen MT" w:eastAsia="Arial" w:hAnsi="Tw Cen MT" w:cs="Tw Cen MT"/>
          <w:color w:val="auto"/>
          <w:sz w:val="24"/>
          <w:lang w:val="fr-FR"/>
        </w:rPr>
        <w:lastRenderedPageBreak/>
        <w:t xml:space="preserve">Les renseignements complémentaires peuvent être obtenus aux heures ouvrables du service SIGAMP à la Direction des Infrastructure, de la Planification et du Développement ou en ligne sur la plateforme COLEPS aux adresses http://www.marchespublics.cm et </w:t>
      </w:r>
      <w:hyperlink r:id="rId11" w:history="1">
        <w:r>
          <w:rPr>
            <w:rFonts w:ascii="Tw Cen MT" w:eastAsia="Arial" w:hAnsi="Tw Cen MT" w:cs="Tw Cen MT"/>
            <w:color w:val="auto"/>
            <w:sz w:val="24"/>
            <w:lang w:val="fr-FR"/>
          </w:rPr>
          <w:t>http://www.publiccontracts.cm</w:t>
        </w:r>
      </w:hyperlink>
      <w:r>
        <w:rPr>
          <w:rFonts w:ascii="Tw Cen MT" w:eastAsia="Arial" w:hAnsi="Tw Cen MT" w:cs="Tw Cen MT"/>
          <w:color w:val="auto"/>
          <w:sz w:val="24"/>
          <w:lang w:val="fr-FR"/>
        </w:rPr>
        <w:t>.</w:t>
      </w:r>
    </w:p>
    <w:p w:rsidR="000E49BA" w:rsidRDefault="005A2ED1">
      <w:pPr>
        <w:spacing w:after="0" w:line="240" w:lineRule="auto"/>
        <w:jc w:val="both"/>
        <w:rPr>
          <w:rFonts w:ascii="Tw Cen MT" w:hAnsi="Tw Cen MT" w:cs="Tw Cen MT"/>
          <w:color w:val="auto"/>
          <w:sz w:val="24"/>
          <w:lang w:val="fr-FR"/>
        </w:rPr>
      </w:pPr>
      <w:r>
        <w:rPr>
          <w:rFonts w:ascii="Tw Cen MT" w:eastAsia="Times New Roman" w:hAnsi="Tw Cen MT" w:cs="Tw Cen MT"/>
          <w:b/>
          <w:bCs/>
          <w:noProof/>
          <w:color w:val="auto"/>
          <w:kern w:val="0"/>
          <w:sz w:val="24"/>
          <w:lang w:val="en-US" w:eastAsia="en-US"/>
          <w14:ligatures w14:val="none"/>
        </w:rPr>
        <w:lastRenderedPageBreak/>
        <w:drawing>
          <wp:inline distT="0" distB="0" distL="0" distR="0">
            <wp:extent cx="6116320" cy="85956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320" cy="8595682"/>
                    </a:xfrm>
                    <a:prstGeom prst="rect">
                      <a:avLst/>
                    </a:prstGeom>
                    <a:noFill/>
                    <a:ln>
                      <a:noFill/>
                    </a:ln>
                  </pic:spPr>
                </pic:pic>
              </a:graphicData>
            </a:graphic>
          </wp:inline>
        </w:drawing>
      </w:r>
      <w:bookmarkStart w:id="2" w:name="_GoBack"/>
      <w:bookmarkEnd w:id="2"/>
    </w:p>
    <w:tbl>
      <w:tblPr>
        <w:tblpPr w:leftFromText="180" w:rightFromText="180" w:bottomFromText="160" w:vertAnchor="text" w:horzAnchor="margin" w:tblpXSpec="center" w:tblpY="5"/>
        <w:tblW w:w="10110" w:type="dxa"/>
        <w:tblLayout w:type="fixed"/>
        <w:tblCellMar>
          <w:left w:w="70" w:type="dxa"/>
          <w:right w:w="70" w:type="dxa"/>
        </w:tblCellMar>
        <w:tblLook w:val="04A0" w:firstRow="1" w:lastRow="0" w:firstColumn="1" w:lastColumn="0" w:noHBand="0" w:noVBand="1"/>
      </w:tblPr>
      <w:tblGrid>
        <w:gridCol w:w="3757"/>
        <w:gridCol w:w="2411"/>
        <w:gridCol w:w="3942"/>
      </w:tblGrid>
      <w:tr w:rsidR="000E49BA" w:rsidRPr="00F15DA9">
        <w:tc>
          <w:tcPr>
            <w:tcW w:w="3757" w:type="dxa"/>
          </w:tcPr>
          <w:p w:rsidR="000E49BA" w:rsidRDefault="00F15DA9">
            <w:pPr>
              <w:spacing w:line="276" w:lineRule="auto"/>
              <w:jc w:val="center"/>
              <w:rPr>
                <w:rFonts w:ascii="Arial Narrow" w:hAnsi="Arial Narrow" w:cs="Trebuchet MS"/>
                <w:i/>
                <w:iCs/>
                <w:color w:val="auto"/>
                <w:lang w:eastAsia="en-US"/>
              </w:rPr>
            </w:pPr>
            <w:r w:rsidRPr="00F15DA9">
              <w:rPr>
                <w:rFonts w:ascii="Arial Narrow" w:hAnsi="Arial Narrow" w:cs="Trebuchet MS"/>
                <w:color w:val="auto"/>
                <w:sz w:val="20"/>
                <w:lang w:val="en-US"/>
              </w:rPr>
              <w:lastRenderedPageBreak/>
              <w:br w:type="page"/>
            </w:r>
            <w:r>
              <w:rPr>
                <w:rFonts w:ascii="Arial Narrow" w:hAnsi="Arial Narrow" w:cs="Trebuchet MS"/>
                <w:i/>
                <w:iCs/>
                <w:color w:val="auto"/>
                <w:szCs w:val="22"/>
                <w:lang w:eastAsia="en-US"/>
              </w:rPr>
              <w:t>REPUBLIC OF CAMEROON</w:t>
            </w:r>
          </w:p>
          <w:p w:rsidR="000E49BA" w:rsidRDefault="00F15DA9">
            <w:pPr>
              <w:spacing w:line="276" w:lineRule="auto"/>
              <w:jc w:val="center"/>
              <w:rPr>
                <w:rFonts w:ascii="Arial Narrow" w:hAnsi="Arial Narrow" w:cs="Trebuchet MS"/>
                <w:i/>
                <w:iCs/>
                <w:color w:val="auto"/>
                <w:lang w:eastAsia="en-US"/>
              </w:rPr>
            </w:pPr>
            <w:r>
              <w:rPr>
                <w:rFonts w:ascii="Arial Narrow" w:hAnsi="Arial Narrow" w:cs="Trebuchet MS"/>
                <w:i/>
                <w:iCs/>
                <w:color w:val="auto"/>
                <w:szCs w:val="22"/>
                <w:lang w:eastAsia="en-US"/>
              </w:rPr>
              <w:t>Peace – Work – Fatherland</w:t>
            </w:r>
          </w:p>
          <w:p w:rsidR="000E49BA" w:rsidRDefault="00F15DA9">
            <w:pPr>
              <w:spacing w:line="276" w:lineRule="auto"/>
              <w:jc w:val="center"/>
              <w:rPr>
                <w:rFonts w:ascii="Arial Narrow" w:hAnsi="Arial Narrow" w:cs="Trebuchet MS"/>
                <w:i/>
                <w:iCs/>
                <w:color w:val="auto"/>
                <w:lang w:eastAsia="en-US"/>
              </w:rPr>
            </w:pPr>
            <w:r>
              <w:rPr>
                <w:rFonts w:ascii="Arial Narrow" w:hAnsi="Arial Narrow" w:cs="Trebuchet MS"/>
                <w:b/>
                <w:i/>
                <w:iCs/>
                <w:color w:val="auto"/>
                <w:szCs w:val="22"/>
                <w:lang w:eastAsia="en-US"/>
              </w:rPr>
              <w:t>THE UNIVERSITY OF BAMENDA</w:t>
            </w:r>
          </w:p>
          <w:p w:rsidR="000E49BA" w:rsidRDefault="00F15DA9">
            <w:pPr>
              <w:spacing w:line="276" w:lineRule="auto"/>
              <w:jc w:val="center"/>
              <w:rPr>
                <w:rFonts w:ascii="Arial Narrow" w:hAnsi="Arial Narrow" w:cs="Trebuchet MS"/>
                <w:b/>
                <w:i/>
                <w:iCs/>
                <w:color w:val="auto"/>
                <w:lang w:eastAsia="en-US"/>
              </w:rPr>
            </w:pPr>
            <w:r>
              <w:rPr>
                <w:rFonts w:ascii="Arial Narrow" w:hAnsi="Arial Narrow" w:cs="Trebuchet MS"/>
                <w:b/>
                <w:i/>
                <w:iCs/>
                <w:color w:val="auto"/>
                <w:szCs w:val="22"/>
                <w:lang w:eastAsia="en-US"/>
              </w:rPr>
              <w:t>Internal Tenders Board</w:t>
            </w:r>
          </w:p>
          <w:p w:rsidR="000E49BA" w:rsidRDefault="000E49BA">
            <w:pPr>
              <w:spacing w:line="276" w:lineRule="auto"/>
              <w:jc w:val="center"/>
              <w:rPr>
                <w:rFonts w:ascii="Arial Narrow" w:hAnsi="Arial Narrow" w:cs="Trebuchet MS"/>
                <w:color w:val="auto"/>
                <w:lang w:eastAsia="en-US"/>
              </w:rPr>
            </w:pPr>
          </w:p>
        </w:tc>
        <w:tc>
          <w:tcPr>
            <w:tcW w:w="2411" w:type="dxa"/>
          </w:tcPr>
          <w:p w:rsidR="000E49BA" w:rsidRDefault="00F15DA9">
            <w:pPr>
              <w:spacing w:line="256" w:lineRule="auto"/>
              <w:jc w:val="center"/>
              <w:rPr>
                <w:rFonts w:ascii="Arial Narrow" w:hAnsi="Arial Narrow" w:cs="Trebuchet MS"/>
                <w:color w:val="auto"/>
                <w:lang w:eastAsia="en-US"/>
              </w:rPr>
            </w:pPr>
            <w:r>
              <w:rPr>
                <w:rFonts w:ascii="Arial Narrow" w:hAnsi="Arial Narrow" w:cs="Trebuchet MS"/>
                <w:b/>
                <w:noProof/>
                <w:color w:val="auto"/>
                <w:sz w:val="36"/>
                <w:szCs w:val="36"/>
                <w:lang w:val="en-US" w:eastAsia="en-US"/>
              </w:rPr>
              <w:drawing>
                <wp:anchor distT="0" distB="0" distL="114300" distR="114300" simplePos="0" relativeHeight="251665408" behindDoc="1" locked="0" layoutInCell="1" allowOverlap="1">
                  <wp:simplePos x="0" y="0"/>
                  <wp:positionH relativeFrom="column">
                    <wp:posOffset>200025</wp:posOffset>
                  </wp:positionH>
                  <wp:positionV relativeFrom="paragraph">
                    <wp:posOffset>170815</wp:posOffset>
                  </wp:positionV>
                  <wp:extent cx="1084580" cy="965835"/>
                  <wp:effectExtent l="0" t="0" r="7620" b="12065"/>
                  <wp:wrapTight wrapText="bothSides">
                    <wp:wrapPolygon edited="0">
                      <wp:start x="0" y="0"/>
                      <wp:lineTo x="0" y="21302"/>
                      <wp:lineTo x="21246" y="21302"/>
                      <wp:lineTo x="21246" y="0"/>
                      <wp:lineTo x="0" y="0"/>
                    </wp:wrapPolygon>
                  </wp:wrapTight>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084580" cy="965835"/>
                          </a:xfrm>
                          <a:prstGeom prst="rect">
                            <a:avLst/>
                          </a:prstGeom>
                          <a:noFill/>
                          <a:ln>
                            <a:noFill/>
                          </a:ln>
                        </pic:spPr>
                      </pic:pic>
                    </a:graphicData>
                  </a:graphic>
                </wp:anchor>
              </w:drawing>
            </w:r>
          </w:p>
        </w:tc>
        <w:tc>
          <w:tcPr>
            <w:tcW w:w="3942" w:type="dxa"/>
          </w:tcPr>
          <w:p w:rsidR="000E49BA" w:rsidRDefault="00F15DA9">
            <w:pPr>
              <w:spacing w:line="276" w:lineRule="auto"/>
              <w:jc w:val="center"/>
              <w:rPr>
                <w:rFonts w:ascii="Arial Narrow" w:hAnsi="Arial Narrow" w:cs="Trebuchet MS"/>
                <w:i/>
                <w:iCs/>
                <w:color w:val="auto"/>
                <w:lang w:val="fr-FR" w:eastAsia="en-US"/>
              </w:rPr>
            </w:pPr>
            <w:r>
              <w:rPr>
                <w:rFonts w:ascii="Arial Narrow" w:hAnsi="Arial Narrow" w:cs="Trebuchet MS"/>
                <w:i/>
                <w:iCs/>
                <w:color w:val="auto"/>
                <w:szCs w:val="22"/>
                <w:lang w:val="fr-FR" w:eastAsia="en-US"/>
              </w:rPr>
              <w:t>REPUBLIQUE DU CAMEROUN</w:t>
            </w:r>
          </w:p>
          <w:p w:rsidR="000E49BA" w:rsidRDefault="00F15DA9">
            <w:pPr>
              <w:spacing w:line="276" w:lineRule="auto"/>
              <w:jc w:val="center"/>
              <w:rPr>
                <w:rFonts w:ascii="Arial Narrow" w:hAnsi="Arial Narrow" w:cs="Trebuchet MS"/>
                <w:i/>
                <w:iCs/>
                <w:color w:val="auto"/>
                <w:lang w:val="fr-FR" w:eastAsia="en-US"/>
              </w:rPr>
            </w:pPr>
            <w:r>
              <w:rPr>
                <w:rFonts w:ascii="Arial Narrow" w:hAnsi="Arial Narrow" w:cs="Trebuchet MS"/>
                <w:i/>
                <w:iCs/>
                <w:color w:val="auto"/>
                <w:szCs w:val="22"/>
                <w:lang w:val="fr-FR" w:eastAsia="en-US"/>
              </w:rPr>
              <w:t>Paix – Travail – Patrie</w:t>
            </w:r>
          </w:p>
          <w:p w:rsidR="000E49BA" w:rsidRDefault="00F15DA9">
            <w:pPr>
              <w:spacing w:line="276" w:lineRule="auto"/>
              <w:jc w:val="center"/>
              <w:rPr>
                <w:rFonts w:ascii="Arial Narrow" w:hAnsi="Arial Narrow" w:cs="Trebuchet MS"/>
                <w:i/>
                <w:iCs/>
                <w:color w:val="auto"/>
                <w:lang w:val="fr-FR" w:eastAsia="en-US"/>
              </w:rPr>
            </w:pPr>
            <w:r>
              <w:rPr>
                <w:rFonts w:ascii="Arial Narrow" w:hAnsi="Arial Narrow" w:cs="Trebuchet MS"/>
                <w:b/>
                <w:i/>
                <w:iCs/>
                <w:color w:val="auto"/>
                <w:szCs w:val="22"/>
                <w:lang w:val="fr-FR" w:eastAsia="en-US"/>
              </w:rPr>
              <w:t>UNIVERSITÉ DE BAMENDA</w:t>
            </w:r>
          </w:p>
          <w:p w:rsidR="000E49BA" w:rsidRDefault="00F15DA9">
            <w:pPr>
              <w:spacing w:line="276" w:lineRule="auto"/>
              <w:jc w:val="center"/>
              <w:rPr>
                <w:rFonts w:ascii="Arial Narrow" w:hAnsi="Arial Narrow" w:cs="Trebuchet MS"/>
                <w:color w:val="auto"/>
                <w:lang w:val="fr-FR" w:eastAsia="en-US"/>
              </w:rPr>
            </w:pPr>
            <w:r>
              <w:rPr>
                <w:rFonts w:ascii="Arial Narrow" w:hAnsi="Arial Narrow" w:cs="Trebuchet MS"/>
                <w:b/>
                <w:i/>
                <w:iCs/>
                <w:color w:val="auto"/>
                <w:szCs w:val="22"/>
                <w:lang w:val="fr-FR" w:eastAsia="en-US"/>
              </w:rPr>
              <w:t>Commission Interne de Passation des Marchés</w:t>
            </w:r>
          </w:p>
        </w:tc>
      </w:tr>
    </w:tbl>
    <w:p w:rsidR="000E49BA" w:rsidRPr="00F15DA9" w:rsidRDefault="000E49BA">
      <w:pPr>
        <w:spacing w:after="0" w:line="240" w:lineRule="auto"/>
        <w:jc w:val="center"/>
        <w:rPr>
          <w:rFonts w:ascii="Tw Cen MT" w:hAnsi="Tw Cen MT" w:cs="Tw Cen MT"/>
          <w:b/>
          <w:bCs/>
          <w:color w:val="auto"/>
          <w:sz w:val="28"/>
          <w:szCs w:val="28"/>
          <w:lang w:val="fr-FR"/>
        </w:rPr>
      </w:pPr>
    </w:p>
    <w:p w:rsidR="000E49BA" w:rsidRPr="00F15DA9" w:rsidRDefault="000E49BA">
      <w:pPr>
        <w:spacing w:after="0" w:line="240" w:lineRule="auto"/>
        <w:jc w:val="center"/>
        <w:rPr>
          <w:rFonts w:ascii="Tw Cen MT" w:hAnsi="Tw Cen MT" w:cs="Tw Cen MT"/>
          <w:b/>
          <w:bCs/>
          <w:color w:val="auto"/>
          <w:sz w:val="28"/>
          <w:szCs w:val="28"/>
          <w:lang w:val="fr-FR"/>
        </w:rPr>
      </w:pPr>
    </w:p>
    <w:p w:rsidR="000E49BA" w:rsidRPr="00F15DA9" w:rsidRDefault="00F15DA9">
      <w:pPr>
        <w:pStyle w:val="BodyText"/>
        <w:spacing w:after="240" w:line="276" w:lineRule="auto"/>
        <w:jc w:val="center"/>
        <w:rPr>
          <w:rFonts w:ascii="Tw Cen MT" w:hAnsi="Tw Cen MT" w:cs="Trebuchet MS"/>
          <w:b/>
          <w:bCs/>
          <w:sz w:val="28"/>
          <w:szCs w:val="28"/>
          <w:lang w:val="en-US"/>
        </w:rPr>
      </w:pPr>
      <w:r w:rsidRPr="00F15DA9">
        <w:rPr>
          <w:rFonts w:ascii="Tw Cen MT" w:hAnsi="Tw Cen MT" w:cs="Trebuchet MS"/>
          <w:b/>
          <w:bCs/>
          <w:sz w:val="28"/>
          <w:szCs w:val="28"/>
          <w:lang w:val="en-US"/>
        </w:rPr>
        <w:t>OPEN NATIONAL INVITATION TO TENDER IN EMERGENCY PROCEDURE</w:t>
      </w:r>
    </w:p>
    <w:p w:rsidR="00F15DA9" w:rsidRPr="00D8640F" w:rsidRDefault="00F15DA9" w:rsidP="00F15DA9">
      <w:pPr>
        <w:spacing w:after="0" w:line="240" w:lineRule="auto"/>
        <w:jc w:val="center"/>
        <w:rPr>
          <w:rFonts w:ascii="Tw Cen MT" w:hAnsi="Tw Cen MT" w:cs="Tw Cen MT"/>
          <w:b/>
          <w:bCs/>
          <w:color w:val="FF0000"/>
          <w:sz w:val="28"/>
          <w:szCs w:val="28"/>
          <w:lang w:val="en-US"/>
        </w:rPr>
      </w:pPr>
      <w:r>
        <w:rPr>
          <w:rFonts w:ascii="Tw Cen MT" w:hAnsi="Tw Cen MT" w:cs="Tw Cen MT"/>
          <w:b/>
          <w:bCs/>
          <w:color w:val="auto"/>
          <w:sz w:val="28"/>
          <w:szCs w:val="28"/>
        </w:rPr>
        <w:t>N°</w:t>
      </w:r>
      <w:r w:rsidRPr="00D8640F">
        <w:rPr>
          <w:rFonts w:ascii="Tw Cen MT" w:hAnsi="Tw Cen MT" w:cs="Tw Cen MT"/>
          <w:b/>
          <w:bCs/>
          <w:color w:val="FF0000"/>
          <w:sz w:val="28"/>
          <w:szCs w:val="28"/>
          <w:lang w:val="en-US"/>
        </w:rPr>
        <w:t>25-0006</w:t>
      </w:r>
      <w:r>
        <w:rPr>
          <w:rFonts w:ascii="Tw Cen MT" w:hAnsi="Tw Cen MT" w:cs="Tw Cen MT"/>
          <w:b/>
          <w:bCs/>
          <w:color w:val="auto"/>
          <w:sz w:val="28"/>
          <w:szCs w:val="28"/>
        </w:rPr>
        <w:t>/ONIT/</w:t>
      </w:r>
      <w:proofErr w:type="spellStart"/>
      <w:r>
        <w:rPr>
          <w:rFonts w:ascii="Tw Cen MT" w:hAnsi="Tw Cen MT" w:cs="Tw Cen MT"/>
          <w:b/>
          <w:bCs/>
          <w:color w:val="auto"/>
          <w:sz w:val="28"/>
          <w:szCs w:val="28"/>
        </w:rPr>
        <w:t>UBa</w:t>
      </w:r>
      <w:proofErr w:type="spellEnd"/>
      <w:r>
        <w:rPr>
          <w:rFonts w:ascii="Tw Cen MT" w:hAnsi="Tw Cen MT" w:cs="Tw Cen MT"/>
          <w:b/>
          <w:bCs/>
          <w:color w:val="auto"/>
          <w:sz w:val="28"/>
          <w:szCs w:val="28"/>
        </w:rPr>
        <w:t xml:space="preserve">/ITB/2025 OF </w:t>
      </w:r>
      <w:r w:rsidRPr="00D8640F">
        <w:rPr>
          <w:rFonts w:ascii="Tw Cen MT" w:hAnsi="Tw Cen MT" w:cs="Tw Cen MT"/>
          <w:b/>
          <w:bCs/>
          <w:color w:val="FF0000"/>
          <w:sz w:val="28"/>
          <w:szCs w:val="28"/>
          <w:lang w:val="en-US"/>
        </w:rPr>
        <w:t>13/09/2025_</w:t>
      </w:r>
    </w:p>
    <w:p w:rsidR="000E49BA" w:rsidRDefault="00F15DA9">
      <w:pPr>
        <w:spacing w:after="0" w:line="240" w:lineRule="auto"/>
        <w:jc w:val="center"/>
        <w:rPr>
          <w:rFonts w:ascii="Tw Cen MT" w:hAnsi="Tw Cen MT" w:cs="Tw Cen MT"/>
          <w:b/>
          <w:color w:val="auto"/>
          <w:sz w:val="28"/>
          <w:szCs w:val="28"/>
        </w:rPr>
      </w:pPr>
      <w:r>
        <w:rPr>
          <w:rFonts w:ascii="Tw Cen MT" w:hAnsi="Tw Cen MT" w:cs="Tw Cen MT"/>
          <w:b/>
          <w:color w:val="auto"/>
          <w:sz w:val="28"/>
          <w:szCs w:val="28"/>
        </w:rPr>
        <w:t xml:space="preserve">FOR THE </w:t>
      </w:r>
      <w:r w:rsidRPr="00F15DA9">
        <w:rPr>
          <w:rFonts w:ascii="Tw Cen MT" w:hAnsi="Tw Cen MT" w:cs="Tw Cen MT"/>
          <w:b/>
          <w:color w:val="auto"/>
          <w:sz w:val="28"/>
          <w:szCs w:val="28"/>
          <w:lang w:val="en-US"/>
        </w:rPr>
        <w:t>SUPPLY AND INSTALLATION</w:t>
      </w:r>
      <w:r>
        <w:rPr>
          <w:rFonts w:ascii="Tw Cen MT" w:hAnsi="Tw Cen MT" w:cs="Tw Cen MT"/>
          <w:b/>
          <w:color w:val="auto"/>
          <w:sz w:val="28"/>
          <w:szCs w:val="28"/>
        </w:rPr>
        <w:t xml:space="preserve"> OF LABORATORY MATERIALS FOR MINING, PETROLEUM, CHEMICAL AND BIOLOGICAL ENGINEERING LABORATORIES OF THE NATIONAL HIGHER POLYTECHNIC INSTITUTE (NAHPI) OF THE UNIVERSITY OF BAMENDA</w:t>
      </w:r>
    </w:p>
    <w:p w:rsidR="000E49BA" w:rsidRDefault="000E49BA">
      <w:pPr>
        <w:spacing w:after="0" w:line="240" w:lineRule="auto"/>
        <w:jc w:val="both"/>
        <w:rPr>
          <w:rFonts w:ascii="Tw Cen MT" w:hAnsi="Tw Cen MT" w:cs="Tw Cen MT"/>
          <w:b/>
          <w:color w:val="auto"/>
          <w:sz w:val="24"/>
        </w:rPr>
      </w:pPr>
    </w:p>
    <w:p w:rsidR="000E49BA" w:rsidRDefault="00F15DA9" w:rsidP="00F15DA9">
      <w:pPr>
        <w:pStyle w:val="ListParagraph"/>
        <w:numPr>
          <w:ilvl w:val="0"/>
          <w:numId w:val="8"/>
        </w:numPr>
        <w:spacing w:beforeLines="100" w:before="240" w:afterLines="30" w:after="72"/>
        <w:ind w:left="-142" w:firstLine="142"/>
        <w:jc w:val="both"/>
        <w:rPr>
          <w:rFonts w:ascii="Tw Cen MT" w:hAnsi="Tw Cen MT" w:cs="Tw Cen MT"/>
          <w:b/>
          <w:bCs/>
          <w:lang w:val="en-GB"/>
        </w:rPr>
      </w:pPr>
      <w:r>
        <w:rPr>
          <w:rFonts w:ascii="Tw Cen MT" w:hAnsi="Tw Cen MT" w:cs="Tw Cen MT"/>
          <w:b/>
          <w:bCs/>
          <w:lang w:val="en-GB"/>
        </w:rPr>
        <w:t xml:space="preserve"> Subject of the Invitation to tender  </w:t>
      </w:r>
    </w:p>
    <w:p w:rsidR="000E49BA" w:rsidRDefault="00F15DA9">
      <w:pPr>
        <w:spacing w:after="0" w:line="240" w:lineRule="auto"/>
        <w:jc w:val="both"/>
        <w:rPr>
          <w:rFonts w:ascii="Tw Cen MT" w:hAnsi="Tw Cen MT" w:cs="Tw Cen MT"/>
          <w:color w:val="auto"/>
          <w:sz w:val="24"/>
        </w:rPr>
      </w:pPr>
      <w:r>
        <w:rPr>
          <w:rFonts w:ascii="Tw Cen MT" w:hAnsi="Tw Cen MT" w:cs="Tw Cen MT"/>
          <w:color w:val="auto"/>
          <w:sz w:val="24"/>
        </w:rPr>
        <w:t xml:space="preserve">Within the framework of </w:t>
      </w:r>
      <w:r w:rsidRPr="00F15DA9">
        <w:rPr>
          <w:rFonts w:ascii="Tw Cen MT" w:hAnsi="Tw Cen MT" w:cs="Tw Cen MT"/>
          <w:color w:val="auto"/>
          <w:sz w:val="24"/>
          <w:lang w:val="en-US"/>
        </w:rPr>
        <w:t xml:space="preserve">the </w:t>
      </w:r>
      <w:proofErr w:type="spellStart"/>
      <w:r w:rsidRPr="00F15DA9">
        <w:rPr>
          <w:rFonts w:ascii="Tw Cen MT" w:hAnsi="Tw Cen MT" w:cs="Tw Cen MT"/>
          <w:color w:val="auto"/>
          <w:sz w:val="24"/>
          <w:lang w:val="en-US"/>
        </w:rPr>
        <w:t>operationalisation</w:t>
      </w:r>
      <w:proofErr w:type="spellEnd"/>
      <w:r w:rsidRPr="00F15DA9">
        <w:rPr>
          <w:rFonts w:ascii="Tw Cen MT" w:hAnsi="Tw Cen MT" w:cs="Tw Cen MT"/>
          <w:color w:val="auto"/>
          <w:sz w:val="24"/>
          <w:lang w:val="en-US"/>
        </w:rPr>
        <w:t xml:space="preserve"> of</w:t>
      </w:r>
      <w:r>
        <w:rPr>
          <w:rFonts w:ascii="Tw Cen MT" w:hAnsi="Tw Cen MT" w:cs="Tw Cen MT"/>
          <w:color w:val="auto"/>
          <w:sz w:val="24"/>
        </w:rPr>
        <w:t xml:space="preserve"> the National Higher Polytechnic Institute (NAHPI), the Vice-Chancellor</w:t>
      </w:r>
      <w:r w:rsidRPr="00F15DA9">
        <w:rPr>
          <w:rFonts w:ascii="Tw Cen MT" w:hAnsi="Tw Cen MT" w:cs="Tw Cen MT"/>
          <w:color w:val="auto"/>
          <w:sz w:val="24"/>
          <w:lang w:val="en-US"/>
        </w:rPr>
        <w:t xml:space="preserve"> of The University of Bamenda</w:t>
      </w:r>
      <w:r>
        <w:rPr>
          <w:rFonts w:ascii="Tw Cen MT" w:hAnsi="Tw Cen MT" w:cs="Tw Cen MT"/>
          <w:color w:val="auto"/>
          <w:sz w:val="24"/>
        </w:rPr>
        <w:t xml:space="preserve"> hereby launches an </w:t>
      </w:r>
      <w:r w:rsidRPr="00F15DA9">
        <w:rPr>
          <w:rFonts w:ascii="Tw Cen MT" w:hAnsi="Tw Cen MT" w:cs="Tw Cen MT"/>
          <w:color w:val="auto"/>
          <w:sz w:val="24"/>
          <w:lang w:val="en-US"/>
        </w:rPr>
        <w:t xml:space="preserve">Open National </w:t>
      </w:r>
      <w:r>
        <w:rPr>
          <w:rFonts w:ascii="Tw Cen MT" w:hAnsi="Tw Cen MT" w:cs="Tw Cen MT"/>
          <w:color w:val="auto"/>
          <w:sz w:val="24"/>
        </w:rPr>
        <w:t xml:space="preserve">Invitation to </w:t>
      </w:r>
      <w:proofErr w:type="gramStart"/>
      <w:r>
        <w:rPr>
          <w:rFonts w:ascii="Tw Cen MT" w:hAnsi="Tw Cen MT" w:cs="Tw Cen MT"/>
          <w:color w:val="auto"/>
          <w:sz w:val="24"/>
        </w:rPr>
        <w:t>Tender</w:t>
      </w:r>
      <w:proofErr w:type="gramEnd"/>
      <w:r>
        <w:rPr>
          <w:rFonts w:ascii="Tw Cen MT" w:hAnsi="Tw Cen MT" w:cs="Tw Cen MT"/>
          <w:color w:val="auto"/>
          <w:sz w:val="24"/>
        </w:rPr>
        <w:t xml:space="preserve"> </w:t>
      </w:r>
      <w:r w:rsidRPr="00F15DA9">
        <w:rPr>
          <w:rFonts w:ascii="Tw Cen MT" w:hAnsi="Tw Cen MT" w:cs="Tw Cen MT"/>
          <w:color w:val="auto"/>
          <w:sz w:val="24"/>
          <w:lang w:val="en-US"/>
        </w:rPr>
        <w:t>in emergency procedure</w:t>
      </w:r>
      <w:r>
        <w:rPr>
          <w:rFonts w:ascii="Tw Cen MT" w:hAnsi="Tw Cen MT" w:cs="Tw Cen MT"/>
          <w:color w:val="auto"/>
          <w:sz w:val="24"/>
        </w:rPr>
        <w:t xml:space="preserve"> for the </w:t>
      </w:r>
      <w:r w:rsidRPr="00F15DA9">
        <w:rPr>
          <w:rFonts w:ascii="Tw Cen MT" w:hAnsi="Tw Cen MT" w:cs="Tw Cen MT"/>
          <w:color w:val="auto"/>
          <w:sz w:val="24"/>
          <w:lang w:val="en-US"/>
        </w:rPr>
        <w:t>supply and installation</w:t>
      </w:r>
      <w:r>
        <w:rPr>
          <w:rFonts w:ascii="Tw Cen MT" w:hAnsi="Tw Cen MT" w:cs="Tw Cen MT"/>
          <w:color w:val="auto"/>
          <w:sz w:val="24"/>
        </w:rPr>
        <w:t xml:space="preserve"> of laboratory materials for mining, petroleum, chemical and biological engineering laboratories, in a single lot.</w:t>
      </w:r>
    </w:p>
    <w:p w:rsidR="000E49BA" w:rsidRDefault="00F15DA9" w:rsidP="00F15DA9">
      <w:pPr>
        <w:pStyle w:val="ListParagraph"/>
        <w:numPr>
          <w:ilvl w:val="0"/>
          <w:numId w:val="8"/>
        </w:numPr>
        <w:spacing w:beforeLines="100" w:before="240" w:afterLines="30" w:after="72"/>
        <w:ind w:left="-142" w:firstLine="142"/>
        <w:jc w:val="both"/>
        <w:rPr>
          <w:rFonts w:ascii="Tw Cen MT" w:hAnsi="Tw Cen MT" w:cs="Tw Cen MT"/>
          <w:b/>
          <w:bCs/>
          <w:lang w:val="en-GB"/>
        </w:rPr>
      </w:pPr>
      <w:r>
        <w:rPr>
          <w:rFonts w:ascii="Tw Cen MT" w:hAnsi="Tw Cen MT" w:cs="Tw Cen MT"/>
          <w:b/>
          <w:bCs/>
          <w:lang w:val="en-GB"/>
        </w:rPr>
        <w:t xml:space="preserve">Nature of Services </w:t>
      </w:r>
    </w:p>
    <w:p w:rsidR="000E49BA" w:rsidRDefault="00F15DA9">
      <w:pPr>
        <w:spacing w:after="0" w:line="240" w:lineRule="auto"/>
        <w:jc w:val="both"/>
        <w:rPr>
          <w:rFonts w:ascii="Tw Cen MT" w:hAnsi="Tw Cen MT" w:cs="Tw Cen MT"/>
          <w:color w:val="auto"/>
          <w:sz w:val="24"/>
        </w:rPr>
      </w:pPr>
      <w:r>
        <w:rPr>
          <w:rFonts w:ascii="Tw Cen MT" w:hAnsi="Tw Cen MT" w:cs="Tw Cen MT"/>
          <w:color w:val="auto"/>
          <w:sz w:val="24"/>
        </w:rPr>
        <w:t>The services subject of this consultation comprise the acquisition of laboratory materials for mining, petroleum, chemical and biological engineering laboratories</w:t>
      </w:r>
      <w:r w:rsidRPr="00F15DA9">
        <w:rPr>
          <w:rFonts w:ascii="Tw Cen MT" w:hAnsi="Tw Cen MT" w:cs="Tw Cen MT"/>
          <w:color w:val="auto"/>
          <w:sz w:val="24"/>
          <w:lang w:val="en-US"/>
        </w:rPr>
        <w:t xml:space="preserve"> at</w:t>
      </w:r>
      <w:r>
        <w:rPr>
          <w:rFonts w:ascii="Tw Cen MT" w:hAnsi="Tw Cen MT" w:cs="Tw Cen MT"/>
          <w:color w:val="auto"/>
          <w:sz w:val="24"/>
        </w:rPr>
        <w:t xml:space="preserve"> the National Higher Polytechnic Institute (NAHPI) </w:t>
      </w:r>
      <w:r w:rsidRPr="00F15DA9">
        <w:rPr>
          <w:rFonts w:ascii="Tw Cen MT" w:hAnsi="Tw Cen MT" w:cs="Tw Cen MT"/>
          <w:color w:val="auto"/>
          <w:sz w:val="24"/>
          <w:lang w:val="en-US"/>
        </w:rPr>
        <w:t>of</w:t>
      </w:r>
      <w:r>
        <w:rPr>
          <w:rFonts w:ascii="Tw Cen MT" w:hAnsi="Tw Cen MT" w:cs="Tw Cen MT"/>
          <w:color w:val="auto"/>
          <w:sz w:val="24"/>
        </w:rPr>
        <w:t xml:space="preserve"> The University of Bamenda.</w:t>
      </w:r>
    </w:p>
    <w:p w:rsidR="000E49BA" w:rsidRDefault="00F15DA9" w:rsidP="00F15DA9">
      <w:pPr>
        <w:pStyle w:val="ListParagraph"/>
        <w:numPr>
          <w:ilvl w:val="0"/>
          <w:numId w:val="8"/>
        </w:numPr>
        <w:spacing w:beforeLines="100" w:before="240" w:afterLines="30" w:after="72"/>
        <w:ind w:left="-142" w:firstLine="142"/>
        <w:jc w:val="both"/>
        <w:rPr>
          <w:rFonts w:ascii="Tw Cen MT" w:hAnsi="Tw Cen MT" w:cs="Tw Cen MT"/>
          <w:b/>
          <w:bCs/>
          <w:lang w:val="en-GB"/>
        </w:rPr>
      </w:pPr>
      <w:r>
        <w:rPr>
          <w:rFonts w:ascii="Tw Cen MT" w:hAnsi="Tw Cen MT" w:cs="Tw Cen MT"/>
          <w:b/>
          <w:bCs/>
          <w:lang w:val="en-GB"/>
        </w:rPr>
        <w:t xml:space="preserve">Tranches/Allotment </w:t>
      </w:r>
    </w:p>
    <w:p w:rsidR="000E49BA" w:rsidRDefault="00F15DA9">
      <w:pPr>
        <w:spacing w:after="0" w:line="240" w:lineRule="auto"/>
        <w:jc w:val="both"/>
        <w:rPr>
          <w:rFonts w:ascii="Tw Cen MT" w:hAnsi="Tw Cen MT" w:cs="Tw Cen MT"/>
          <w:color w:val="auto"/>
          <w:sz w:val="24"/>
        </w:rPr>
      </w:pPr>
      <w:r>
        <w:rPr>
          <w:rFonts w:ascii="Tw Cen MT" w:hAnsi="Tw Cen MT" w:cs="Tw Cen MT"/>
          <w:color w:val="auto"/>
          <w:sz w:val="24"/>
        </w:rPr>
        <w:t>This invitation to tender is not subdivided into tranches or lots.</w:t>
      </w:r>
    </w:p>
    <w:p w:rsidR="000E49BA" w:rsidRDefault="00F15DA9" w:rsidP="00F15DA9">
      <w:pPr>
        <w:pStyle w:val="ListParagraph"/>
        <w:numPr>
          <w:ilvl w:val="0"/>
          <w:numId w:val="8"/>
        </w:numPr>
        <w:spacing w:beforeLines="100" w:before="240" w:afterLines="30" w:after="72"/>
        <w:ind w:left="-142" w:firstLine="142"/>
        <w:jc w:val="both"/>
        <w:rPr>
          <w:rFonts w:ascii="Tw Cen MT" w:hAnsi="Tw Cen MT" w:cs="Tw Cen MT"/>
          <w:b/>
          <w:bCs/>
          <w:lang w:val="en-GB"/>
        </w:rPr>
      </w:pPr>
      <w:r>
        <w:rPr>
          <w:rFonts w:ascii="Tw Cen MT" w:hAnsi="Tw Cen MT" w:cs="Tw Cen MT"/>
          <w:b/>
          <w:bCs/>
          <w:lang w:val="en-GB"/>
        </w:rPr>
        <w:t xml:space="preserve">Estimated Cost </w:t>
      </w:r>
    </w:p>
    <w:p w:rsidR="000E49BA" w:rsidRDefault="00F15DA9">
      <w:pPr>
        <w:spacing w:after="0" w:line="240" w:lineRule="auto"/>
        <w:jc w:val="both"/>
        <w:rPr>
          <w:rFonts w:ascii="Tw Cen MT" w:hAnsi="Tw Cen MT" w:cs="Tw Cen MT"/>
          <w:color w:val="auto"/>
          <w:sz w:val="24"/>
        </w:rPr>
      </w:pPr>
      <w:r>
        <w:rPr>
          <w:rFonts w:ascii="Tw Cen MT" w:hAnsi="Tw Cen MT" w:cs="Tw Cen MT"/>
          <w:color w:val="auto"/>
          <w:sz w:val="24"/>
        </w:rPr>
        <w:t xml:space="preserve">The estimated cost of the operation following preliminary studies is </w:t>
      </w:r>
      <w:r w:rsidRPr="00F15DA9">
        <w:rPr>
          <w:rFonts w:ascii="Tw Cen MT" w:hAnsi="Tw Cen MT" w:cs="Tw Cen MT"/>
          <w:b/>
          <w:bCs/>
          <w:color w:val="auto"/>
          <w:sz w:val="24"/>
          <w:lang w:val="en-US"/>
        </w:rPr>
        <w:t>20</w:t>
      </w:r>
      <w:r>
        <w:rPr>
          <w:rFonts w:ascii="Tw Cen MT" w:hAnsi="Tw Cen MT" w:cs="Tw Cen MT"/>
          <w:b/>
          <w:bCs/>
          <w:color w:val="auto"/>
          <w:sz w:val="24"/>
        </w:rPr>
        <w:t>,000,000 (</w:t>
      </w:r>
      <w:r w:rsidRPr="00F15DA9">
        <w:rPr>
          <w:rFonts w:ascii="Tw Cen MT" w:hAnsi="Tw Cen MT" w:cs="Tw Cen MT"/>
          <w:b/>
          <w:bCs/>
          <w:color w:val="auto"/>
          <w:sz w:val="24"/>
          <w:lang w:val="en-US"/>
        </w:rPr>
        <w:t>twenty</w:t>
      </w:r>
      <w:r>
        <w:rPr>
          <w:rFonts w:ascii="Tw Cen MT" w:hAnsi="Tw Cen MT" w:cs="Tw Cen MT"/>
          <w:b/>
          <w:bCs/>
          <w:color w:val="auto"/>
          <w:sz w:val="24"/>
        </w:rPr>
        <w:t xml:space="preserve"> million) CFA</w:t>
      </w:r>
      <w:r>
        <w:rPr>
          <w:rFonts w:ascii="Tw Cen MT" w:hAnsi="Tw Cen MT" w:cs="Tw Cen MT"/>
          <w:color w:val="auto"/>
          <w:sz w:val="24"/>
        </w:rPr>
        <w:t xml:space="preserve"> francs.</w:t>
      </w:r>
    </w:p>
    <w:p w:rsidR="000E49BA" w:rsidRDefault="00F15DA9" w:rsidP="00F15DA9">
      <w:pPr>
        <w:pStyle w:val="ListParagraph"/>
        <w:numPr>
          <w:ilvl w:val="0"/>
          <w:numId w:val="8"/>
        </w:numPr>
        <w:spacing w:beforeLines="100" w:before="240" w:afterLines="30" w:after="72"/>
        <w:ind w:left="-142" w:firstLine="142"/>
        <w:jc w:val="both"/>
        <w:rPr>
          <w:rFonts w:ascii="Tw Cen MT" w:hAnsi="Tw Cen MT" w:cs="Tw Cen MT"/>
          <w:b/>
          <w:bCs/>
          <w:lang w:val="en-GB"/>
        </w:rPr>
      </w:pPr>
      <w:r>
        <w:rPr>
          <w:rFonts w:ascii="Tw Cen MT" w:hAnsi="Tw Cen MT" w:cs="Tw Cen MT"/>
          <w:b/>
          <w:bCs/>
          <w:lang w:val="en-GB"/>
        </w:rPr>
        <w:t xml:space="preserve">Estimated deadline and place of delivery </w:t>
      </w:r>
    </w:p>
    <w:p w:rsidR="000E49BA" w:rsidRDefault="00F15DA9">
      <w:pPr>
        <w:spacing w:after="0" w:line="240" w:lineRule="auto"/>
        <w:jc w:val="both"/>
        <w:rPr>
          <w:rFonts w:ascii="Tw Cen MT" w:hAnsi="Tw Cen MT" w:cs="Tw Cen MT"/>
          <w:color w:val="auto"/>
          <w:sz w:val="24"/>
        </w:rPr>
      </w:pPr>
      <w:r>
        <w:rPr>
          <w:rFonts w:ascii="Tw Cen MT" w:eastAsia="Arial" w:hAnsi="Tw Cen MT" w:cs="Tw Cen MT"/>
          <w:color w:val="auto"/>
          <w:sz w:val="24"/>
        </w:rPr>
        <w:t xml:space="preserve"> </w:t>
      </w:r>
      <w:r>
        <w:rPr>
          <w:rFonts w:ascii="Tw Cen MT" w:hAnsi="Tw Cen MT" w:cs="Tw Cen MT"/>
          <w:color w:val="auto"/>
          <w:sz w:val="24"/>
        </w:rPr>
        <w:t xml:space="preserve">The maximum </w:t>
      </w:r>
      <w:r w:rsidRPr="00F15DA9">
        <w:rPr>
          <w:rFonts w:ascii="Tw Cen MT" w:hAnsi="Tw Cen MT" w:cs="Tw Cen MT"/>
          <w:color w:val="auto"/>
          <w:sz w:val="24"/>
          <w:lang w:val="en-US"/>
        </w:rPr>
        <w:t>time-frame</w:t>
      </w:r>
      <w:r>
        <w:rPr>
          <w:rFonts w:ascii="Tw Cen MT" w:hAnsi="Tw Cen MT" w:cs="Tw Cen MT"/>
          <w:color w:val="auto"/>
          <w:sz w:val="24"/>
        </w:rPr>
        <w:t xml:space="preserve"> set by the Project Owner for the delivery of the supplies subject of this invitation to tender is </w:t>
      </w:r>
      <w:r w:rsidRPr="00F15DA9">
        <w:rPr>
          <w:rFonts w:ascii="Tw Cen MT" w:hAnsi="Tw Cen MT" w:cs="Tw Cen MT"/>
          <w:b/>
          <w:bCs/>
          <w:color w:val="auto"/>
          <w:sz w:val="24"/>
          <w:lang w:val="en-US"/>
        </w:rPr>
        <w:t>Forty-five</w:t>
      </w:r>
      <w:r>
        <w:rPr>
          <w:rFonts w:ascii="Tw Cen MT" w:hAnsi="Tw Cen MT" w:cs="Tw Cen MT"/>
          <w:b/>
          <w:bCs/>
          <w:color w:val="auto"/>
          <w:sz w:val="24"/>
        </w:rPr>
        <w:t xml:space="preserve"> (</w:t>
      </w:r>
      <w:r w:rsidRPr="00F15DA9">
        <w:rPr>
          <w:rFonts w:ascii="Tw Cen MT" w:hAnsi="Tw Cen MT" w:cs="Tw Cen MT"/>
          <w:b/>
          <w:bCs/>
          <w:color w:val="auto"/>
          <w:sz w:val="24"/>
          <w:lang w:val="en-US"/>
        </w:rPr>
        <w:t>45</w:t>
      </w:r>
      <w:r>
        <w:rPr>
          <w:rFonts w:ascii="Tw Cen MT" w:hAnsi="Tw Cen MT" w:cs="Tw Cen MT"/>
          <w:b/>
          <w:bCs/>
          <w:color w:val="auto"/>
          <w:sz w:val="24"/>
        </w:rPr>
        <w:t>) calendar</w:t>
      </w:r>
      <w:r w:rsidRPr="00F15DA9">
        <w:rPr>
          <w:rFonts w:ascii="Tw Cen MT" w:hAnsi="Tw Cen MT" w:cs="Tw Cen MT"/>
          <w:b/>
          <w:bCs/>
          <w:color w:val="auto"/>
          <w:sz w:val="24"/>
          <w:lang w:val="en-US"/>
        </w:rPr>
        <w:t xml:space="preserve"> </w:t>
      </w:r>
      <w:proofErr w:type="gramStart"/>
      <w:r w:rsidRPr="00F15DA9">
        <w:rPr>
          <w:rFonts w:ascii="Tw Cen MT" w:hAnsi="Tw Cen MT" w:cs="Tw Cen MT"/>
          <w:b/>
          <w:bCs/>
          <w:color w:val="auto"/>
          <w:sz w:val="24"/>
          <w:lang w:val="en-US"/>
        </w:rPr>
        <w:t>days</w:t>
      </w:r>
      <w:r>
        <w:rPr>
          <w:rFonts w:ascii="Tw Cen MT" w:hAnsi="Tw Cen MT" w:cs="Tw Cen MT"/>
          <w:b/>
          <w:bCs/>
          <w:color w:val="auto"/>
          <w:sz w:val="24"/>
        </w:rPr>
        <w:t xml:space="preserve"> </w:t>
      </w:r>
      <w:r>
        <w:rPr>
          <w:rFonts w:ascii="Tw Cen MT" w:hAnsi="Tw Cen MT" w:cs="Tw Cen MT"/>
          <w:color w:val="auto"/>
          <w:sz w:val="24"/>
        </w:rPr>
        <w:t>.</w:t>
      </w:r>
      <w:proofErr w:type="gramEnd"/>
      <w:r>
        <w:rPr>
          <w:rFonts w:ascii="Tw Cen MT" w:hAnsi="Tw Cen MT" w:cs="Tw Cen MT"/>
          <w:color w:val="auto"/>
          <w:sz w:val="24"/>
        </w:rPr>
        <w:t xml:space="preserve"> This </w:t>
      </w:r>
      <w:r w:rsidRPr="00F15DA9">
        <w:rPr>
          <w:rFonts w:ascii="Tw Cen MT" w:hAnsi="Tw Cen MT" w:cs="Tw Cen MT"/>
          <w:color w:val="auto"/>
          <w:sz w:val="24"/>
          <w:lang w:val="en-US"/>
        </w:rPr>
        <w:t>time-line</w:t>
      </w:r>
      <w:r>
        <w:rPr>
          <w:rFonts w:ascii="Tw Cen MT" w:hAnsi="Tw Cen MT" w:cs="Tw Cen MT"/>
          <w:color w:val="auto"/>
          <w:sz w:val="24"/>
        </w:rPr>
        <w:t xml:space="preserve"> starts from the date of notification of the order to commence services.</w:t>
      </w:r>
    </w:p>
    <w:p w:rsidR="000E49BA" w:rsidRDefault="00F15DA9" w:rsidP="00F15DA9">
      <w:pPr>
        <w:pStyle w:val="ListParagraph"/>
        <w:numPr>
          <w:ilvl w:val="0"/>
          <w:numId w:val="8"/>
        </w:numPr>
        <w:spacing w:beforeLines="100" w:before="240" w:afterLines="30" w:after="72"/>
        <w:ind w:left="-142" w:firstLine="142"/>
        <w:jc w:val="both"/>
        <w:rPr>
          <w:rFonts w:ascii="Tw Cen MT" w:hAnsi="Tw Cen MT" w:cs="Tw Cen MT"/>
          <w:b/>
          <w:bCs/>
          <w:lang w:val="en-GB"/>
        </w:rPr>
      </w:pPr>
      <w:r>
        <w:rPr>
          <w:rFonts w:ascii="Tw Cen MT" w:hAnsi="Tw Cen MT" w:cs="Tw Cen MT"/>
          <w:b/>
          <w:bCs/>
          <w:lang w:val="en-GB"/>
        </w:rPr>
        <w:t xml:space="preserve">Participation and origin </w:t>
      </w:r>
    </w:p>
    <w:p w:rsidR="000E49BA" w:rsidRDefault="00F15DA9">
      <w:pPr>
        <w:spacing w:after="0" w:line="240" w:lineRule="auto"/>
        <w:jc w:val="both"/>
        <w:rPr>
          <w:rFonts w:ascii="Tw Cen MT" w:hAnsi="Tw Cen MT" w:cs="Tw Cen MT"/>
          <w:color w:val="auto"/>
          <w:sz w:val="24"/>
        </w:rPr>
      </w:pPr>
      <w:r>
        <w:rPr>
          <w:rFonts w:ascii="Tw Cen MT" w:hAnsi="Tw Cen MT" w:cs="Tw Cen MT"/>
          <w:color w:val="auto"/>
          <w:sz w:val="24"/>
        </w:rPr>
        <w:t xml:space="preserve">Participation in this invitation to tender is open to providers with proven experience in the field of </w:t>
      </w:r>
      <w:r w:rsidRPr="00F15DA9">
        <w:rPr>
          <w:rFonts w:ascii="Tw Cen MT" w:hAnsi="Tw Cen MT" w:cs="Tw Cen MT"/>
          <w:color w:val="auto"/>
          <w:sz w:val="24"/>
          <w:lang w:val="en-US"/>
        </w:rPr>
        <w:t xml:space="preserve">laboratory </w:t>
      </w:r>
      <w:r>
        <w:rPr>
          <w:rFonts w:ascii="Tw Cen MT" w:hAnsi="Tw Cen MT" w:cs="Tw Cen MT"/>
          <w:color w:val="auto"/>
          <w:sz w:val="24"/>
        </w:rPr>
        <w:t>equipment and who meet the qualification criteria specified in this invitation tender File.</w:t>
      </w:r>
    </w:p>
    <w:p w:rsidR="000E49BA" w:rsidRDefault="00F15DA9" w:rsidP="00F15DA9">
      <w:pPr>
        <w:pStyle w:val="ListParagraph"/>
        <w:numPr>
          <w:ilvl w:val="0"/>
          <w:numId w:val="8"/>
        </w:numPr>
        <w:spacing w:beforeLines="100" w:before="240" w:afterLines="30" w:after="72"/>
        <w:ind w:left="-142" w:firstLine="142"/>
        <w:jc w:val="both"/>
        <w:rPr>
          <w:rFonts w:ascii="Tw Cen MT" w:hAnsi="Tw Cen MT" w:cs="Tw Cen MT"/>
          <w:b/>
          <w:bCs/>
          <w:lang w:val="en-GB"/>
        </w:rPr>
      </w:pPr>
      <w:r>
        <w:rPr>
          <w:rFonts w:ascii="Tw Cen MT" w:hAnsi="Tw Cen MT" w:cs="Tw Cen MT"/>
          <w:b/>
          <w:bCs/>
          <w:lang w:val="en-GB"/>
        </w:rPr>
        <w:t xml:space="preserve">Funding  </w:t>
      </w:r>
    </w:p>
    <w:p w:rsidR="000E49BA" w:rsidRDefault="00F15DA9">
      <w:pPr>
        <w:spacing w:after="0" w:line="240" w:lineRule="auto"/>
        <w:jc w:val="both"/>
        <w:rPr>
          <w:rFonts w:ascii="Tw Cen MT" w:hAnsi="Tw Cen MT" w:cs="Tw Cen MT"/>
          <w:color w:val="auto"/>
          <w:sz w:val="24"/>
        </w:rPr>
      </w:pPr>
      <w:r>
        <w:rPr>
          <w:rFonts w:ascii="Tw Cen MT" w:hAnsi="Tw Cen MT" w:cs="Tw Cen MT"/>
          <w:color w:val="auto"/>
          <w:sz w:val="24"/>
        </w:rPr>
        <w:t xml:space="preserve"> The services under this tender are funded by the 2025 </w:t>
      </w:r>
      <w:r w:rsidRPr="00F15DA9">
        <w:rPr>
          <w:rFonts w:ascii="Tw Cen MT" w:hAnsi="Tw Cen MT" w:cs="Tw Cen MT"/>
          <w:color w:val="auto"/>
          <w:sz w:val="24"/>
          <w:lang w:val="en-US"/>
        </w:rPr>
        <w:t>Autonomous Budget of The University of Bamenda</w:t>
      </w:r>
      <w:r>
        <w:rPr>
          <w:rFonts w:ascii="Tw Cen MT" w:hAnsi="Tw Cen MT" w:cs="Tw Cen MT"/>
          <w:color w:val="auto"/>
          <w:sz w:val="24"/>
        </w:rPr>
        <w:t xml:space="preserve"> under the budgetary line </w:t>
      </w:r>
      <w:proofErr w:type="spellStart"/>
      <w:r>
        <w:rPr>
          <w:rFonts w:ascii="Tw Cen MT" w:hAnsi="Tw Cen MT" w:cs="Tw Cen MT"/>
          <w:color w:val="auto"/>
          <w:sz w:val="24"/>
        </w:rPr>
        <w:t>ite</w:t>
      </w:r>
      <w:proofErr w:type="spellEnd"/>
      <w:r w:rsidRPr="00F15DA9">
        <w:rPr>
          <w:rFonts w:ascii="Tw Cen MT" w:hAnsi="Tw Cen MT" w:cs="Tw Cen MT"/>
          <w:color w:val="auto"/>
          <w:sz w:val="24"/>
          <w:lang w:val="en-US"/>
        </w:rPr>
        <w:t>m No. 463-580017-222204 (NAHPI)</w:t>
      </w:r>
      <w:r>
        <w:rPr>
          <w:rFonts w:ascii="Tw Cen MT" w:hAnsi="Tw Cen MT" w:cs="Tw Cen MT"/>
          <w:color w:val="auto"/>
          <w:sz w:val="24"/>
        </w:rPr>
        <w:t>.</w:t>
      </w:r>
    </w:p>
    <w:p w:rsidR="000E49BA" w:rsidRDefault="00F15DA9" w:rsidP="00F15DA9">
      <w:pPr>
        <w:pStyle w:val="ListParagraph"/>
        <w:numPr>
          <w:ilvl w:val="0"/>
          <w:numId w:val="8"/>
        </w:numPr>
        <w:spacing w:beforeLines="100" w:before="240" w:afterLines="30" w:after="72"/>
        <w:ind w:left="-142" w:firstLine="142"/>
        <w:jc w:val="both"/>
        <w:rPr>
          <w:rFonts w:ascii="Tw Cen MT" w:hAnsi="Tw Cen MT" w:cs="Tw Cen MT"/>
          <w:b/>
          <w:bCs/>
          <w:lang w:val="en-GB"/>
        </w:rPr>
      </w:pPr>
      <w:r>
        <w:rPr>
          <w:rFonts w:ascii="Tw Cen MT" w:hAnsi="Tw Cen MT" w:cs="Tw Cen MT"/>
          <w:b/>
          <w:bCs/>
          <w:lang w:val="en-GB"/>
        </w:rPr>
        <w:t xml:space="preserve"> Mode of submission </w:t>
      </w:r>
    </w:p>
    <w:p w:rsidR="000E49BA" w:rsidRDefault="00F15DA9">
      <w:pPr>
        <w:spacing w:after="0" w:line="240" w:lineRule="auto"/>
        <w:jc w:val="both"/>
        <w:rPr>
          <w:rFonts w:ascii="Tw Cen MT" w:hAnsi="Tw Cen MT" w:cs="Tw Cen MT"/>
          <w:color w:val="auto"/>
          <w:sz w:val="24"/>
        </w:rPr>
      </w:pPr>
      <w:r>
        <w:rPr>
          <w:rFonts w:ascii="Tw Cen MT" w:hAnsi="Tw Cen MT" w:cs="Tw Cen MT"/>
          <w:color w:val="auto"/>
          <w:sz w:val="24"/>
        </w:rPr>
        <w:lastRenderedPageBreak/>
        <w:t>The submission method for this Invitation</w:t>
      </w:r>
      <w:r w:rsidRPr="00F15DA9">
        <w:rPr>
          <w:rFonts w:ascii="Tw Cen MT" w:hAnsi="Tw Cen MT" w:cs="Tw Cen MT"/>
          <w:color w:val="auto"/>
          <w:sz w:val="24"/>
          <w:lang w:val="en-US"/>
        </w:rPr>
        <w:t xml:space="preserve"> to</w:t>
      </w:r>
      <w:r>
        <w:rPr>
          <w:rFonts w:ascii="Tw Cen MT" w:hAnsi="Tw Cen MT" w:cs="Tw Cen MT"/>
          <w:color w:val="auto"/>
          <w:sz w:val="24"/>
        </w:rPr>
        <w:t xml:space="preserve"> Tender is </w:t>
      </w:r>
      <w:r>
        <w:rPr>
          <w:rFonts w:ascii="Tw Cen MT" w:hAnsi="Tw Cen MT" w:cs="Tw Cen MT"/>
          <w:b/>
          <w:bCs/>
          <w:color w:val="auto"/>
          <w:sz w:val="24"/>
        </w:rPr>
        <w:t>online</w:t>
      </w:r>
      <w:r w:rsidRPr="00F15DA9">
        <w:rPr>
          <w:rFonts w:ascii="Tw Cen MT" w:hAnsi="Tw Cen MT" w:cs="Tw Cen MT"/>
          <w:b/>
          <w:bCs/>
          <w:color w:val="auto"/>
          <w:sz w:val="24"/>
          <w:lang w:val="en-US"/>
        </w:rPr>
        <w:t xml:space="preserve"> exclusively</w:t>
      </w:r>
      <w:r>
        <w:rPr>
          <w:rFonts w:ascii="Tw Cen MT" w:hAnsi="Tw Cen MT" w:cs="Tw Cen MT"/>
          <w:color w:val="auto"/>
          <w:sz w:val="24"/>
        </w:rPr>
        <w:t>.</w:t>
      </w:r>
    </w:p>
    <w:p w:rsidR="000E49BA" w:rsidRDefault="00F15DA9" w:rsidP="00F15DA9">
      <w:pPr>
        <w:pStyle w:val="ListParagraph"/>
        <w:numPr>
          <w:ilvl w:val="0"/>
          <w:numId w:val="8"/>
        </w:numPr>
        <w:spacing w:beforeLines="100" w:before="240" w:afterLines="30" w:after="72"/>
        <w:ind w:left="-142" w:firstLine="142"/>
        <w:jc w:val="both"/>
        <w:rPr>
          <w:rFonts w:ascii="Tw Cen MT" w:hAnsi="Tw Cen MT" w:cs="Tw Cen MT"/>
          <w:b/>
          <w:bCs/>
          <w:lang w:val="en-GB"/>
        </w:rPr>
      </w:pPr>
      <w:r>
        <w:rPr>
          <w:rFonts w:ascii="Tw Cen MT" w:hAnsi="Tw Cen MT" w:cs="Tw Cen MT"/>
          <w:b/>
          <w:bCs/>
          <w:lang w:val="en-GB"/>
        </w:rPr>
        <w:t xml:space="preserve">Bid bond  </w:t>
      </w:r>
    </w:p>
    <w:p w:rsidR="000E49BA" w:rsidRDefault="00F15DA9">
      <w:pPr>
        <w:spacing w:after="0" w:line="240" w:lineRule="auto"/>
        <w:jc w:val="both"/>
        <w:rPr>
          <w:rFonts w:ascii="Tw Cen MT" w:hAnsi="Tw Cen MT" w:cs="Tw Cen MT"/>
          <w:color w:val="auto"/>
          <w:sz w:val="24"/>
        </w:rPr>
      </w:pPr>
      <w:r>
        <w:rPr>
          <w:rFonts w:ascii="Tw Cen MT" w:hAnsi="Tw Cen MT" w:cs="Tw Cen MT"/>
          <w:color w:val="auto"/>
          <w:sz w:val="24"/>
        </w:rPr>
        <w:t xml:space="preserve">Each bidder must attach to their administrative documents a bid security of </w:t>
      </w:r>
      <w:r w:rsidRPr="00F15DA9">
        <w:rPr>
          <w:rFonts w:ascii="Tw Cen MT" w:hAnsi="Tw Cen MT" w:cs="Tw Cen MT"/>
          <w:b/>
          <w:bCs/>
          <w:color w:val="auto"/>
          <w:sz w:val="24"/>
          <w:lang w:val="en-US"/>
        </w:rPr>
        <w:t>4</w:t>
      </w:r>
      <w:r>
        <w:rPr>
          <w:rFonts w:ascii="Tw Cen MT" w:hAnsi="Tw Cen MT" w:cs="Tw Cen MT"/>
          <w:b/>
          <w:bCs/>
          <w:color w:val="auto"/>
          <w:sz w:val="24"/>
        </w:rPr>
        <w:t>00,000 (</w:t>
      </w:r>
      <w:r w:rsidRPr="00F15DA9">
        <w:rPr>
          <w:rFonts w:ascii="Tw Cen MT" w:hAnsi="Tw Cen MT" w:cs="Tw Cen MT"/>
          <w:b/>
          <w:bCs/>
          <w:color w:val="auto"/>
          <w:sz w:val="24"/>
          <w:lang w:val="en-US"/>
        </w:rPr>
        <w:t xml:space="preserve">Four </w:t>
      </w:r>
      <w:r>
        <w:rPr>
          <w:rFonts w:ascii="Tw Cen MT" w:hAnsi="Tw Cen MT" w:cs="Tw Cen MT"/>
          <w:b/>
          <w:bCs/>
          <w:color w:val="auto"/>
          <w:sz w:val="24"/>
        </w:rPr>
        <w:t>hundred thousand) CFA francs</w:t>
      </w:r>
      <w:r>
        <w:rPr>
          <w:rFonts w:ascii="Tw Cen MT" w:hAnsi="Tw Cen MT" w:cs="Tw Cen MT"/>
          <w:color w:val="auto"/>
          <w:sz w:val="24"/>
        </w:rPr>
        <w:t xml:space="preserve">, issued by a financial institution approved by the Ministry of Finance, the list of which is provided in the annex, and valid for thirty (30) days beyond the original validity date of the bids.  </w:t>
      </w:r>
    </w:p>
    <w:p w:rsidR="000E49BA" w:rsidRDefault="00F15DA9">
      <w:pPr>
        <w:spacing w:after="0" w:line="240" w:lineRule="auto"/>
        <w:jc w:val="both"/>
        <w:rPr>
          <w:rFonts w:ascii="Tw Cen MT" w:hAnsi="Tw Cen MT" w:cs="Tw Cen MT"/>
          <w:color w:val="auto"/>
          <w:sz w:val="24"/>
        </w:rPr>
      </w:pPr>
      <w:r>
        <w:rPr>
          <w:rFonts w:ascii="Tw Cen MT" w:hAnsi="Tw Cen MT" w:cs="Tw Cen MT"/>
          <w:color w:val="auto"/>
          <w:sz w:val="24"/>
        </w:rPr>
        <w:t>The absence of a bid security issued by a first-tier bank or financial institution authorized by the Ministry of Finance to issue guarantees for public contracts will result in the outright rejection of the bid. A bid security submitted but unrelated to the consultation in question will be considered absent. A bid security presented by a bidder during the bid opening session will be inadmissible.</w:t>
      </w:r>
    </w:p>
    <w:p w:rsidR="000E49BA" w:rsidRDefault="00F15DA9" w:rsidP="00F15DA9">
      <w:pPr>
        <w:pStyle w:val="ListParagraph"/>
        <w:numPr>
          <w:ilvl w:val="0"/>
          <w:numId w:val="8"/>
        </w:numPr>
        <w:spacing w:beforeLines="100" w:before="240" w:afterLines="30" w:after="72"/>
        <w:ind w:left="-142" w:firstLine="142"/>
        <w:jc w:val="both"/>
        <w:rPr>
          <w:rFonts w:ascii="Tw Cen MT" w:hAnsi="Tw Cen MT" w:cs="Tw Cen MT"/>
          <w:b/>
          <w:bCs/>
          <w:lang w:val="en-GB"/>
        </w:rPr>
      </w:pPr>
      <w:r>
        <w:rPr>
          <w:rFonts w:ascii="Tw Cen MT" w:hAnsi="Tw Cen MT" w:cs="Tw Cen MT"/>
          <w:b/>
          <w:bCs/>
          <w:lang w:val="en-GB"/>
        </w:rPr>
        <w:t xml:space="preserve">Consultation of </w:t>
      </w:r>
      <w:r>
        <w:rPr>
          <w:rFonts w:ascii="Tw Cen MT" w:hAnsi="Tw Cen MT" w:cs="Tw Cen MT"/>
          <w:b/>
          <w:bCs/>
        </w:rPr>
        <w:t xml:space="preserve">the </w:t>
      </w:r>
      <w:r>
        <w:rPr>
          <w:rFonts w:ascii="Tw Cen MT" w:hAnsi="Tw Cen MT" w:cs="Tw Cen MT"/>
          <w:b/>
          <w:bCs/>
          <w:lang w:val="en-GB"/>
        </w:rPr>
        <w:t xml:space="preserve">Tender File </w:t>
      </w:r>
    </w:p>
    <w:p w:rsidR="000E49BA" w:rsidRDefault="00F15DA9">
      <w:pPr>
        <w:spacing w:after="0" w:line="240" w:lineRule="auto"/>
        <w:jc w:val="both"/>
        <w:rPr>
          <w:rFonts w:ascii="Tw Cen MT" w:hAnsi="Tw Cen MT" w:cs="Tw Cen MT"/>
          <w:color w:val="auto"/>
          <w:sz w:val="24"/>
        </w:rPr>
      </w:pPr>
      <w:r>
        <w:rPr>
          <w:rFonts w:ascii="Tw Cen MT" w:hAnsi="Tw Cen MT" w:cs="Tw Cen MT"/>
          <w:color w:val="auto"/>
          <w:sz w:val="24"/>
        </w:rPr>
        <w:t xml:space="preserve">The hard copy of the tender file may be consulted free of charge during working hours </w:t>
      </w:r>
      <w:r w:rsidRPr="00F15DA9">
        <w:rPr>
          <w:rFonts w:ascii="Tw Cen MT" w:hAnsi="Tw Cen MT" w:cs="Tw Cen MT"/>
          <w:color w:val="auto"/>
          <w:sz w:val="24"/>
          <w:lang w:val="en-US"/>
        </w:rPr>
        <w:t>at</w:t>
      </w:r>
      <w:r>
        <w:rPr>
          <w:rFonts w:ascii="Tw Cen MT" w:hAnsi="Tw Cen MT" w:cs="Tw Cen MT"/>
          <w:color w:val="auto"/>
          <w:sz w:val="24"/>
        </w:rPr>
        <w:t xml:space="preserve"> the SIGAMP service</w:t>
      </w:r>
      <w:r w:rsidRPr="00F15DA9">
        <w:rPr>
          <w:rFonts w:ascii="Tw Cen MT" w:hAnsi="Tw Cen MT" w:cs="Tw Cen MT"/>
          <w:color w:val="auto"/>
          <w:sz w:val="24"/>
          <w:lang w:val="en-US"/>
        </w:rPr>
        <w:t xml:space="preserve"> of the University of Bamenda</w:t>
      </w:r>
      <w:r>
        <w:rPr>
          <w:rFonts w:ascii="Tw Cen MT" w:hAnsi="Tw Cen MT" w:cs="Tw Cen MT"/>
          <w:color w:val="auto"/>
          <w:sz w:val="24"/>
        </w:rPr>
        <w:t xml:space="preserve"> as soon as this notice is published. </w:t>
      </w:r>
    </w:p>
    <w:p w:rsidR="000E49BA" w:rsidRDefault="00F15DA9">
      <w:pPr>
        <w:spacing w:after="0" w:line="240" w:lineRule="auto"/>
        <w:jc w:val="both"/>
        <w:rPr>
          <w:rFonts w:ascii="Tw Cen MT" w:hAnsi="Tw Cen MT" w:cs="Tw Cen MT"/>
          <w:color w:val="auto"/>
          <w:sz w:val="24"/>
        </w:rPr>
      </w:pPr>
      <w:r>
        <w:rPr>
          <w:rFonts w:ascii="Tw Cen MT" w:hAnsi="Tw Cen MT" w:cs="Tw Cen MT"/>
          <w:color w:val="auto"/>
          <w:sz w:val="24"/>
        </w:rPr>
        <w:t xml:space="preserve">It may equally be consulted online on the COLEPS platform to the following addresses: </w:t>
      </w:r>
      <w:hyperlink r:id="rId13">
        <w:r>
          <w:rPr>
            <w:rFonts w:ascii="Tw Cen MT" w:hAnsi="Tw Cen MT" w:cs="Tw Cen MT"/>
            <w:color w:val="auto"/>
            <w:sz w:val="24"/>
          </w:rPr>
          <w:t>http://www.marchespublics.cm</w:t>
        </w:r>
      </w:hyperlink>
      <w:hyperlink r:id="rId14">
        <w:r>
          <w:rPr>
            <w:rFonts w:ascii="Tw Cen MT" w:hAnsi="Tw Cen MT" w:cs="Tw Cen MT"/>
            <w:color w:val="auto"/>
            <w:sz w:val="24"/>
          </w:rPr>
          <w:t xml:space="preserve"> </w:t>
        </w:r>
      </w:hyperlink>
      <w:r>
        <w:rPr>
          <w:rFonts w:ascii="Tw Cen MT" w:hAnsi="Tw Cen MT" w:cs="Tw Cen MT"/>
          <w:color w:val="auto"/>
          <w:sz w:val="24"/>
        </w:rPr>
        <w:t xml:space="preserve">and </w:t>
      </w:r>
      <w:hyperlink r:id="rId15">
        <w:r>
          <w:rPr>
            <w:rFonts w:ascii="Tw Cen MT" w:hAnsi="Tw Cen MT" w:cs="Tw Cen MT"/>
            <w:color w:val="auto"/>
            <w:sz w:val="24"/>
          </w:rPr>
          <w:t>http://www.publiccontracts.cm</w:t>
        </w:r>
      </w:hyperlink>
      <w:hyperlink r:id="rId16">
        <w:r>
          <w:rPr>
            <w:rFonts w:ascii="Tw Cen MT" w:hAnsi="Tw Cen MT" w:cs="Tw Cen MT"/>
            <w:color w:val="auto"/>
            <w:sz w:val="24"/>
          </w:rPr>
          <w:t xml:space="preserve"> </w:t>
        </w:r>
      </w:hyperlink>
      <w:r>
        <w:rPr>
          <w:rFonts w:ascii="Tw Cen MT" w:hAnsi="Tw Cen MT" w:cs="Tw Cen MT"/>
          <w:color w:val="auto"/>
          <w:sz w:val="24"/>
        </w:rPr>
        <w:t xml:space="preserve">on the ARMP website </w:t>
      </w:r>
      <w:hyperlink r:id="rId17">
        <w:r>
          <w:rPr>
            <w:rFonts w:ascii="Tw Cen MT" w:hAnsi="Tw Cen MT" w:cs="Tw Cen MT"/>
            <w:color w:val="auto"/>
            <w:sz w:val="24"/>
          </w:rPr>
          <w:t>(</w:t>
        </w:r>
      </w:hyperlink>
      <w:hyperlink r:id="rId18">
        <w:r>
          <w:rPr>
            <w:rFonts w:ascii="Tw Cen MT" w:hAnsi="Tw Cen MT" w:cs="Tw Cen MT"/>
            <w:color w:val="auto"/>
            <w:sz w:val="24"/>
          </w:rPr>
          <w:t>www.armp.cm</w:t>
        </w:r>
      </w:hyperlink>
      <w:hyperlink r:id="rId19">
        <w:r>
          <w:rPr>
            <w:rFonts w:ascii="Tw Cen MT" w:hAnsi="Tw Cen MT" w:cs="Tw Cen MT"/>
            <w:color w:val="auto"/>
            <w:sz w:val="24"/>
          </w:rPr>
          <w:t>)</w:t>
        </w:r>
      </w:hyperlink>
    </w:p>
    <w:p w:rsidR="000E49BA" w:rsidRDefault="00F15DA9" w:rsidP="00F15DA9">
      <w:pPr>
        <w:pStyle w:val="ListParagraph"/>
        <w:numPr>
          <w:ilvl w:val="0"/>
          <w:numId w:val="8"/>
        </w:numPr>
        <w:spacing w:beforeLines="100" w:before="240" w:afterLines="30" w:after="72"/>
        <w:ind w:left="-142" w:firstLine="142"/>
        <w:jc w:val="both"/>
        <w:rPr>
          <w:rFonts w:ascii="Tw Cen MT" w:hAnsi="Tw Cen MT" w:cs="Tw Cen MT"/>
          <w:b/>
          <w:bCs/>
          <w:lang w:val="en-GB"/>
        </w:rPr>
      </w:pPr>
      <w:r>
        <w:rPr>
          <w:rFonts w:ascii="Tw Cen MT" w:hAnsi="Tw Cen MT" w:cs="Tw Cen MT"/>
          <w:b/>
          <w:bCs/>
          <w:lang w:val="en-GB"/>
        </w:rPr>
        <w:t xml:space="preserve">Acquisition of tender file  </w:t>
      </w:r>
    </w:p>
    <w:p w:rsidR="000E49BA" w:rsidRDefault="00F15DA9">
      <w:pPr>
        <w:spacing w:after="0" w:line="240" w:lineRule="auto"/>
        <w:jc w:val="both"/>
        <w:rPr>
          <w:rFonts w:ascii="Tw Cen MT" w:hAnsi="Tw Cen MT" w:cs="Tw Cen MT"/>
          <w:color w:val="auto"/>
          <w:sz w:val="24"/>
        </w:rPr>
      </w:pPr>
      <w:r>
        <w:rPr>
          <w:rFonts w:ascii="Tw Cen MT" w:hAnsi="Tw Cen MT" w:cs="Tw Cen MT"/>
          <w:color w:val="auto"/>
          <w:sz w:val="24"/>
        </w:rPr>
        <w:t xml:space="preserve"> The hard copy of the tender file may be obtained from the SIGAMP Service at the Directorate of Development, Physical Plant and Infrastructure as soon as this notice is published against payment of a non-refundable sum of  </w:t>
      </w:r>
      <w:r w:rsidRPr="00F15DA9">
        <w:rPr>
          <w:rFonts w:ascii="Tw Cen MT" w:hAnsi="Tw Cen MT" w:cs="Tw Cen MT"/>
          <w:color w:val="auto"/>
          <w:sz w:val="24"/>
          <w:lang w:val="en-US"/>
        </w:rPr>
        <w:t>3</w:t>
      </w:r>
      <w:r>
        <w:rPr>
          <w:rFonts w:ascii="Tw Cen MT" w:hAnsi="Tw Cen MT" w:cs="Tw Cen MT"/>
          <w:color w:val="auto"/>
          <w:sz w:val="24"/>
        </w:rPr>
        <w:t>0</w:t>
      </w:r>
      <w:r w:rsidRPr="00F15DA9">
        <w:rPr>
          <w:rFonts w:ascii="Tw Cen MT" w:hAnsi="Tw Cen MT" w:cs="Tw Cen MT"/>
          <w:color w:val="auto"/>
          <w:sz w:val="24"/>
          <w:lang w:val="en-US"/>
        </w:rPr>
        <w:t>.</w:t>
      </w:r>
      <w:r>
        <w:rPr>
          <w:rFonts w:ascii="Tw Cen MT" w:hAnsi="Tw Cen MT" w:cs="Tw Cen MT"/>
          <w:color w:val="auto"/>
          <w:sz w:val="24"/>
        </w:rPr>
        <w:t>000 (</w:t>
      </w:r>
      <w:proofErr w:type="spellStart"/>
      <w:r w:rsidRPr="00F15DA9">
        <w:rPr>
          <w:rFonts w:ascii="Tw Cen MT" w:hAnsi="Tw Cen MT" w:cs="Tw Cen MT"/>
          <w:color w:val="auto"/>
          <w:sz w:val="24"/>
          <w:lang w:val="en-US"/>
        </w:rPr>
        <w:t>Thir</w:t>
      </w:r>
      <w:proofErr w:type="spellEnd"/>
      <w:r>
        <w:rPr>
          <w:rFonts w:ascii="Tw Cen MT" w:hAnsi="Tw Cen MT" w:cs="Tw Cen MT"/>
          <w:color w:val="auto"/>
          <w:sz w:val="24"/>
        </w:rPr>
        <w:t xml:space="preserve">ty thousand) CFA Francs in the CAS-ARMP Special Account N° </w:t>
      </w:r>
      <w:r>
        <w:rPr>
          <w:rFonts w:ascii="Tw Cen MT" w:hAnsi="Tw Cen MT" w:cs="Tw Cen MT"/>
          <w:b/>
          <w:bCs/>
          <w:color w:val="auto"/>
          <w:sz w:val="24"/>
        </w:rPr>
        <w:t>N°10001-06860-33598860001-94</w:t>
      </w:r>
      <w:r>
        <w:rPr>
          <w:rFonts w:ascii="Tw Cen MT" w:hAnsi="Tw Cen MT" w:cs="Tw Cen MT"/>
          <w:color w:val="auto"/>
          <w:sz w:val="24"/>
        </w:rPr>
        <w:t>, opened in BICEC Branches.</w:t>
      </w:r>
    </w:p>
    <w:p w:rsidR="000E49BA" w:rsidRDefault="00F15DA9">
      <w:pPr>
        <w:spacing w:after="0" w:line="240" w:lineRule="auto"/>
        <w:jc w:val="both"/>
        <w:rPr>
          <w:rFonts w:ascii="Tw Cen MT" w:hAnsi="Tw Cen MT" w:cs="Tw Cen MT"/>
          <w:color w:val="auto"/>
          <w:sz w:val="24"/>
        </w:rPr>
      </w:pPr>
      <w:r>
        <w:rPr>
          <w:rFonts w:ascii="Tw Cen MT" w:hAnsi="Tw Cen MT" w:cs="Tw Cen MT"/>
          <w:color w:val="auto"/>
          <w:sz w:val="24"/>
        </w:rPr>
        <w:t>It is equally possible to obtain the electronic version of the Tender File by downloading it free of charge through the addresses indicated above. However, online submission is subject to the payment of Tender File purchase fees.</w:t>
      </w:r>
    </w:p>
    <w:p w:rsidR="000E49BA" w:rsidRDefault="00F15DA9" w:rsidP="00F15DA9">
      <w:pPr>
        <w:pStyle w:val="ListParagraph"/>
        <w:numPr>
          <w:ilvl w:val="0"/>
          <w:numId w:val="8"/>
        </w:numPr>
        <w:spacing w:beforeLines="100" w:before="240" w:afterLines="30" w:after="72"/>
        <w:ind w:left="-142" w:firstLine="142"/>
        <w:jc w:val="both"/>
        <w:rPr>
          <w:rFonts w:ascii="Tw Cen MT" w:hAnsi="Tw Cen MT" w:cs="Tw Cen MT"/>
          <w:b/>
          <w:bCs/>
          <w:lang w:val="en-GB"/>
        </w:rPr>
      </w:pPr>
      <w:r>
        <w:rPr>
          <w:rFonts w:ascii="Tw Cen MT" w:hAnsi="Tw Cen MT" w:cs="Tw Cen MT"/>
          <w:b/>
          <w:bCs/>
          <w:lang w:val="en-GB"/>
        </w:rPr>
        <w:t xml:space="preserve">Submission of bids </w:t>
      </w:r>
    </w:p>
    <w:p w:rsidR="000E49BA" w:rsidRDefault="00F15DA9">
      <w:pPr>
        <w:spacing w:after="0" w:line="240" w:lineRule="auto"/>
        <w:jc w:val="both"/>
        <w:rPr>
          <w:rFonts w:ascii="Tw Cen MT" w:hAnsi="Tw Cen MT" w:cs="Tw Cen MT"/>
          <w:color w:val="auto"/>
          <w:sz w:val="24"/>
        </w:rPr>
      </w:pPr>
      <w:r>
        <w:rPr>
          <w:rFonts w:ascii="Tw Cen MT" w:hAnsi="Tw Cen MT" w:cs="Tw Cen MT"/>
          <w:color w:val="auto"/>
          <w:sz w:val="24"/>
        </w:rPr>
        <w:t xml:space="preserve">The bid must be submitted by the bidder on the COLEPS platform no later than </w:t>
      </w:r>
      <w:r>
        <w:rPr>
          <w:rFonts w:ascii="Tw Cen MT" w:hAnsi="Tw Cen MT" w:cs="Tw Cen MT"/>
          <w:b/>
          <w:bCs/>
          <w:color w:val="FF0000"/>
          <w:sz w:val="24"/>
          <w:lang w:val="en-US"/>
        </w:rPr>
        <w:t>28/10/2025</w:t>
      </w:r>
      <w:r>
        <w:rPr>
          <w:rFonts w:ascii="Tw Cen MT" w:hAnsi="Tw Cen MT" w:cs="Tw Cen MT"/>
          <w:b/>
          <w:bCs/>
          <w:color w:val="FF0000"/>
          <w:sz w:val="24"/>
        </w:rPr>
        <w:t xml:space="preserve"> at </w:t>
      </w:r>
      <w:r w:rsidRPr="00F15DA9">
        <w:rPr>
          <w:rFonts w:ascii="Tw Cen MT" w:hAnsi="Tw Cen MT" w:cs="Tw Cen MT"/>
          <w:b/>
          <w:bCs/>
          <w:color w:val="FF0000"/>
          <w:sz w:val="24"/>
          <w:lang w:val="en-US"/>
        </w:rPr>
        <w:t>09</w:t>
      </w:r>
      <w:r>
        <w:rPr>
          <w:rFonts w:ascii="Tw Cen MT" w:hAnsi="Tw Cen MT" w:cs="Tw Cen MT"/>
          <w:b/>
          <w:bCs/>
          <w:color w:val="FF0000"/>
          <w:sz w:val="24"/>
        </w:rPr>
        <w:t xml:space="preserve"> hours 00min</w:t>
      </w:r>
      <w:r>
        <w:rPr>
          <w:rFonts w:ascii="Tw Cen MT" w:hAnsi="Tw Cen MT" w:cs="Tw Cen MT"/>
          <w:color w:val="auto"/>
          <w:sz w:val="24"/>
        </w:rPr>
        <w:t xml:space="preserve">. A backup copy of the quotation recorded on a USB key or CD/DVD must be submitted in a sealed envelope with a clear and legible indication of "backup copy," in addition to the mention below within the specified deadlines:  </w:t>
      </w:r>
    </w:p>
    <w:p w:rsidR="000E49BA" w:rsidRDefault="00F15DA9">
      <w:pPr>
        <w:spacing w:after="0" w:line="240" w:lineRule="auto"/>
        <w:jc w:val="center"/>
        <w:rPr>
          <w:rFonts w:ascii="Tw Cen MT" w:hAnsi="Tw Cen MT" w:cs="Tw Cen MT"/>
          <w:color w:val="auto"/>
          <w:szCs w:val="22"/>
        </w:rPr>
      </w:pPr>
      <w:r>
        <w:rPr>
          <w:rFonts w:ascii="Tw Cen MT" w:hAnsi="Tw Cen MT" w:cs="Tw Cen MT"/>
          <w:color w:val="auto"/>
          <w:szCs w:val="22"/>
        </w:rPr>
        <w:t>“OPEN NATIONAL INVITATION TO TENDER IN EMERGENCY PROCEDURE</w:t>
      </w:r>
    </w:p>
    <w:p w:rsidR="000E49BA" w:rsidRDefault="00F15DA9">
      <w:pPr>
        <w:spacing w:after="0" w:line="240" w:lineRule="auto"/>
        <w:jc w:val="center"/>
        <w:rPr>
          <w:rFonts w:ascii="Tw Cen MT" w:hAnsi="Tw Cen MT" w:cs="Tw Cen MT"/>
          <w:color w:val="auto"/>
          <w:szCs w:val="22"/>
        </w:rPr>
      </w:pPr>
      <w:r>
        <w:rPr>
          <w:rFonts w:ascii="Tw Cen MT" w:hAnsi="Tw Cen MT" w:cs="Tw Cen MT"/>
          <w:color w:val="auto"/>
          <w:szCs w:val="22"/>
        </w:rPr>
        <w:t>N°</w:t>
      </w:r>
      <w:r w:rsidRPr="00F15DA9">
        <w:rPr>
          <w:rFonts w:ascii="Tw Cen MT" w:hAnsi="Tw Cen MT" w:cs="Tw Cen MT"/>
          <w:color w:val="FF0000"/>
          <w:szCs w:val="22"/>
          <w:lang w:val="en-US"/>
        </w:rPr>
        <w:t>_</w:t>
      </w:r>
      <w:r w:rsidRPr="00F15DA9">
        <w:rPr>
          <w:rFonts w:ascii="Tw Cen MT" w:hAnsi="Tw Cen MT" w:cs="Tw Cen MT"/>
          <w:b/>
          <w:bCs/>
          <w:color w:val="FF0000"/>
          <w:szCs w:val="22"/>
          <w:lang w:val="en-US"/>
        </w:rPr>
        <w:t>25-0006</w:t>
      </w:r>
      <w:r w:rsidRPr="00F15DA9">
        <w:rPr>
          <w:rFonts w:ascii="Tw Cen MT" w:hAnsi="Tw Cen MT" w:cs="Tw Cen MT"/>
          <w:color w:val="FF0000"/>
          <w:szCs w:val="22"/>
          <w:lang w:val="en-US"/>
        </w:rPr>
        <w:t>_</w:t>
      </w:r>
      <w:r>
        <w:rPr>
          <w:rFonts w:ascii="Tw Cen MT" w:hAnsi="Tw Cen MT" w:cs="Tw Cen MT"/>
          <w:color w:val="auto"/>
          <w:szCs w:val="22"/>
        </w:rPr>
        <w:t>/ONIT/</w:t>
      </w:r>
      <w:proofErr w:type="spellStart"/>
      <w:r>
        <w:rPr>
          <w:rFonts w:ascii="Tw Cen MT" w:hAnsi="Tw Cen MT" w:cs="Tw Cen MT"/>
          <w:color w:val="auto"/>
          <w:szCs w:val="22"/>
        </w:rPr>
        <w:t>UBa</w:t>
      </w:r>
      <w:proofErr w:type="spellEnd"/>
      <w:r>
        <w:rPr>
          <w:rFonts w:ascii="Tw Cen MT" w:hAnsi="Tw Cen MT" w:cs="Tw Cen MT"/>
          <w:color w:val="auto"/>
          <w:szCs w:val="22"/>
        </w:rPr>
        <w:t xml:space="preserve">/ITB/2025 OF </w:t>
      </w:r>
      <w:r w:rsidRPr="00F15DA9">
        <w:rPr>
          <w:rFonts w:ascii="Tw Cen MT" w:hAnsi="Tw Cen MT" w:cs="Tw Cen MT"/>
          <w:color w:val="FF0000"/>
          <w:szCs w:val="22"/>
          <w:lang w:val="en-US"/>
        </w:rPr>
        <w:t>_</w:t>
      </w:r>
      <w:r w:rsidRPr="00F15DA9">
        <w:rPr>
          <w:rFonts w:ascii="Tw Cen MT" w:hAnsi="Tw Cen MT" w:cs="Tw Cen MT"/>
          <w:b/>
          <w:bCs/>
          <w:color w:val="FF0000"/>
          <w:szCs w:val="22"/>
          <w:lang w:val="en-US"/>
        </w:rPr>
        <w:t>13/09/2025</w:t>
      </w:r>
      <w:r w:rsidRPr="00F15DA9">
        <w:rPr>
          <w:rFonts w:ascii="Tw Cen MT" w:hAnsi="Tw Cen MT" w:cs="Tw Cen MT"/>
          <w:color w:val="FF0000"/>
          <w:szCs w:val="22"/>
          <w:lang w:val="en-US"/>
        </w:rPr>
        <w:t>_</w:t>
      </w:r>
    </w:p>
    <w:p w:rsidR="000E49BA" w:rsidRDefault="00F15DA9">
      <w:pPr>
        <w:spacing w:after="0" w:line="240" w:lineRule="auto"/>
        <w:jc w:val="center"/>
        <w:rPr>
          <w:rFonts w:ascii="Tw Cen MT" w:hAnsi="Tw Cen MT" w:cs="Tw Cen MT"/>
          <w:color w:val="auto"/>
          <w:szCs w:val="22"/>
        </w:rPr>
      </w:pPr>
      <w:r>
        <w:rPr>
          <w:rFonts w:ascii="Tw Cen MT" w:hAnsi="Tw Cen MT" w:cs="Tw Cen MT"/>
          <w:color w:val="auto"/>
          <w:szCs w:val="22"/>
        </w:rPr>
        <w:t xml:space="preserve">FOR THE </w:t>
      </w:r>
      <w:r w:rsidRPr="00F15DA9">
        <w:rPr>
          <w:rFonts w:ascii="Tw Cen MT" w:hAnsi="Tw Cen MT" w:cs="Tw Cen MT"/>
          <w:color w:val="auto"/>
          <w:szCs w:val="22"/>
          <w:lang w:val="en-US"/>
        </w:rPr>
        <w:t>SUPPLY AND INSTALLATION</w:t>
      </w:r>
      <w:r>
        <w:rPr>
          <w:rFonts w:ascii="Tw Cen MT" w:hAnsi="Tw Cen MT" w:cs="Tw Cen MT"/>
          <w:color w:val="auto"/>
          <w:szCs w:val="22"/>
        </w:rPr>
        <w:t xml:space="preserve"> OF LABORATORY MATERIALS FOR MINING, PETROLEUM, CHEMICAL AND BIOLOGICAL ENGINEERING LABORATORIES OF THE NATIONAL HIGHER POLYTECHNIC INSTITUTE (NAHPI) OF THE UNIVERSITY OF BAMENDA</w:t>
      </w:r>
    </w:p>
    <w:p w:rsidR="000E49BA" w:rsidRDefault="00F15DA9">
      <w:pPr>
        <w:spacing w:after="0" w:line="240" w:lineRule="auto"/>
        <w:jc w:val="center"/>
        <w:rPr>
          <w:rFonts w:ascii="Tw Cen MT" w:hAnsi="Tw Cen MT" w:cs="Tw Cen MT"/>
          <w:color w:val="auto"/>
          <w:szCs w:val="22"/>
        </w:rPr>
      </w:pPr>
      <w:r>
        <w:rPr>
          <w:rFonts w:ascii="Tw Cen MT" w:hAnsi="Tw Cen MT" w:cs="Tw Cen MT"/>
          <w:color w:val="auto"/>
          <w:szCs w:val="22"/>
        </w:rPr>
        <w:t>‘To be opened only during the bid evaluation session.’”</w:t>
      </w:r>
    </w:p>
    <w:p w:rsidR="000E49BA" w:rsidRDefault="00F15DA9">
      <w:pPr>
        <w:spacing w:after="0" w:line="240" w:lineRule="auto"/>
        <w:jc w:val="both"/>
        <w:rPr>
          <w:rFonts w:ascii="Tw Cen MT" w:hAnsi="Tw Cen MT" w:cs="Tw Cen MT"/>
          <w:color w:val="auto"/>
          <w:sz w:val="24"/>
        </w:rPr>
      </w:pPr>
      <w:r>
        <w:rPr>
          <w:rFonts w:ascii="Tw Cen MT" w:hAnsi="Tw Cen MT" w:cs="Tw Cen MT"/>
          <w:color w:val="auto"/>
          <w:sz w:val="24"/>
        </w:rPr>
        <w:t>The bidder shall use compression software to reduce the size of the files to be transmitted if necessary.</w:t>
      </w:r>
    </w:p>
    <w:p w:rsidR="000E49BA" w:rsidRDefault="00F15DA9" w:rsidP="00F15DA9">
      <w:pPr>
        <w:pStyle w:val="ListParagraph"/>
        <w:numPr>
          <w:ilvl w:val="0"/>
          <w:numId w:val="8"/>
        </w:numPr>
        <w:spacing w:beforeLines="100" w:before="240" w:afterLines="30" w:after="72"/>
        <w:ind w:left="-142" w:firstLine="142"/>
        <w:jc w:val="both"/>
        <w:rPr>
          <w:rFonts w:ascii="Tw Cen MT" w:hAnsi="Tw Cen MT" w:cs="Tw Cen MT"/>
          <w:b/>
          <w:bCs/>
          <w:lang w:val="en-GB"/>
        </w:rPr>
      </w:pPr>
      <w:r>
        <w:rPr>
          <w:rFonts w:ascii="Tw Cen MT" w:hAnsi="Tw Cen MT" w:cs="Tw Cen MT"/>
          <w:b/>
          <w:bCs/>
          <w:lang w:val="en-GB"/>
        </w:rPr>
        <w:t xml:space="preserve">Admissibility of bids  </w:t>
      </w:r>
    </w:p>
    <w:p w:rsidR="000E49BA" w:rsidRDefault="00F15DA9">
      <w:pPr>
        <w:spacing w:after="0" w:line="240" w:lineRule="auto"/>
        <w:ind w:left="-5" w:right="484" w:hanging="10"/>
        <w:jc w:val="both"/>
        <w:rPr>
          <w:rFonts w:ascii="Tw Cen MT" w:hAnsi="Tw Cen MT" w:cs="Tw Cen MT"/>
          <w:color w:val="auto"/>
          <w:sz w:val="24"/>
        </w:rPr>
      </w:pPr>
      <w:r>
        <w:rPr>
          <w:rFonts w:ascii="Tw Cen MT" w:eastAsia="Arial" w:hAnsi="Tw Cen MT" w:cs="Tw Cen MT"/>
          <w:color w:val="auto"/>
          <w:sz w:val="24"/>
        </w:rPr>
        <w:t xml:space="preserve">The administrative documents, the technical offer and the financial offer must be placed in separate envelopes and submitted in a sealed envelope. </w:t>
      </w:r>
    </w:p>
    <w:p w:rsidR="000E49BA" w:rsidRDefault="00F15DA9">
      <w:pPr>
        <w:spacing w:after="0" w:line="240" w:lineRule="auto"/>
        <w:ind w:left="284"/>
        <w:jc w:val="both"/>
        <w:rPr>
          <w:rFonts w:ascii="Tw Cen MT" w:hAnsi="Tw Cen MT" w:cs="Tw Cen MT"/>
          <w:color w:val="auto"/>
          <w:sz w:val="24"/>
        </w:rPr>
      </w:pPr>
      <w:r>
        <w:rPr>
          <w:rFonts w:ascii="Tw Cen MT" w:eastAsia="Arial" w:hAnsi="Tw Cen MT" w:cs="Tw Cen MT"/>
          <w:color w:val="auto"/>
          <w:sz w:val="24"/>
        </w:rPr>
        <w:t xml:space="preserve">The Project Owner shall not accept: </w:t>
      </w:r>
    </w:p>
    <w:p w:rsidR="000E49BA" w:rsidRDefault="00F15DA9">
      <w:pPr>
        <w:numPr>
          <w:ilvl w:val="0"/>
          <w:numId w:val="9"/>
        </w:numPr>
        <w:spacing w:after="0" w:line="240" w:lineRule="auto"/>
        <w:ind w:right="484" w:hanging="360"/>
        <w:jc w:val="both"/>
        <w:rPr>
          <w:rFonts w:ascii="Tw Cen MT" w:hAnsi="Tw Cen MT" w:cs="Tw Cen MT"/>
          <w:color w:val="auto"/>
          <w:sz w:val="24"/>
        </w:rPr>
      </w:pPr>
      <w:r>
        <w:rPr>
          <w:rFonts w:ascii="Tw Cen MT" w:eastAsia="Arial" w:hAnsi="Tw Cen MT" w:cs="Tw Cen MT"/>
          <w:color w:val="auto"/>
          <w:sz w:val="24"/>
        </w:rPr>
        <w:t xml:space="preserve">Envelopes bearing information on the identity of the tenderers; </w:t>
      </w:r>
    </w:p>
    <w:p w:rsidR="000E49BA" w:rsidRDefault="00F15DA9">
      <w:pPr>
        <w:numPr>
          <w:ilvl w:val="0"/>
          <w:numId w:val="9"/>
        </w:numPr>
        <w:spacing w:after="0" w:line="240" w:lineRule="auto"/>
        <w:ind w:right="484" w:hanging="360"/>
        <w:jc w:val="both"/>
        <w:rPr>
          <w:rFonts w:ascii="Tw Cen MT" w:hAnsi="Tw Cen MT" w:cs="Tw Cen MT"/>
          <w:color w:val="auto"/>
          <w:sz w:val="24"/>
        </w:rPr>
      </w:pPr>
      <w:r>
        <w:rPr>
          <w:rFonts w:ascii="Tw Cen MT" w:eastAsia="Arial" w:hAnsi="Tw Cen MT" w:cs="Tw Cen MT"/>
          <w:color w:val="auto"/>
          <w:sz w:val="24"/>
        </w:rPr>
        <w:t xml:space="preserve">Bids submitted after the closing date and time for submission of bids; </w:t>
      </w:r>
    </w:p>
    <w:p w:rsidR="000E49BA" w:rsidRDefault="00F15DA9">
      <w:pPr>
        <w:numPr>
          <w:ilvl w:val="0"/>
          <w:numId w:val="9"/>
        </w:numPr>
        <w:spacing w:after="0" w:line="240" w:lineRule="auto"/>
        <w:ind w:right="484" w:hanging="360"/>
        <w:jc w:val="both"/>
        <w:rPr>
          <w:rFonts w:ascii="Tw Cen MT" w:hAnsi="Tw Cen MT" w:cs="Tw Cen MT"/>
          <w:color w:val="auto"/>
          <w:sz w:val="24"/>
        </w:rPr>
      </w:pPr>
      <w:r>
        <w:rPr>
          <w:rFonts w:ascii="Tw Cen MT" w:eastAsia="Arial" w:hAnsi="Tw Cen MT" w:cs="Tw Cen MT"/>
          <w:color w:val="auto"/>
          <w:sz w:val="24"/>
        </w:rPr>
        <w:t xml:space="preserve">Envelopes without indication on the identity of the Invitation to Tender; </w:t>
      </w:r>
    </w:p>
    <w:p w:rsidR="000E49BA" w:rsidRDefault="00F15DA9">
      <w:pPr>
        <w:numPr>
          <w:ilvl w:val="0"/>
          <w:numId w:val="9"/>
        </w:numPr>
        <w:spacing w:after="0" w:line="240" w:lineRule="auto"/>
        <w:ind w:right="484" w:hanging="360"/>
        <w:jc w:val="both"/>
        <w:rPr>
          <w:rFonts w:ascii="Tw Cen MT" w:hAnsi="Tw Cen MT" w:cs="Tw Cen MT"/>
          <w:color w:val="auto"/>
          <w:sz w:val="24"/>
        </w:rPr>
      </w:pPr>
      <w:r>
        <w:rPr>
          <w:rFonts w:ascii="Tw Cen MT" w:eastAsia="Arial" w:hAnsi="Tw Cen MT" w:cs="Tw Cen MT"/>
          <w:color w:val="auto"/>
          <w:sz w:val="24"/>
        </w:rPr>
        <w:t xml:space="preserve">Bids non-compliant with the bidding mode; </w:t>
      </w:r>
    </w:p>
    <w:p w:rsidR="000E49BA" w:rsidRDefault="00F15DA9">
      <w:pPr>
        <w:numPr>
          <w:ilvl w:val="0"/>
          <w:numId w:val="9"/>
        </w:numPr>
        <w:spacing w:after="0" w:line="240" w:lineRule="auto"/>
        <w:ind w:right="484" w:hanging="360"/>
        <w:jc w:val="both"/>
        <w:rPr>
          <w:rFonts w:ascii="Tw Cen MT" w:hAnsi="Tw Cen MT" w:cs="Tw Cen MT"/>
          <w:color w:val="auto"/>
          <w:sz w:val="24"/>
        </w:rPr>
      </w:pPr>
      <w:r>
        <w:rPr>
          <w:rFonts w:ascii="Tw Cen MT" w:eastAsia="Arial" w:hAnsi="Tw Cen MT" w:cs="Tw Cen MT"/>
          <w:color w:val="auto"/>
          <w:sz w:val="24"/>
        </w:rPr>
        <w:t xml:space="preserve">Failure to comply with the number of copies specified in the RPAO or offer in copies only; </w:t>
      </w:r>
    </w:p>
    <w:p w:rsidR="000E49BA" w:rsidRDefault="00F15DA9">
      <w:pPr>
        <w:spacing w:after="0" w:line="240" w:lineRule="auto"/>
        <w:jc w:val="both"/>
        <w:rPr>
          <w:rFonts w:ascii="Tw Cen MT" w:hAnsi="Tw Cen MT" w:cs="Tw Cen MT"/>
          <w:color w:val="auto"/>
          <w:sz w:val="24"/>
        </w:rPr>
      </w:pPr>
      <w:r>
        <w:rPr>
          <w:rFonts w:ascii="Tw Cen MT" w:eastAsia="Arial" w:hAnsi="Tw Cen MT" w:cs="Tw Cen MT"/>
          <w:color w:val="auto"/>
          <w:sz w:val="24"/>
        </w:rPr>
        <w:t xml:space="preserve"> </w:t>
      </w:r>
      <w:r>
        <w:rPr>
          <w:rFonts w:ascii="Tw Cen MT" w:hAnsi="Tw Cen MT" w:cs="Tw Cen MT"/>
          <w:color w:val="auto"/>
          <w:sz w:val="24"/>
        </w:rPr>
        <w:t xml:space="preserve">Any incomplete offer in accordance with the prescriptions of the Tender File shall be declared inadmissible. Especially the absence of a bid bond issued by a financial body or institution approved </w:t>
      </w:r>
      <w:r>
        <w:rPr>
          <w:rFonts w:ascii="Tw Cen MT" w:hAnsi="Tw Cen MT" w:cs="Tw Cen MT"/>
          <w:color w:val="auto"/>
          <w:sz w:val="24"/>
        </w:rPr>
        <w:lastRenderedPageBreak/>
        <w:t xml:space="preserve">by the Minister in charge of Finance to issue bonds for public contracts or the failure to comply with the model documents of the Tender File shall lead automatically to the rejection of the bid without any other procedure.  A bid bond submitted but not relating to consultation concerned shall be considered as absent. A bid bond presented by a bidder during the bid opening session shall not be accepted.  </w:t>
      </w:r>
    </w:p>
    <w:p w:rsidR="000E49BA" w:rsidRDefault="00F15DA9" w:rsidP="00F15DA9">
      <w:pPr>
        <w:pStyle w:val="ListParagraph"/>
        <w:numPr>
          <w:ilvl w:val="0"/>
          <w:numId w:val="8"/>
        </w:numPr>
        <w:spacing w:beforeLines="100" w:before="240" w:afterLines="30" w:after="72"/>
        <w:ind w:left="-142" w:firstLine="142"/>
        <w:jc w:val="both"/>
        <w:rPr>
          <w:rFonts w:ascii="Tw Cen MT" w:hAnsi="Tw Cen MT" w:cs="Tw Cen MT"/>
          <w:b/>
          <w:bCs/>
          <w:lang w:val="en-GB"/>
        </w:rPr>
      </w:pPr>
      <w:r>
        <w:rPr>
          <w:rFonts w:ascii="Tw Cen MT" w:hAnsi="Tw Cen MT" w:cs="Tw Cen MT"/>
          <w:b/>
          <w:bCs/>
          <w:noProof/>
          <w:lang w:val="en-US" w:eastAsia="en-US"/>
        </w:rPr>
        <mc:AlternateContent>
          <mc:Choice Requires="wpg">
            <w:drawing>
              <wp:anchor distT="0" distB="0" distL="114300" distR="114300" simplePos="0" relativeHeight="251660288" behindDoc="1" locked="0" layoutInCell="1" allowOverlap="1">
                <wp:simplePos x="0" y="0"/>
                <wp:positionH relativeFrom="column">
                  <wp:posOffset>0</wp:posOffset>
                </wp:positionH>
                <wp:positionV relativeFrom="paragraph">
                  <wp:posOffset>-5080</wp:posOffset>
                </wp:positionV>
                <wp:extent cx="85725" cy="175260"/>
                <wp:effectExtent l="0" t="0" r="0" b="0"/>
                <wp:wrapNone/>
                <wp:docPr id="224124" name="Group 224124"/>
                <wp:cNvGraphicFramePr/>
                <a:graphic xmlns:a="http://schemas.openxmlformats.org/drawingml/2006/main">
                  <a:graphicData uri="http://schemas.microsoft.com/office/word/2010/wordprocessingGroup">
                    <wpg:wgp>
                      <wpg:cNvGrpSpPr/>
                      <wpg:grpSpPr>
                        <a:xfrm>
                          <a:off x="0" y="0"/>
                          <a:ext cx="85649" cy="175260"/>
                          <a:chOff x="0" y="0"/>
                          <a:chExt cx="85649" cy="175260"/>
                        </a:xfrm>
                      </wpg:grpSpPr>
                      <wps:wsp>
                        <wps:cNvPr id="276600" name="Shape 276600"/>
                        <wps:cNvSpPr/>
                        <wps:spPr>
                          <a:xfrm>
                            <a:off x="0" y="0"/>
                            <a:ext cx="85649" cy="175260"/>
                          </a:xfrm>
                          <a:custGeom>
                            <a:avLst/>
                            <a:gdLst/>
                            <a:ahLst/>
                            <a:cxnLst/>
                            <a:rect l="0" t="0" r="0" b="0"/>
                            <a:pathLst>
                              <a:path w="85649" h="175260">
                                <a:moveTo>
                                  <a:pt x="0" y="0"/>
                                </a:moveTo>
                                <a:lnTo>
                                  <a:pt x="85649" y="0"/>
                                </a:lnTo>
                                <a:lnTo>
                                  <a:pt x="85649" y="175260"/>
                                </a:lnTo>
                                <a:lnTo>
                                  <a:pt x="0" y="17526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g:wgp>
                  </a:graphicData>
                </a:graphic>
              </wp:anchor>
            </w:drawing>
          </mc:Choice>
          <mc:Fallback xmlns:wpsCustomData="http://www.wps.cn/officeDocument/2013/wpsCustomData" xmlns:w15="http://schemas.microsoft.com/office/word/2012/wordml">
            <w:pict>
              <v:group id="Group 224124" o:spid="_x0000_s1026" o:spt="203" style="position:absolute;left:0pt;margin-left:0pt;margin-top:-0.4pt;height:13.8pt;width:6.75pt;z-index:-251656192;mso-width-relative:page;mso-height-relative:page;" coordsize="85649,175260" o:gfxdata="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Qo0+bUAAAABAEAAA8AAAAAAAAA&#10;AQAgAAAAIgAAAGRycy9kb3ducmV2LnhtbFBLAQIUABQAAAAIAIdO4kAMLaLJTgIAAOYFAAAOAAAA&#10;AAAAAAEAIAAAACMBAABkcnMvZTJvRG9jLnhtbFBLBQYAAAAABgAGAFkBAADjBQAAAAA=&#10;">
                <o:lock v:ext="edit" aspectratio="f"/>
                <v:shape id="Shape 276600" o:spid="_x0000_s1026" o:spt="100" style="position:absolute;left:0;top:0;height:175260;width:85649;" fillcolor="#00FF00" filled="t" stroked="f" coordsize="85649,175260" o:gfxdata="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Z9gvW5AAAA3wAA&#10;AA8AAAAAAAAAAQAgAAAAIgAAAGRycy9kb3ducmV2LnhtbFBLAQIUABQAAAAIAIdO4kAzLwWeOwAA&#10;ADkAAAAQAAAAAAAAAAEAIAAAAAgBAABkcnMvc2hhcGV4bWwueG1sUEsFBgAAAAAGAAYAWwEAALID&#10;AAAAAA==&#10;" path="m0,0l85649,0,85649,175260,0,175260,0,0e">
                  <v:fill on="t" focussize="0,0"/>
                  <v:stroke on="f" weight="0pt" miterlimit="1" joinstyle="miter"/>
                  <v:imagedata o:title=""/>
                  <o:lock v:ext="edit" aspectratio="f"/>
                </v:shape>
              </v:group>
            </w:pict>
          </mc:Fallback>
        </mc:AlternateContent>
      </w:r>
      <w:r>
        <w:rPr>
          <w:rFonts w:ascii="Tw Cen MT" w:hAnsi="Tw Cen MT" w:cs="Tw Cen MT"/>
          <w:b/>
          <w:bCs/>
          <w:lang w:val="en-GB"/>
        </w:rPr>
        <w:t xml:space="preserve">Opening of bids </w:t>
      </w:r>
    </w:p>
    <w:p w:rsidR="000E49BA" w:rsidRDefault="00F15DA9">
      <w:pPr>
        <w:spacing w:after="0" w:line="240" w:lineRule="auto"/>
        <w:jc w:val="both"/>
        <w:rPr>
          <w:rFonts w:ascii="Tw Cen MT" w:hAnsi="Tw Cen MT" w:cs="Tw Cen MT"/>
          <w:color w:val="auto"/>
          <w:sz w:val="24"/>
        </w:rPr>
      </w:pPr>
      <w:r>
        <w:rPr>
          <w:rFonts w:ascii="Tw Cen MT" w:eastAsia="Arial" w:hAnsi="Tw Cen MT" w:cs="Tw Cen MT"/>
          <w:color w:val="auto"/>
          <w:sz w:val="24"/>
        </w:rPr>
        <w:t xml:space="preserve"> </w:t>
      </w:r>
      <w:r>
        <w:rPr>
          <w:rFonts w:ascii="Tw Cen MT" w:hAnsi="Tw Cen MT" w:cs="Tw Cen MT"/>
          <w:color w:val="auto"/>
          <w:sz w:val="24"/>
        </w:rPr>
        <w:t>The bids shall be opened in single phase.</w:t>
      </w:r>
    </w:p>
    <w:p w:rsidR="000E49BA" w:rsidRDefault="00F15DA9">
      <w:pPr>
        <w:spacing w:after="0" w:line="240" w:lineRule="auto"/>
        <w:jc w:val="both"/>
        <w:rPr>
          <w:rFonts w:ascii="Tw Cen MT" w:hAnsi="Tw Cen MT" w:cs="Tw Cen MT"/>
          <w:color w:val="auto"/>
          <w:sz w:val="24"/>
        </w:rPr>
      </w:pPr>
      <w:r>
        <w:rPr>
          <w:rFonts w:ascii="Tw Cen MT" w:hAnsi="Tw Cen MT" w:cs="Tw Cen MT"/>
          <w:color w:val="auto"/>
          <w:sz w:val="24"/>
        </w:rPr>
        <w:t xml:space="preserve"> The bid opening will take place on </w:t>
      </w:r>
      <w:r>
        <w:rPr>
          <w:rFonts w:ascii="Tw Cen MT" w:hAnsi="Tw Cen MT" w:cs="Tw Cen MT"/>
          <w:b/>
          <w:bCs/>
          <w:color w:val="FF0000"/>
          <w:sz w:val="24"/>
          <w:lang w:val="en-US"/>
        </w:rPr>
        <w:t>28/10/2025</w:t>
      </w:r>
      <w:r>
        <w:rPr>
          <w:rFonts w:ascii="Tw Cen MT" w:hAnsi="Tw Cen MT" w:cs="Tw Cen MT"/>
          <w:b/>
          <w:bCs/>
          <w:color w:val="FF0000"/>
          <w:sz w:val="24"/>
        </w:rPr>
        <w:t xml:space="preserve"> at </w:t>
      </w:r>
      <w:r w:rsidRPr="00F15DA9">
        <w:rPr>
          <w:rFonts w:ascii="Tw Cen MT" w:hAnsi="Tw Cen MT" w:cs="Tw Cen MT"/>
          <w:b/>
          <w:bCs/>
          <w:color w:val="FF0000"/>
          <w:sz w:val="24"/>
          <w:lang w:val="en-US"/>
        </w:rPr>
        <w:t>10</w:t>
      </w:r>
      <w:r>
        <w:rPr>
          <w:rFonts w:ascii="Tw Cen MT" w:hAnsi="Tw Cen MT" w:cs="Tw Cen MT"/>
          <w:b/>
          <w:bCs/>
          <w:color w:val="FF0000"/>
          <w:sz w:val="24"/>
        </w:rPr>
        <w:t xml:space="preserve"> hours 00min.</w:t>
      </w:r>
      <w:r>
        <w:rPr>
          <w:rFonts w:ascii="Tw Cen MT" w:hAnsi="Tw Cen MT" w:cs="Tw Cen MT"/>
          <w:color w:val="auto"/>
          <w:sz w:val="24"/>
        </w:rPr>
        <w:t xml:space="preserve"> sharp in the Conference Room of the Rectorate of the University of Bamenda.  </w:t>
      </w:r>
    </w:p>
    <w:p w:rsidR="000E49BA" w:rsidRDefault="00F15DA9">
      <w:pPr>
        <w:spacing w:after="0" w:line="240" w:lineRule="auto"/>
        <w:jc w:val="both"/>
        <w:rPr>
          <w:rFonts w:ascii="Tw Cen MT" w:hAnsi="Tw Cen MT" w:cs="Tw Cen MT"/>
          <w:color w:val="auto"/>
          <w:sz w:val="24"/>
        </w:rPr>
      </w:pPr>
      <w:r>
        <w:rPr>
          <w:rFonts w:ascii="Tw Cen MT" w:hAnsi="Tw Cen MT" w:cs="Tw Cen MT"/>
          <w:color w:val="auto"/>
          <w:sz w:val="24"/>
        </w:rPr>
        <w:t>Only bidders or their duly authorized representatives may attend this bid opening session.</w:t>
      </w:r>
    </w:p>
    <w:p w:rsidR="000E49BA" w:rsidRDefault="00F15DA9" w:rsidP="00F15DA9">
      <w:pPr>
        <w:pStyle w:val="ListParagraph"/>
        <w:numPr>
          <w:ilvl w:val="0"/>
          <w:numId w:val="8"/>
        </w:numPr>
        <w:spacing w:beforeLines="100" w:before="240" w:afterLines="30" w:after="72"/>
        <w:ind w:left="-142" w:firstLine="142"/>
        <w:jc w:val="both"/>
        <w:rPr>
          <w:rFonts w:ascii="Tw Cen MT" w:hAnsi="Tw Cen MT" w:cs="Tw Cen MT"/>
          <w:b/>
          <w:bCs/>
          <w:lang w:val="en-GB"/>
        </w:rPr>
      </w:pPr>
      <w:r>
        <w:rPr>
          <w:rFonts w:ascii="Tw Cen MT" w:hAnsi="Tw Cen MT" w:cs="Tw Cen MT"/>
          <w:b/>
          <w:bCs/>
          <w:lang w:val="en-GB"/>
        </w:rPr>
        <w:t xml:space="preserve"> Evaluation criteria </w:t>
      </w:r>
    </w:p>
    <w:p w:rsidR="000E49BA" w:rsidRDefault="00F15DA9">
      <w:pPr>
        <w:pStyle w:val="ListParagraph"/>
        <w:numPr>
          <w:ilvl w:val="1"/>
          <w:numId w:val="10"/>
        </w:numPr>
        <w:jc w:val="both"/>
        <w:rPr>
          <w:rFonts w:ascii="Tw Cen MT" w:eastAsia="Arial" w:hAnsi="Tw Cen MT" w:cs="Tw Cen MT"/>
          <w:b/>
          <w:bCs/>
          <w:i/>
          <w:lang w:val="en-GB"/>
        </w:rPr>
      </w:pPr>
      <w:r>
        <w:rPr>
          <w:rFonts w:ascii="Tw Cen MT" w:eastAsia="Arial" w:hAnsi="Tw Cen MT" w:cs="Tw Cen MT"/>
          <w:b/>
          <w:bCs/>
          <w:i/>
          <w:lang w:val="en-GB"/>
        </w:rPr>
        <w:t xml:space="preserve">Eliminatory criteria </w:t>
      </w:r>
    </w:p>
    <w:p w:rsidR="000E49BA" w:rsidRDefault="00F15DA9">
      <w:pPr>
        <w:spacing w:after="0" w:line="240" w:lineRule="auto"/>
        <w:ind w:right="484"/>
        <w:jc w:val="both"/>
        <w:rPr>
          <w:rFonts w:ascii="Tw Cen MT" w:eastAsia="Arial" w:hAnsi="Tw Cen MT" w:cs="Tw Cen MT"/>
          <w:i/>
          <w:color w:val="auto"/>
          <w:sz w:val="24"/>
          <w:lang w:val="fr-FR"/>
        </w:rPr>
      </w:pPr>
      <w:r>
        <w:rPr>
          <w:rFonts w:ascii="Tw Cen MT" w:eastAsia="Arial" w:hAnsi="Tw Cen MT" w:cs="Tw Cen MT"/>
          <w:i/>
          <w:color w:val="auto"/>
          <w:sz w:val="24"/>
          <w:lang w:val="fr-FR"/>
        </w:rPr>
        <w:t xml:space="preserve">The </w:t>
      </w:r>
      <w:proofErr w:type="spellStart"/>
      <w:r>
        <w:rPr>
          <w:rFonts w:ascii="Tw Cen MT" w:eastAsia="Arial" w:hAnsi="Tw Cen MT" w:cs="Tw Cen MT"/>
          <w:i/>
          <w:color w:val="auto"/>
          <w:sz w:val="24"/>
          <w:lang w:val="fr-FR"/>
        </w:rPr>
        <w:t>eliminatory</w:t>
      </w:r>
      <w:proofErr w:type="spellEnd"/>
      <w:r>
        <w:rPr>
          <w:rFonts w:ascii="Tw Cen MT" w:eastAsia="Arial" w:hAnsi="Tw Cen MT" w:cs="Tw Cen MT"/>
          <w:i/>
          <w:color w:val="auto"/>
          <w:sz w:val="24"/>
          <w:lang w:val="fr-FR"/>
        </w:rPr>
        <w:t xml:space="preserve"> </w:t>
      </w:r>
      <w:proofErr w:type="spellStart"/>
      <w:r>
        <w:rPr>
          <w:rFonts w:ascii="Tw Cen MT" w:eastAsia="Arial" w:hAnsi="Tw Cen MT" w:cs="Tw Cen MT"/>
          <w:i/>
          <w:color w:val="auto"/>
          <w:sz w:val="24"/>
          <w:lang w:val="fr-FR"/>
        </w:rPr>
        <w:t>criteria</w:t>
      </w:r>
      <w:proofErr w:type="spellEnd"/>
      <w:r>
        <w:rPr>
          <w:rFonts w:ascii="Tw Cen MT" w:eastAsia="Arial" w:hAnsi="Tw Cen MT" w:cs="Tw Cen MT"/>
          <w:i/>
          <w:color w:val="auto"/>
          <w:sz w:val="24"/>
          <w:lang w:val="fr-FR"/>
        </w:rPr>
        <w:t xml:space="preserve"> </w:t>
      </w:r>
      <w:proofErr w:type="spellStart"/>
      <w:r>
        <w:rPr>
          <w:rFonts w:ascii="Tw Cen MT" w:eastAsia="Arial" w:hAnsi="Tw Cen MT" w:cs="Tw Cen MT"/>
          <w:i/>
          <w:color w:val="auto"/>
          <w:sz w:val="24"/>
          <w:lang w:val="fr-FR"/>
        </w:rPr>
        <w:t>include</w:t>
      </w:r>
      <w:proofErr w:type="spellEnd"/>
      <w:r>
        <w:rPr>
          <w:rFonts w:ascii="Tw Cen MT" w:eastAsia="Arial" w:hAnsi="Tw Cen MT" w:cs="Tw Cen MT"/>
          <w:i/>
          <w:color w:val="auto"/>
          <w:sz w:val="24"/>
          <w:lang w:val="fr-FR"/>
        </w:rPr>
        <w:t xml:space="preserve">: </w:t>
      </w:r>
    </w:p>
    <w:p w:rsidR="000E49BA" w:rsidRDefault="00F15DA9">
      <w:pPr>
        <w:numPr>
          <w:ilvl w:val="0"/>
          <w:numId w:val="11"/>
        </w:numPr>
        <w:spacing w:after="0" w:line="240" w:lineRule="auto"/>
        <w:ind w:left="284" w:right="484" w:hanging="284"/>
        <w:jc w:val="both"/>
        <w:rPr>
          <w:rFonts w:ascii="Tw Cen MT" w:eastAsia="Arial" w:hAnsi="Tw Cen MT" w:cs="Tw Cen MT"/>
          <w:color w:val="auto"/>
          <w:sz w:val="24"/>
        </w:rPr>
      </w:pPr>
      <w:r>
        <w:rPr>
          <w:rFonts w:ascii="Tw Cen MT" w:eastAsia="Arial" w:hAnsi="Tw Cen MT" w:cs="Tw Cen MT"/>
          <w:color w:val="auto"/>
          <w:sz w:val="24"/>
        </w:rPr>
        <w:t xml:space="preserve">Absence of bid bond at the opening of bids; </w:t>
      </w:r>
    </w:p>
    <w:p w:rsidR="000E49BA" w:rsidRDefault="00F15DA9">
      <w:pPr>
        <w:numPr>
          <w:ilvl w:val="0"/>
          <w:numId w:val="11"/>
        </w:numPr>
        <w:spacing w:after="0" w:line="240" w:lineRule="auto"/>
        <w:ind w:left="284" w:right="484" w:hanging="284"/>
        <w:jc w:val="both"/>
        <w:rPr>
          <w:rFonts w:ascii="Tw Cen MT" w:hAnsi="Tw Cen MT" w:cs="Tw Cen MT"/>
          <w:color w:val="auto"/>
          <w:sz w:val="24"/>
        </w:rPr>
      </w:pPr>
      <w:r>
        <w:rPr>
          <w:rFonts w:ascii="Tw Cen MT" w:eastAsia="Arial" w:hAnsi="Tw Cen MT" w:cs="Tw Cen MT"/>
          <w:color w:val="auto"/>
          <w:sz w:val="24"/>
        </w:rPr>
        <w:t xml:space="preserve">Failure to submit, beyond the 48(forty-eight) hours deadline after the opening of bids, a document of the administrative file deemed non-compliant or absent (except the bid bond);    </w:t>
      </w:r>
    </w:p>
    <w:p w:rsidR="000E49BA" w:rsidRDefault="00F15DA9">
      <w:pPr>
        <w:numPr>
          <w:ilvl w:val="0"/>
          <w:numId w:val="11"/>
        </w:numPr>
        <w:spacing w:after="0" w:line="240" w:lineRule="auto"/>
        <w:ind w:left="284" w:right="484" w:hanging="284"/>
        <w:jc w:val="both"/>
        <w:rPr>
          <w:rFonts w:ascii="Tw Cen MT" w:hAnsi="Tw Cen MT" w:cs="Tw Cen MT"/>
          <w:color w:val="auto"/>
          <w:sz w:val="24"/>
        </w:rPr>
      </w:pPr>
      <w:r>
        <w:rPr>
          <w:rFonts w:ascii="Tw Cen MT" w:eastAsia="Arial" w:hAnsi="Tw Cen MT" w:cs="Tw Cen MT"/>
          <w:color w:val="auto"/>
          <w:sz w:val="24"/>
        </w:rPr>
        <w:t xml:space="preserve">False declarations, fraudulent schemes or forged documents; </w:t>
      </w:r>
    </w:p>
    <w:p w:rsidR="000E49BA" w:rsidRDefault="00F15DA9">
      <w:pPr>
        <w:numPr>
          <w:ilvl w:val="0"/>
          <w:numId w:val="11"/>
        </w:numPr>
        <w:spacing w:after="0" w:line="240" w:lineRule="auto"/>
        <w:ind w:left="284" w:right="484" w:hanging="284"/>
        <w:jc w:val="both"/>
        <w:rPr>
          <w:rFonts w:ascii="Tw Cen MT" w:hAnsi="Tw Cen MT" w:cs="Tw Cen MT"/>
          <w:color w:val="auto"/>
          <w:sz w:val="24"/>
        </w:rPr>
      </w:pPr>
      <w:r>
        <w:rPr>
          <w:rFonts w:ascii="Tw Cen MT" w:eastAsia="Arial" w:hAnsi="Tw Cen MT" w:cs="Tw Cen MT"/>
          <w:color w:val="auto"/>
          <w:sz w:val="24"/>
        </w:rPr>
        <w:t xml:space="preserve">Absence of prospectus, catalogue, drawing, or technical sheet produced by the manufacturer </w:t>
      </w:r>
    </w:p>
    <w:p w:rsidR="000E49BA" w:rsidRDefault="00F15DA9">
      <w:pPr>
        <w:numPr>
          <w:ilvl w:val="0"/>
          <w:numId w:val="11"/>
        </w:numPr>
        <w:spacing w:after="0" w:line="240" w:lineRule="auto"/>
        <w:ind w:left="284" w:right="484" w:hanging="284"/>
        <w:jc w:val="both"/>
        <w:rPr>
          <w:rFonts w:ascii="Tw Cen MT" w:hAnsi="Tw Cen MT" w:cs="Tw Cen MT"/>
          <w:color w:val="auto"/>
          <w:sz w:val="24"/>
        </w:rPr>
      </w:pPr>
      <w:r>
        <w:rPr>
          <w:rFonts w:ascii="Tw Cen MT" w:eastAsia="Arial" w:hAnsi="Tw Cen MT" w:cs="Tw Cen MT"/>
          <w:color w:val="auto"/>
          <w:sz w:val="24"/>
        </w:rPr>
        <w:t xml:space="preserve">Failure to comply with one of the major technical specifications indicated in the technical specifications of the supplies un this Tender File; </w:t>
      </w:r>
    </w:p>
    <w:p w:rsidR="000E49BA" w:rsidRDefault="00F15DA9">
      <w:pPr>
        <w:numPr>
          <w:ilvl w:val="0"/>
          <w:numId w:val="11"/>
        </w:numPr>
        <w:spacing w:after="0" w:line="240" w:lineRule="auto"/>
        <w:ind w:left="284" w:right="484" w:hanging="284"/>
        <w:jc w:val="both"/>
        <w:rPr>
          <w:rFonts w:ascii="Tw Cen MT" w:hAnsi="Tw Cen MT" w:cs="Tw Cen MT"/>
          <w:color w:val="auto"/>
          <w:sz w:val="24"/>
        </w:rPr>
      </w:pPr>
      <w:r>
        <w:rPr>
          <w:rFonts w:ascii="Tw Cen MT" w:eastAsia="Arial" w:hAnsi="Tw Cen MT" w:cs="Tw Cen MT"/>
          <w:color w:val="auto"/>
          <w:sz w:val="24"/>
        </w:rPr>
        <w:t xml:space="preserve">Failure to comply with </w:t>
      </w:r>
      <w:r w:rsidRPr="00F15DA9">
        <w:rPr>
          <w:rFonts w:ascii="Tw Cen MT" w:eastAsia="Arial" w:hAnsi="Tw Cen MT" w:cs="Tw Cen MT"/>
          <w:color w:val="auto"/>
          <w:sz w:val="24"/>
          <w:lang w:val="en-US"/>
        </w:rPr>
        <w:t>75</w:t>
      </w:r>
      <w:r>
        <w:rPr>
          <w:rFonts w:ascii="Tw Cen MT" w:eastAsia="Arial" w:hAnsi="Tw Cen MT" w:cs="Tw Cen MT"/>
          <w:color w:val="auto"/>
          <w:sz w:val="24"/>
        </w:rPr>
        <w:t xml:space="preserve">% minor technical specifications indicated in the technical specifications of the supplies under this Tender file; </w:t>
      </w:r>
    </w:p>
    <w:p w:rsidR="000E49BA" w:rsidRDefault="00F15DA9">
      <w:pPr>
        <w:numPr>
          <w:ilvl w:val="0"/>
          <w:numId w:val="11"/>
        </w:numPr>
        <w:spacing w:after="0" w:line="240" w:lineRule="auto"/>
        <w:ind w:left="284" w:right="484" w:hanging="284"/>
        <w:jc w:val="both"/>
        <w:rPr>
          <w:rFonts w:ascii="Tw Cen MT" w:hAnsi="Tw Cen MT" w:cs="Tw Cen MT"/>
          <w:color w:val="auto"/>
          <w:sz w:val="24"/>
        </w:rPr>
      </w:pPr>
      <w:r>
        <w:rPr>
          <w:rFonts w:ascii="Tw Cen MT" w:eastAsia="Arial" w:hAnsi="Tw Cen MT" w:cs="Tw Cen MT"/>
          <w:color w:val="auto"/>
          <w:sz w:val="24"/>
        </w:rPr>
        <w:t xml:space="preserve">Absence of a quantified unit price in the financial offer; </w:t>
      </w:r>
    </w:p>
    <w:p w:rsidR="000E49BA" w:rsidRDefault="00F15DA9">
      <w:pPr>
        <w:numPr>
          <w:ilvl w:val="0"/>
          <w:numId w:val="11"/>
        </w:numPr>
        <w:spacing w:after="0" w:line="240" w:lineRule="auto"/>
        <w:ind w:left="284" w:right="484" w:hanging="284"/>
        <w:jc w:val="both"/>
        <w:rPr>
          <w:rFonts w:ascii="Tw Cen MT" w:hAnsi="Tw Cen MT" w:cs="Tw Cen MT"/>
          <w:color w:val="auto"/>
          <w:sz w:val="24"/>
        </w:rPr>
      </w:pPr>
      <w:r>
        <w:rPr>
          <w:rFonts w:ascii="Tw Cen MT" w:eastAsia="Arial" w:hAnsi="Tw Cen MT" w:cs="Tw Cen MT"/>
          <w:color w:val="auto"/>
          <w:sz w:val="24"/>
        </w:rPr>
        <w:t xml:space="preserve">Absence of letter of submission; </w:t>
      </w:r>
    </w:p>
    <w:p w:rsidR="000E49BA" w:rsidRDefault="00F15DA9">
      <w:pPr>
        <w:numPr>
          <w:ilvl w:val="0"/>
          <w:numId w:val="11"/>
        </w:numPr>
        <w:spacing w:after="0" w:line="240" w:lineRule="auto"/>
        <w:ind w:left="284" w:right="484" w:hanging="284"/>
        <w:jc w:val="both"/>
        <w:rPr>
          <w:rFonts w:ascii="Tw Cen MT" w:hAnsi="Tw Cen MT" w:cs="Tw Cen MT"/>
          <w:color w:val="auto"/>
          <w:sz w:val="24"/>
          <w:lang w:val="fr-FR"/>
        </w:rPr>
      </w:pPr>
      <w:r>
        <w:rPr>
          <w:rFonts w:ascii="Tw Cen MT" w:eastAsia="Arial" w:hAnsi="Tw Cen MT" w:cs="Tw Cen MT"/>
          <w:color w:val="auto"/>
          <w:sz w:val="24"/>
          <w:lang w:val="fr-FR"/>
        </w:rPr>
        <w:t xml:space="preserve">Absence of </w:t>
      </w:r>
      <w:proofErr w:type="spellStart"/>
      <w:r>
        <w:rPr>
          <w:rFonts w:ascii="Tw Cen MT" w:eastAsia="Arial" w:hAnsi="Tw Cen MT" w:cs="Tw Cen MT"/>
          <w:color w:val="auto"/>
          <w:sz w:val="24"/>
          <w:lang w:val="fr-FR"/>
        </w:rPr>
        <w:t>integrity</w:t>
      </w:r>
      <w:proofErr w:type="spellEnd"/>
      <w:r>
        <w:rPr>
          <w:rFonts w:ascii="Tw Cen MT" w:eastAsia="Arial" w:hAnsi="Tw Cen MT" w:cs="Tw Cen MT"/>
          <w:color w:val="auto"/>
          <w:sz w:val="24"/>
          <w:lang w:val="fr-FR"/>
        </w:rPr>
        <w:t xml:space="preserve"> charter; </w:t>
      </w:r>
    </w:p>
    <w:p w:rsidR="000E49BA" w:rsidRDefault="00F15DA9">
      <w:pPr>
        <w:numPr>
          <w:ilvl w:val="0"/>
          <w:numId w:val="11"/>
        </w:numPr>
        <w:spacing w:after="0" w:line="240" w:lineRule="auto"/>
        <w:ind w:left="284" w:right="484" w:hanging="284"/>
        <w:jc w:val="both"/>
        <w:rPr>
          <w:rFonts w:ascii="Tw Cen MT" w:hAnsi="Tw Cen MT" w:cs="Tw Cen MT"/>
          <w:color w:val="auto"/>
          <w:sz w:val="24"/>
        </w:rPr>
      </w:pPr>
      <w:r>
        <w:rPr>
          <w:rFonts w:ascii="Tw Cen MT" w:eastAsia="Arial" w:hAnsi="Tw Cen MT" w:cs="Tw Cen MT"/>
          <w:color w:val="auto"/>
          <w:sz w:val="24"/>
        </w:rPr>
        <w:t xml:space="preserve">Absence of commitment statement to comply with environmental and social clauses. </w:t>
      </w:r>
    </w:p>
    <w:p w:rsidR="000E49BA" w:rsidRDefault="00F15DA9">
      <w:pPr>
        <w:numPr>
          <w:ilvl w:val="0"/>
          <w:numId w:val="11"/>
        </w:numPr>
        <w:spacing w:after="0" w:line="240" w:lineRule="auto"/>
        <w:ind w:left="284" w:right="484" w:hanging="284"/>
        <w:jc w:val="both"/>
        <w:rPr>
          <w:rFonts w:ascii="Tw Cen MT" w:hAnsi="Tw Cen MT" w:cs="Tw Cen MT"/>
          <w:color w:val="auto"/>
          <w:sz w:val="24"/>
        </w:rPr>
      </w:pPr>
      <w:r>
        <w:rPr>
          <w:rFonts w:ascii="Tw Cen MT" w:eastAsia="Arial" w:hAnsi="Tw Cen MT" w:cs="Tw Cen MT"/>
          <w:color w:val="auto"/>
          <w:sz w:val="24"/>
        </w:rPr>
        <w:t xml:space="preserve">Failure to comply with the bid file format (in case of online submissions); </w:t>
      </w:r>
    </w:p>
    <w:p w:rsidR="000E49BA" w:rsidRDefault="00F15DA9">
      <w:pPr>
        <w:pStyle w:val="ListParagraph"/>
        <w:numPr>
          <w:ilvl w:val="1"/>
          <w:numId w:val="10"/>
        </w:numPr>
        <w:jc w:val="both"/>
        <w:rPr>
          <w:rFonts w:ascii="Tw Cen MT" w:eastAsia="Arial" w:hAnsi="Tw Cen MT" w:cs="Tw Cen MT"/>
          <w:b/>
          <w:bCs/>
          <w:i/>
          <w:lang w:val="en-GB"/>
        </w:rPr>
      </w:pPr>
      <w:r>
        <w:rPr>
          <w:rFonts w:ascii="Tw Cen MT" w:eastAsia="Arial" w:hAnsi="Tw Cen MT" w:cs="Tw Cen MT"/>
          <w:b/>
          <w:bCs/>
          <w:i/>
          <w:lang w:val="en-GB"/>
        </w:rPr>
        <w:t xml:space="preserve">Essential criteria </w:t>
      </w:r>
    </w:p>
    <w:p w:rsidR="000E49BA" w:rsidRDefault="00F15DA9">
      <w:pPr>
        <w:spacing w:after="0" w:line="240" w:lineRule="auto"/>
        <w:ind w:right="484"/>
        <w:jc w:val="both"/>
        <w:rPr>
          <w:rFonts w:ascii="Tw Cen MT" w:eastAsia="Arial" w:hAnsi="Tw Cen MT" w:cs="Tw Cen MT"/>
          <w:color w:val="auto"/>
          <w:sz w:val="24"/>
        </w:rPr>
      </w:pPr>
      <w:r>
        <w:rPr>
          <w:rFonts w:ascii="Tw Cen MT" w:eastAsia="Arial" w:hAnsi="Tw Cen MT" w:cs="Tw Cen MT"/>
          <w:i/>
          <w:color w:val="auto"/>
          <w:sz w:val="24"/>
        </w:rPr>
        <w:t>The technical bids will be evaluated according to the essential criteria that will focus, namely on:</w:t>
      </w:r>
    </w:p>
    <w:p w:rsidR="000E49BA" w:rsidRDefault="00F15DA9">
      <w:pPr>
        <w:numPr>
          <w:ilvl w:val="0"/>
          <w:numId w:val="11"/>
        </w:numPr>
        <w:spacing w:after="0" w:line="240" w:lineRule="auto"/>
        <w:ind w:left="284" w:right="484" w:hanging="284"/>
        <w:jc w:val="both"/>
        <w:rPr>
          <w:rFonts w:ascii="Tw Cen MT" w:eastAsia="Arial" w:hAnsi="Tw Cen MT" w:cs="Tw Cen MT"/>
          <w:color w:val="auto"/>
          <w:sz w:val="24"/>
        </w:rPr>
      </w:pPr>
      <w:r>
        <w:rPr>
          <w:rFonts w:ascii="Tw Cen MT" w:eastAsia="Arial" w:hAnsi="Tw Cen MT" w:cs="Tw Cen MT"/>
          <w:color w:val="auto"/>
          <w:sz w:val="24"/>
        </w:rPr>
        <w:t>Presentation of bid;</w:t>
      </w:r>
    </w:p>
    <w:p w:rsidR="000E49BA" w:rsidRDefault="00F15DA9">
      <w:pPr>
        <w:numPr>
          <w:ilvl w:val="0"/>
          <w:numId w:val="11"/>
        </w:numPr>
        <w:spacing w:after="0" w:line="240" w:lineRule="auto"/>
        <w:ind w:left="284" w:right="484" w:hanging="284"/>
        <w:jc w:val="both"/>
        <w:rPr>
          <w:rFonts w:ascii="Tw Cen MT" w:eastAsia="Arial" w:hAnsi="Tw Cen MT" w:cs="Tw Cen MT"/>
          <w:color w:val="auto"/>
          <w:sz w:val="24"/>
        </w:rPr>
      </w:pPr>
      <w:r>
        <w:rPr>
          <w:rFonts w:ascii="Tw Cen MT" w:eastAsia="Arial" w:hAnsi="Tw Cen MT" w:cs="Tw Cen MT"/>
          <w:color w:val="auto"/>
          <w:sz w:val="24"/>
        </w:rPr>
        <w:t xml:space="preserve">Bidder’s references; </w:t>
      </w:r>
    </w:p>
    <w:p w:rsidR="000E49BA" w:rsidRDefault="00F15DA9">
      <w:pPr>
        <w:numPr>
          <w:ilvl w:val="0"/>
          <w:numId w:val="11"/>
        </w:numPr>
        <w:spacing w:after="0" w:line="240" w:lineRule="auto"/>
        <w:ind w:left="284" w:right="484" w:hanging="284"/>
        <w:jc w:val="both"/>
        <w:rPr>
          <w:rFonts w:ascii="Tw Cen MT" w:eastAsia="Arial" w:hAnsi="Tw Cen MT" w:cs="Tw Cen MT"/>
          <w:color w:val="auto"/>
          <w:sz w:val="24"/>
        </w:rPr>
      </w:pPr>
      <w:r>
        <w:rPr>
          <w:rFonts w:ascii="Tw Cen MT" w:eastAsia="Arial" w:hAnsi="Tw Cen MT" w:cs="Tw Cen MT"/>
          <w:color w:val="auto"/>
          <w:sz w:val="24"/>
        </w:rPr>
        <w:t xml:space="preserve">Guarantee deadline; </w:t>
      </w:r>
    </w:p>
    <w:p w:rsidR="000E49BA" w:rsidRDefault="00F15DA9">
      <w:pPr>
        <w:numPr>
          <w:ilvl w:val="0"/>
          <w:numId w:val="11"/>
        </w:numPr>
        <w:spacing w:after="0" w:line="240" w:lineRule="auto"/>
        <w:ind w:left="284" w:right="484" w:hanging="284"/>
        <w:jc w:val="both"/>
        <w:rPr>
          <w:rFonts w:ascii="Tw Cen MT" w:eastAsia="Arial" w:hAnsi="Tw Cen MT" w:cs="Tw Cen MT"/>
          <w:color w:val="auto"/>
          <w:sz w:val="24"/>
        </w:rPr>
      </w:pPr>
      <w:r>
        <w:rPr>
          <w:rFonts w:ascii="Tw Cen MT" w:eastAsia="Arial" w:hAnsi="Tw Cen MT" w:cs="Tw Cen MT"/>
          <w:color w:val="auto"/>
          <w:sz w:val="24"/>
        </w:rPr>
        <w:t xml:space="preserve">Delivery schedule (planning and schedule for the execution of ancillary services); </w:t>
      </w:r>
    </w:p>
    <w:p w:rsidR="000E49BA" w:rsidRDefault="00F15DA9">
      <w:pPr>
        <w:numPr>
          <w:ilvl w:val="0"/>
          <w:numId w:val="11"/>
        </w:numPr>
        <w:spacing w:after="0" w:line="240" w:lineRule="auto"/>
        <w:ind w:left="284" w:right="484" w:hanging="284"/>
        <w:jc w:val="both"/>
        <w:rPr>
          <w:rFonts w:ascii="Tw Cen MT" w:eastAsia="Arial" w:hAnsi="Tw Cen MT" w:cs="Tw Cen MT"/>
          <w:color w:val="auto"/>
          <w:sz w:val="24"/>
        </w:rPr>
      </w:pPr>
      <w:r>
        <w:rPr>
          <w:rFonts w:ascii="Tw Cen MT" w:eastAsia="Arial" w:hAnsi="Tw Cen MT" w:cs="Tw Cen MT"/>
          <w:color w:val="auto"/>
          <w:sz w:val="24"/>
        </w:rPr>
        <w:t xml:space="preserve">Financial capacity; </w:t>
      </w:r>
    </w:p>
    <w:p w:rsidR="000E49BA" w:rsidRDefault="00F15DA9">
      <w:pPr>
        <w:numPr>
          <w:ilvl w:val="0"/>
          <w:numId w:val="11"/>
        </w:numPr>
        <w:spacing w:after="0" w:line="240" w:lineRule="auto"/>
        <w:ind w:left="284" w:right="484" w:hanging="284"/>
        <w:jc w:val="both"/>
        <w:rPr>
          <w:rFonts w:ascii="Tw Cen MT" w:eastAsia="Arial" w:hAnsi="Tw Cen MT" w:cs="Tw Cen MT"/>
          <w:color w:val="auto"/>
          <w:sz w:val="24"/>
        </w:rPr>
      </w:pPr>
      <w:r>
        <w:rPr>
          <w:rFonts w:ascii="Tw Cen MT" w:eastAsia="Arial" w:hAnsi="Tw Cen MT" w:cs="Tw Cen MT"/>
          <w:color w:val="auto"/>
          <w:sz w:val="24"/>
        </w:rPr>
        <w:t xml:space="preserve">After sales service (availability of spare parts, repair workshop, technical personnel); </w:t>
      </w:r>
    </w:p>
    <w:p w:rsidR="000E49BA" w:rsidRDefault="00F15DA9">
      <w:pPr>
        <w:numPr>
          <w:ilvl w:val="0"/>
          <w:numId w:val="11"/>
        </w:numPr>
        <w:spacing w:after="0" w:line="240" w:lineRule="auto"/>
        <w:ind w:left="284" w:right="484" w:hanging="284"/>
        <w:jc w:val="both"/>
        <w:rPr>
          <w:rFonts w:ascii="Tw Cen MT" w:eastAsia="Arial" w:hAnsi="Tw Cen MT" w:cs="Tw Cen MT"/>
          <w:color w:val="auto"/>
          <w:sz w:val="24"/>
        </w:rPr>
      </w:pPr>
      <w:r>
        <w:rPr>
          <w:rFonts w:ascii="Tw Cen MT" w:eastAsia="Arial" w:hAnsi="Tw Cen MT" w:cs="Tw Cen MT"/>
          <w:color w:val="auto"/>
          <w:sz w:val="24"/>
        </w:rPr>
        <w:t xml:space="preserve">Annual turnover, according to the certified balance sheet or the statistical and fiscal statement; </w:t>
      </w:r>
    </w:p>
    <w:p w:rsidR="000E49BA" w:rsidRDefault="00F15DA9">
      <w:pPr>
        <w:numPr>
          <w:ilvl w:val="0"/>
          <w:numId w:val="11"/>
        </w:numPr>
        <w:spacing w:after="0" w:line="240" w:lineRule="auto"/>
        <w:ind w:left="284" w:right="484" w:hanging="284"/>
        <w:jc w:val="both"/>
        <w:rPr>
          <w:rFonts w:ascii="Tw Cen MT" w:eastAsia="Arial" w:hAnsi="Tw Cen MT" w:cs="Tw Cen MT"/>
          <w:color w:val="auto"/>
          <w:sz w:val="24"/>
        </w:rPr>
      </w:pPr>
      <w:r>
        <w:rPr>
          <w:rFonts w:ascii="Tw Cen MT" w:eastAsia="Arial" w:hAnsi="Tw Cen MT" w:cs="Tw Cen MT"/>
          <w:color w:val="auto"/>
          <w:sz w:val="24"/>
        </w:rPr>
        <w:t xml:space="preserve">Methodology. </w:t>
      </w:r>
    </w:p>
    <w:p w:rsidR="000E49BA" w:rsidRDefault="00F15DA9" w:rsidP="00F15DA9">
      <w:pPr>
        <w:pStyle w:val="ListParagraph"/>
        <w:numPr>
          <w:ilvl w:val="0"/>
          <w:numId w:val="8"/>
        </w:numPr>
        <w:spacing w:beforeLines="100" w:before="240" w:afterLines="30" w:after="72"/>
        <w:ind w:left="-142" w:firstLine="142"/>
        <w:jc w:val="both"/>
        <w:rPr>
          <w:rFonts w:ascii="Tw Cen MT" w:hAnsi="Tw Cen MT" w:cs="Tw Cen MT"/>
          <w:b/>
          <w:bCs/>
          <w:lang w:val="en-GB"/>
        </w:rPr>
      </w:pPr>
      <w:r>
        <w:rPr>
          <w:rFonts w:ascii="Tw Cen MT" w:hAnsi="Tw Cen MT" w:cs="Tw Cen MT"/>
          <w:b/>
          <w:bCs/>
          <w:lang w:val="en-GB"/>
        </w:rPr>
        <w:t xml:space="preserve">Award of contract </w:t>
      </w:r>
    </w:p>
    <w:p w:rsidR="000E49BA" w:rsidRDefault="00F15DA9">
      <w:pPr>
        <w:spacing w:after="0" w:line="240" w:lineRule="auto"/>
        <w:jc w:val="both"/>
        <w:rPr>
          <w:rFonts w:ascii="Tw Cen MT" w:hAnsi="Tw Cen MT" w:cs="Tw Cen MT"/>
          <w:color w:val="auto"/>
          <w:sz w:val="24"/>
        </w:rPr>
      </w:pPr>
      <w:r>
        <w:rPr>
          <w:rFonts w:ascii="Tw Cen MT" w:eastAsia="Arial" w:hAnsi="Tw Cen MT" w:cs="Tw Cen MT"/>
          <w:color w:val="auto"/>
          <w:sz w:val="24"/>
        </w:rPr>
        <w:t xml:space="preserve"> </w:t>
      </w:r>
      <w:r>
        <w:rPr>
          <w:rFonts w:ascii="Tw Cen MT" w:hAnsi="Tw Cen MT" w:cs="Tw Cen MT"/>
          <w:color w:val="auto"/>
          <w:sz w:val="24"/>
        </w:rPr>
        <w:t>The Project Owner or the Delegated Project Owner shall award the contract to the bidder whose bid meets the required technical and financial qualification criteria and whose offer was evaluated as the lowest</w:t>
      </w:r>
      <w:r>
        <w:rPr>
          <w:rFonts w:ascii="Tw Cen MT" w:eastAsia="Arial" w:hAnsi="Tw Cen MT" w:cs="Tw Cen MT"/>
          <w:color w:val="auto"/>
          <w:sz w:val="24"/>
        </w:rPr>
        <w:t xml:space="preserve"> </w:t>
      </w:r>
    </w:p>
    <w:p w:rsidR="000E49BA" w:rsidRDefault="00F15DA9" w:rsidP="00F15DA9">
      <w:pPr>
        <w:pStyle w:val="ListParagraph"/>
        <w:numPr>
          <w:ilvl w:val="0"/>
          <w:numId w:val="8"/>
        </w:numPr>
        <w:spacing w:beforeLines="100" w:before="240" w:afterLines="30" w:after="72"/>
        <w:ind w:left="-142" w:firstLine="142"/>
        <w:jc w:val="both"/>
        <w:rPr>
          <w:rFonts w:ascii="Tw Cen MT" w:hAnsi="Tw Cen MT" w:cs="Tw Cen MT"/>
          <w:b/>
          <w:bCs/>
          <w:lang w:val="en-GB"/>
        </w:rPr>
      </w:pPr>
      <w:r>
        <w:rPr>
          <w:rFonts w:ascii="Tw Cen MT" w:hAnsi="Tw Cen MT" w:cs="Tw Cen MT"/>
          <w:b/>
          <w:bCs/>
          <w:lang w:val="en-GB"/>
        </w:rPr>
        <w:t xml:space="preserve"> Maximum number of lots:  </w:t>
      </w:r>
    </w:p>
    <w:p w:rsidR="000E49BA" w:rsidRDefault="00F15DA9">
      <w:pPr>
        <w:spacing w:after="0" w:line="240" w:lineRule="auto"/>
        <w:jc w:val="both"/>
        <w:rPr>
          <w:rFonts w:ascii="Tw Cen MT" w:eastAsia="Arial" w:hAnsi="Tw Cen MT" w:cs="Tw Cen MT"/>
          <w:color w:val="auto"/>
          <w:sz w:val="24"/>
        </w:rPr>
      </w:pPr>
      <w:r>
        <w:rPr>
          <w:rFonts w:ascii="Tw Cen MT" w:eastAsia="Arial" w:hAnsi="Tw Cen MT" w:cs="Tw Cen MT"/>
          <w:color w:val="auto"/>
          <w:sz w:val="24"/>
        </w:rPr>
        <w:t xml:space="preserve"> </w:t>
      </w:r>
      <w:r>
        <w:rPr>
          <w:rFonts w:ascii="Tw Cen MT" w:hAnsi="Tw Cen MT" w:cs="Tw Cen MT"/>
          <w:color w:val="auto"/>
          <w:sz w:val="24"/>
        </w:rPr>
        <w:t>A candidate will tender just for one lot.</w:t>
      </w:r>
    </w:p>
    <w:p w:rsidR="000E49BA" w:rsidRDefault="00F15DA9" w:rsidP="00F15DA9">
      <w:pPr>
        <w:pStyle w:val="ListParagraph"/>
        <w:numPr>
          <w:ilvl w:val="0"/>
          <w:numId w:val="8"/>
        </w:numPr>
        <w:spacing w:beforeLines="100" w:before="240" w:afterLines="30" w:after="72"/>
        <w:ind w:left="-142" w:firstLine="142"/>
        <w:jc w:val="both"/>
        <w:rPr>
          <w:rFonts w:ascii="Tw Cen MT" w:hAnsi="Tw Cen MT" w:cs="Tw Cen MT"/>
          <w:b/>
          <w:bCs/>
          <w:lang w:val="en-GB"/>
        </w:rPr>
      </w:pPr>
      <w:r>
        <w:rPr>
          <w:rFonts w:ascii="Tw Cen MT" w:hAnsi="Tw Cen MT" w:cs="Tw Cen MT"/>
          <w:b/>
          <w:bCs/>
          <w:lang w:val="en-GB"/>
        </w:rPr>
        <w:t xml:space="preserve">Duration of validity of bids </w:t>
      </w:r>
    </w:p>
    <w:p w:rsidR="000E49BA" w:rsidRDefault="00F15DA9">
      <w:pPr>
        <w:spacing w:after="0" w:line="240" w:lineRule="auto"/>
        <w:jc w:val="both"/>
        <w:rPr>
          <w:rFonts w:ascii="Tw Cen MT" w:eastAsia="Arial" w:hAnsi="Tw Cen MT" w:cs="Tw Cen MT"/>
          <w:color w:val="auto"/>
          <w:sz w:val="24"/>
        </w:rPr>
      </w:pPr>
      <w:r>
        <w:rPr>
          <w:rFonts w:ascii="Tw Cen MT" w:eastAsia="Arial" w:hAnsi="Tw Cen MT" w:cs="Tw Cen MT"/>
          <w:color w:val="auto"/>
          <w:sz w:val="24"/>
        </w:rPr>
        <w:t>Bidders are bound by their quotations for ninety (90) days from the deadline set for the receipt of quotations.</w:t>
      </w:r>
    </w:p>
    <w:p w:rsidR="000E49BA" w:rsidRDefault="00F15DA9" w:rsidP="00F15DA9">
      <w:pPr>
        <w:pStyle w:val="ListParagraph"/>
        <w:numPr>
          <w:ilvl w:val="0"/>
          <w:numId w:val="8"/>
        </w:numPr>
        <w:spacing w:beforeLines="100" w:before="240" w:afterLines="30" w:after="72"/>
        <w:ind w:left="-142" w:firstLine="142"/>
        <w:jc w:val="both"/>
        <w:rPr>
          <w:rFonts w:ascii="Tw Cen MT" w:hAnsi="Tw Cen MT" w:cs="Tw Cen MT"/>
          <w:b/>
          <w:bCs/>
          <w:lang w:val="en-GB"/>
        </w:rPr>
      </w:pPr>
      <w:r>
        <w:rPr>
          <w:rFonts w:ascii="Tw Cen MT" w:hAnsi="Tw Cen MT" w:cs="Tw Cen MT"/>
          <w:b/>
          <w:bCs/>
          <w:lang w:val="en-GB"/>
        </w:rPr>
        <w:t xml:space="preserve"> Further information </w:t>
      </w:r>
    </w:p>
    <w:p w:rsidR="000E49BA" w:rsidRDefault="00F15DA9">
      <w:pPr>
        <w:spacing w:after="0" w:line="240" w:lineRule="auto"/>
        <w:jc w:val="both"/>
        <w:rPr>
          <w:rFonts w:ascii="Tw Cen MT" w:eastAsia="Arial" w:hAnsi="Tw Cen MT" w:cs="Tw Cen MT"/>
          <w:color w:val="auto"/>
          <w:sz w:val="24"/>
        </w:rPr>
      </w:pPr>
      <w:r>
        <w:rPr>
          <w:rFonts w:ascii="Tw Cen MT" w:eastAsia="Arial" w:hAnsi="Tw Cen MT" w:cs="Tw Cen MT"/>
          <w:color w:val="auto"/>
          <w:sz w:val="24"/>
        </w:rPr>
        <w:lastRenderedPageBreak/>
        <w:t xml:space="preserve">Additional information may be obtained during working hours from (SIGAMP service), door number, Post Box, telephone, fax, e-mail] or online on the COLEPS platform via </w:t>
      </w:r>
      <w:hyperlink r:id="rId20">
        <w:r>
          <w:rPr>
            <w:rFonts w:ascii="Tw Cen MT" w:eastAsia="Arial" w:hAnsi="Tw Cen MT" w:cs="Tw Cen MT"/>
            <w:color w:val="auto"/>
            <w:sz w:val="24"/>
          </w:rPr>
          <w:t>http://www.marchespublics.cm</w:t>
        </w:r>
      </w:hyperlink>
      <w:hyperlink r:id="rId21">
        <w:r>
          <w:rPr>
            <w:rFonts w:ascii="Tw Cen MT" w:eastAsia="Arial" w:hAnsi="Tw Cen MT" w:cs="Tw Cen MT"/>
            <w:color w:val="auto"/>
            <w:sz w:val="24"/>
          </w:rPr>
          <w:t xml:space="preserve"> </w:t>
        </w:r>
      </w:hyperlink>
      <w:r>
        <w:rPr>
          <w:rFonts w:ascii="Tw Cen MT" w:eastAsia="Arial" w:hAnsi="Tw Cen MT" w:cs="Tw Cen MT"/>
          <w:color w:val="auto"/>
          <w:sz w:val="24"/>
        </w:rPr>
        <w:t xml:space="preserve">and </w:t>
      </w:r>
      <w:hyperlink r:id="rId22">
        <w:r>
          <w:rPr>
            <w:rFonts w:ascii="Tw Cen MT" w:eastAsia="Arial" w:hAnsi="Tw Cen MT" w:cs="Tw Cen MT"/>
            <w:color w:val="auto"/>
            <w:sz w:val="24"/>
          </w:rPr>
          <w:t>http://www.publiccontracts.cm,</w:t>
        </w:r>
      </w:hyperlink>
      <w:r>
        <w:rPr>
          <w:rFonts w:ascii="Tw Cen MT" w:eastAsia="Arial" w:hAnsi="Tw Cen MT" w:cs="Tw Cen MT"/>
          <w:color w:val="auto"/>
          <w:sz w:val="24"/>
        </w:rPr>
        <w:t xml:space="preserve"> or any other electronic communication means indicated by the Project Owner. </w:t>
      </w:r>
    </w:p>
    <w:p w:rsidR="005A2ED1" w:rsidRDefault="005A2ED1">
      <w:pPr>
        <w:spacing w:after="0" w:line="240" w:lineRule="auto"/>
        <w:jc w:val="both"/>
        <w:rPr>
          <w:rFonts w:ascii="Tw Cen MT" w:eastAsia="Arial" w:hAnsi="Tw Cen MT" w:cs="Tw Cen MT"/>
          <w:color w:val="auto"/>
          <w:sz w:val="24"/>
        </w:rPr>
      </w:pPr>
    </w:p>
    <w:p w:rsidR="005A2ED1" w:rsidRDefault="005A2ED1">
      <w:pPr>
        <w:spacing w:after="0" w:line="240" w:lineRule="auto"/>
        <w:jc w:val="both"/>
        <w:rPr>
          <w:rFonts w:ascii="Tw Cen MT" w:eastAsia="Arial" w:hAnsi="Tw Cen MT" w:cs="Tw Cen MT"/>
          <w:color w:val="auto"/>
          <w:sz w:val="24"/>
        </w:rPr>
      </w:pPr>
      <w:r>
        <w:rPr>
          <w:rFonts w:ascii="Tw Cen MT" w:eastAsia="Arial" w:hAnsi="Tw Cen MT" w:cs="Tw Cen MT"/>
          <w:noProof/>
          <w:color w:val="auto"/>
          <w:sz w:val="24"/>
          <w:lang w:val="en-US" w:eastAsia="en-US"/>
          <w14:ligatures w14:val="none"/>
        </w:rPr>
        <w:lastRenderedPageBreak/>
        <w:drawing>
          <wp:inline distT="0" distB="0" distL="0" distR="0">
            <wp:extent cx="6116320" cy="86904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6320" cy="8690426"/>
                    </a:xfrm>
                    <a:prstGeom prst="rect">
                      <a:avLst/>
                    </a:prstGeom>
                    <a:noFill/>
                    <a:ln>
                      <a:noFill/>
                    </a:ln>
                  </pic:spPr>
                </pic:pic>
              </a:graphicData>
            </a:graphic>
          </wp:inline>
        </w:drawing>
      </w:r>
    </w:p>
    <w:p w:rsidR="000E49BA" w:rsidRDefault="00F15DA9" w:rsidP="00F15DA9">
      <w:pPr>
        <w:numPr>
          <w:ilvl w:val="0"/>
          <w:numId w:val="7"/>
        </w:numPr>
        <w:spacing w:after="0" w:line="240" w:lineRule="auto"/>
        <w:ind w:left="426"/>
        <w:jc w:val="both"/>
        <w:rPr>
          <w:rFonts w:ascii="Tw Cen MT" w:eastAsia="Arial" w:hAnsi="Tw Cen MT" w:cs="Arial"/>
          <w:color w:val="auto"/>
          <w:sz w:val="24"/>
          <w:lang w:val="fr-FR"/>
        </w:rPr>
      </w:pPr>
      <w:r>
        <w:rPr>
          <w:rFonts w:ascii="Tw Cen MT" w:eastAsia="Arial" w:hAnsi="Tw Cen MT" w:cs="Arial"/>
          <w:color w:val="auto"/>
          <w:sz w:val="24"/>
          <w:lang w:val="fr-FR"/>
        </w:rPr>
        <w:br w:type="page"/>
      </w:r>
    </w:p>
    <w:p w:rsidR="000E49BA" w:rsidRDefault="000E49BA">
      <w:pPr>
        <w:spacing w:after="175"/>
        <w:rPr>
          <w:rFonts w:ascii="Tw Cen MT" w:eastAsia="Arial" w:hAnsi="Tw Cen MT" w:cs="Arial"/>
          <w:color w:val="auto"/>
          <w:sz w:val="24"/>
          <w:lang w:val="fr-FR"/>
        </w:rPr>
      </w:pP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7"/>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eastAsia="Arial" w:hAnsi="Tw Cen MT" w:cs="Arial"/>
          <w:color w:val="auto"/>
          <w:sz w:val="24"/>
          <w:lang w:val="fr-FR"/>
        </w:rPr>
      </w:pPr>
      <w:r>
        <w:rPr>
          <w:rFonts w:ascii="Tw Cen MT" w:eastAsia="Arial" w:hAnsi="Tw Cen MT" w:cs="Arial"/>
          <w:color w:val="auto"/>
          <w:sz w:val="24"/>
          <w:lang w:val="fr-FR"/>
        </w:rPr>
        <w:t xml:space="preserve"> </w:t>
      </w:r>
    </w:p>
    <w:p w:rsidR="000E49BA" w:rsidRDefault="000E49BA">
      <w:pPr>
        <w:spacing w:after="175"/>
        <w:rPr>
          <w:rFonts w:ascii="Tw Cen MT" w:eastAsia="Arial" w:hAnsi="Tw Cen MT" w:cs="Arial"/>
          <w:color w:val="auto"/>
          <w:sz w:val="24"/>
          <w:lang w:val="fr-FR"/>
        </w:rPr>
      </w:pP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651"/>
        <w:rPr>
          <w:rFonts w:ascii="Tw Cen MT" w:eastAsia="Arial" w:hAnsi="Tw Cen MT" w:cs="Arial"/>
          <w:color w:val="auto"/>
          <w:sz w:val="24"/>
          <w:lang w:val="fr-FR"/>
        </w:rPr>
      </w:pPr>
      <w:r>
        <w:rPr>
          <w:rFonts w:ascii="Tw Cen MT" w:eastAsia="Arial" w:hAnsi="Tw Cen MT" w:cs="Arial"/>
          <w:color w:val="auto"/>
          <w:sz w:val="24"/>
          <w:lang w:val="fr-FR"/>
        </w:rPr>
        <w:t xml:space="preserve"> </w:t>
      </w:r>
    </w:p>
    <w:p w:rsidR="000E49BA" w:rsidRDefault="000E49BA">
      <w:pPr>
        <w:spacing w:after="651"/>
        <w:rPr>
          <w:rFonts w:ascii="Tw Cen MT" w:hAnsi="Tw Cen MT"/>
          <w:color w:val="auto"/>
          <w:lang w:val="fr-FR"/>
        </w:rPr>
      </w:pPr>
    </w:p>
    <w:p w:rsidR="000E49BA" w:rsidRDefault="00F15DA9">
      <w:pPr>
        <w:pStyle w:val="Heading1"/>
        <w:spacing w:after="0" w:line="263" w:lineRule="auto"/>
        <w:ind w:left="10" w:right="1"/>
        <w:jc w:val="center"/>
        <w:rPr>
          <w:rFonts w:ascii="Tw Cen MT" w:hAnsi="Tw Cen MT"/>
          <w:color w:val="auto"/>
          <w:sz w:val="24"/>
          <w:lang w:val="fr-FR"/>
        </w:rPr>
      </w:pPr>
      <w:r>
        <w:rPr>
          <w:rFonts w:ascii="Tw Cen MT" w:eastAsia="Calibri" w:hAnsi="Tw Cen MT" w:cs="Calibri"/>
          <w:bCs/>
          <w:color w:val="auto"/>
          <w:szCs w:val="40"/>
          <w:lang w:val="fr-FR"/>
        </w:rPr>
        <w:tab/>
        <w:t xml:space="preserve">PIÈCE N°2. </w:t>
      </w:r>
      <w:r>
        <w:rPr>
          <w:rFonts w:ascii="Tw Cen MT" w:eastAsia="Calibri" w:hAnsi="Tw Cen MT" w:cs="Calibri"/>
          <w:bCs/>
          <w:color w:val="auto"/>
          <w:szCs w:val="40"/>
          <w:lang w:val="fr-FR"/>
        </w:rPr>
        <w:tab/>
        <w:t xml:space="preserve">REGLEMENT GENERAL DE L'APPEL D'OFFRES (RGAO) </w:t>
      </w:r>
    </w:p>
    <w:p w:rsidR="000E49BA" w:rsidRDefault="00F15DA9">
      <w:pPr>
        <w:spacing w:line="278"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0E49BA" w:rsidRDefault="00F15DA9">
      <w:pPr>
        <w:jc w:val="center"/>
        <w:rPr>
          <w:rFonts w:ascii="Tw Cen MT" w:hAnsi="Tw Cen MT"/>
        </w:rPr>
      </w:pPr>
      <w:r>
        <w:rPr>
          <w:rFonts w:ascii="Tw Cen MT" w:hAnsi="Tw Cen MT"/>
          <w:b/>
          <w:bCs/>
          <w:spacing w:val="34"/>
          <w:w w:val="80"/>
          <w:position w:val="-1"/>
          <w:sz w:val="76"/>
          <w:szCs w:val="76"/>
        </w:rPr>
        <w:lastRenderedPageBreak/>
        <w:t>Table</w:t>
      </w:r>
      <w:r>
        <w:rPr>
          <w:rFonts w:ascii="Tw Cen MT" w:hAnsi="Tw Cen MT"/>
          <w:b/>
          <w:bCs/>
          <w:spacing w:val="47"/>
          <w:position w:val="-1"/>
          <w:sz w:val="76"/>
          <w:szCs w:val="76"/>
        </w:rPr>
        <w:t xml:space="preserve"> </w:t>
      </w:r>
      <w:r>
        <w:rPr>
          <w:rFonts w:ascii="Tw Cen MT" w:hAnsi="Tw Cen MT"/>
          <w:b/>
          <w:bCs/>
          <w:spacing w:val="34"/>
          <w:w w:val="80"/>
          <w:position w:val="-1"/>
          <w:sz w:val="76"/>
          <w:szCs w:val="76"/>
        </w:rPr>
        <w:t>des</w:t>
      </w:r>
      <w:r>
        <w:rPr>
          <w:rFonts w:ascii="Tw Cen MT" w:hAnsi="Tw Cen MT"/>
          <w:b/>
          <w:bCs/>
          <w:spacing w:val="47"/>
          <w:position w:val="-1"/>
          <w:sz w:val="76"/>
          <w:szCs w:val="76"/>
        </w:rPr>
        <w:t xml:space="preserve"> </w:t>
      </w:r>
      <w:proofErr w:type="spellStart"/>
      <w:r>
        <w:rPr>
          <w:rFonts w:ascii="Tw Cen MT" w:hAnsi="Tw Cen MT"/>
          <w:b/>
          <w:bCs/>
          <w:spacing w:val="34"/>
          <w:w w:val="80"/>
          <w:position w:val="-1"/>
          <w:sz w:val="76"/>
          <w:szCs w:val="76"/>
        </w:rPr>
        <w:t>matières</w:t>
      </w:r>
      <w:proofErr w:type="spellEnd"/>
    </w:p>
    <w:p w:rsidR="000E49BA" w:rsidRDefault="00F15DA9">
      <w:pPr>
        <w:pStyle w:val="TOC1"/>
        <w:spacing w:before="0" w:after="0" w:line="240" w:lineRule="auto"/>
        <w:rPr>
          <w:rFonts w:ascii="Tw Cen MT" w:hAnsi="Tw Cen MT"/>
          <w:b w:val="0"/>
          <w:szCs w:val="22"/>
        </w:rPr>
      </w:pPr>
      <w:r>
        <w:rPr>
          <w:rFonts w:ascii="Tw Cen MT" w:hAnsi="Tw Cen MT"/>
          <w:szCs w:val="22"/>
        </w:rPr>
        <w:fldChar w:fldCharType="begin"/>
      </w:r>
      <w:r>
        <w:rPr>
          <w:rFonts w:ascii="Tw Cen MT" w:hAnsi="Tw Cen MT"/>
          <w:szCs w:val="22"/>
        </w:rPr>
        <w:instrText xml:space="preserve"> TOC \o "1-3" \h \z \u </w:instrText>
      </w:r>
      <w:r>
        <w:rPr>
          <w:rFonts w:ascii="Tw Cen MT" w:hAnsi="Tw Cen MT"/>
          <w:szCs w:val="22"/>
        </w:rPr>
        <w:fldChar w:fldCharType="separate"/>
      </w:r>
    </w:p>
    <w:p w:rsidR="000E49BA" w:rsidRDefault="00F15DA9">
      <w:pPr>
        <w:pStyle w:val="TOC1"/>
        <w:tabs>
          <w:tab w:val="left" w:pos="660"/>
        </w:tabs>
        <w:spacing w:before="0" w:after="0" w:line="240" w:lineRule="auto"/>
        <w:rPr>
          <w:rFonts w:ascii="Tw Cen MT" w:hAnsi="Tw Cen MT"/>
          <w:b w:val="0"/>
          <w:szCs w:val="22"/>
        </w:rPr>
      </w:pPr>
      <w:hyperlink w:anchor="_Toc173341174" w:history="1">
        <w:r>
          <w:rPr>
            <w:rStyle w:val="Hyperlink"/>
            <w:rFonts w:ascii="Tw Cen MT" w:hAnsi="Tw Cen MT"/>
            <w:bCs/>
            <w:color w:val="auto"/>
          </w:rPr>
          <w:t>A.</w:t>
        </w:r>
        <w:r>
          <w:rPr>
            <w:rFonts w:ascii="Tw Cen MT" w:hAnsi="Tw Cen MT"/>
            <w:b w:val="0"/>
            <w:szCs w:val="22"/>
          </w:rPr>
          <w:tab/>
        </w:r>
        <w:r>
          <w:rPr>
            <w:rStyle w:val="Hyperlink"/>
            <w:rFonts w:ascii="Tw Cen MT" w:hAnsi="Tw Cen MT"/>
            <w:bCs/>
            <w:color w:val="auto"/>
          </w:rPr>
          <w:t>GENERALITES</w:t>
        </w:r>
        <w:r>
          <w:rPr>
            <w:rFonts w:ascii="Tw Cen MT" w:hAnsi="Tw Cen MT"/>
          </w:rPr>
          <w:tab/>
        </w:r>
        <w:r>
          <w:rPr>
            <w:rFonts w:ascii="Tw Cen MT" w:hAnsi="Tw Cen MT"/>
          </w:rPr>
          <w:fldChar w:fldCharType="begin"/>
        </w:r>
        <w:r>
          <w:rPr>
            <w:rFonts w:ascii="Tw Cen MT" w:hAnsi="Tw Cen MT"/>
          </w:rPr>
          <w:instrText xml:space="preserve"> PAGEREF _Toc173341174 \h </w:instrText>
        </w:r>
        <w:r>
          <w:rPr>
            <w:rFonts w:ascii="Tw Cen MT" w:hAnsi="Tw Cen MT"/>
          </w:rPr>
        </w:r>
        <w:r>
          <w:rPr>
            <w:rFonts w:ascii="Tw Cen MT" w:hAnsi="Tw Cen MT"/>
          </w:rPr>
          <w:fldChar w:fldCharType="separate"/>
        </w:r>
        <w:r>
          <w:rPr>
            <w:rFonts w:ascii="Tw Cen MT" w:hAnsi="Tw Cen MT"/>
          </w:rPr>
          <w:t>16</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175" w:history="1">
        <w:r>
          <w:rPr>
            <w:rStyle w:val="Hyperlink"/>
            <w:rFonts w:ascii="Tw Cen MT" w:hAnsi="Tw Cen MT"/>
            <w:color w:val="auto"/>
          </w:rPr>
          <w:t>Article 1 : Objet de la consultation</w:t>
        </w:r>
        <w:r>
          <w:rPr>
            <w:rFonts w:ascii="Tw Cen MT" w:hAnsi="Tw Cen MT"/>
          </w:rPr>
          <w:tab/>
        </w:r>
        <w:r>
          <w:rPr>
            <w:rFonts w:ascii="Tw Cen MT" w:hAnsi="Tw Cen MT"/>
          </w:rPr>
          <w:fldChar w:fldCharType="begin"/>
        </w:r>
        <w:r>
          <w:rPr>
            <w:rFonts w:ascii="Tw Cen MT" w:hAnsi="Tw Cen MT"/>
          </w:rPr>
          <w:instrText xml:space="preserve"> PAGEREF _Toc173341175 \h </w:instrText>
        </w:r>
        <w:r>
          <w:rPr>
            <w:rFonts w:ascii="Tw Cen MT" w:hAnsi="Tw Cen MT"/>
          </w:rPr>
        </w:r>
        <w:r>
          <w:rPr>
            <w:rFonts w:ascii="Tw Cen MT" w:hAnsi="Tw Cen MT"/>
          </w:rPr>
          <w:fldChar w:fldCharType="separate"/>
        </w:r>
        <w:r>
          <w:rPr>
            <w:rFonts w:ascii="Tw Cen MT" w:hAnsi="Tw Cen MT"/>
          </w:rPr>
          <w:t>16</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176" w:history="1">
        <w:r>
          <w:rPr>
            <w:rStyle w:val="Hyperlink"/>
            <w:rFonts w:ascii="Tw Cen MT" w:hAnsi="Tw Cen MT"/>
            <w:color w:val="auto"/>
          </w:rPr>
          <w:t>Article 2 : Financement</w:t>
        </w:r>
        <w:r>
          <w:rPr>
            <w:rFonts w:ascii="Tw Cen MT" w:hAnsi="Tw Cen MT"/>
          </w:rPr>
          <w:tab/>
        </w:r>
        <w:r>
          <w:rPr>
            <w:rFonts w:ascii="Tw Cen MT" w:hAnsi="Tw Cen MT"/>
          </w:rPr>
          <w:fldChar w:fldCharType="begin"/>
        </w:r>
        <w:r>
          <w:rPr>
            <w:rFonts w:ascii="Tw Cen MT" w:hAnsi="Tw Cen MT"/>
          </w:rPr>
          <w:instrText xml:space="preserve"> PAGEREF _Toc173341176 \h </w:instrText>
        </w:r>
        <w:r>
          <w:rPr>
            <w:rFonts w:ascii="Tw Cen MT" w:hAnsi="Tw Cen MT"/>
          </w:rPr>
        </w:r>
        <w:r>
          <w:rPr>
            <w:rFonts w:ascii="Tw Cen MT" w:hAnsi="Tw Cen MT"/>
          </w:rPr>
          <w:fldChar w:fldCharType="separate"/>
        </w:r>
        <w:r>
          <w:rPr>
            <w:rFonts w:ascii="Tw Cen MT" w:hAnsi="Tw Cen MT"/>
          </w:rPr>
          <w:t>16</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177" w:history="1">
        <w:r>
          <w:rPr>
            <w:rStyle w:val="Hyperlink"/>
            <w:rFonts w:ascii="Tw Cen MT" w:hAnsi="Tw Cen MT"/>
            <w:color w:val="auto"/>
          </w:rPr>
          <w:t>Article 3 : Principes éthiques</w:t>
        </w:r>
        <w:r>
          <w:rPr>
            <w:rFonts w:ascii="Tw Cen MT" w:hAnsi="Tw Cen MT"/>
          </w:rPr>
          <w:tab/>
        </w:r>
        <w:r>
          <w:rPr>
            <w:rFonts w:ascii="Tw Cen MT" w:hAnsi="Tw Cen MT"/>
          </w:rPr>
          <w:fldChar w:fldCharType="begin"/>
        </w:r>
        <w:r>
          <w:rPr>
            <w:rFonts w:ascii="Tw Cen MT" w:hAnsi="Tw Cen MT"/>
          </w:rPr>
          <w:instrText xml:space="preserve"> PAGEREF _Toc173341177 \h </w:instrText>
        </w:r>
        <w:r>
          <w:rPr>
            <w:rFonts w:ascii="Tw Cen MT" w:hAnsi="Tw Cen MT"/>
          </w:rPr>
        </w:r>
        <w:r>
          <w:rPr>
            <w:rFonts w:ascii="Tw Cen MT" w:hAnsi="Tw Cen MT"/>
          </w:rPr>
          <w:fldChar w:fldCharType="separate"/>
        </w:r>
        <w:r>
          <w:rPr>
            <w:rFonts w:ascii="Tw Cen MT" w:hAnsi="Tw Cen MT"/>
          </w:rPr>
          <w:t>16</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178" w:history="1">
        <w:r>
          <w:rPr>
            <w:rStyle w:val="Hyperlink"/>
            <w:rFonts w:ascii="Tw Cen MT" w:hAnsi="Tw Cen MT"/>
            <w:color w:val="auto"/>
          </w:rPr>
          <w:t>Article 4 : Candidats admis à concourir</w:t>
        </w:r>
        <w:r>
          <w:rPr>
            <w:rFonts w:ascii="Tw Cen MT" w:hAnsi="Tw Cen MT"/>
          </w:rPr>
          <w:tab/>
        </w:r>
        <w:r>
          <w:rPr>
            <w:rFonts w:ascii="Tw Cen MT" w:hAnsi="Tw Cen MT"/>
          </w:rPr>
          <w:fldChar w:fldCharType="begin"/>
        </w:r>
        <w:r>
          <w:rPr>
            <w:rFonts w:ascii="Tw Cen MT" w:hAnsi="Tw Cen MT"/>
          </w:rPr>
          <w:instrText xml:space="preserve"> PAGEREF _Toc173341178 \h </w:instrText>
        </w:r>
        <w:r>
          <w:rPr>
            <w:rFonts w:ascii="Tw Cen MT" w:hAnsi="Tw Cen MT"/>
          </w:rPr>
        </w:r>
        <w:r>
          <w:rPr>
            <w:rFonts w:ascii="Tw Cen MT" w:hAnsi="Tw Cen MT"/>
          </w:rPr>
          <w:fldChar w:fldCharType="separate"/>
        </w:r>
        <w:r>
          <w:rPr>
            <w:rFonts w:ascii="Tw Cen MT" w:hAnsi="Tw Cen MT"/>
          </w:rPr>
          <w:t>17</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179" w:history="1">
        <w:r>
          <w:rPr>
            <w:rStyle w:val="Hyperlink"/>
            <w:rFonts w:ascii="Tw Cen MT" w:hAnsi="Tw Cen MT"/>
            <w:color w:val="auto"/>
          </w:rPr>
          <w:t>Article 5 : Fournitures et/ou services quantifiables</w:t>
        </w:r>
        <w:r>
          <w:rPr>
            <w:rFonts w:ascii="Tw Cen MT" w:hAnsi="Tw Cen MT"/>
          </w:rPr>
          <w:tab/>
        </w:r>
        <w:r>
          <w:rPr>
            <w:rFonts w:ascii="Tw Cen MT" w:hAnsi="Tw Cen MT"/>
          </w:rPr>
          <w:fldChar w:fldCharType="begin"/>
        </w:r>
        <w:r>
          <w:rPr>
            <w:rFonts w:ascii="Tw Cen MT" w:hAnsi="Tw Cen MT"/>
          </w:rPr>
          <w:instrText xml:space="preserve"> PAGEREF _Toc173341179 \h </w:instrText>
        </w:r>
        <w:r>
          <w:rPr>
            <w:rFonts w:ascii="Tw Cen MT" w:hAnsi="Tw Cen MT"/>
          </w:rPr>
        </w:r>
        <w:r>
          <w:rPr>
            <w:rFonts w:ascii="Tw Cen MT" w:hAnsi="Tw Cen MT"/>
          </w:rPr>
          <w:fldChar w:fldCharType="separate"/>
        </w:r>
        <w:r>
          <w:rPr>
            <w:rFonts w:ascii="Tw Cen MT" w:hAnsi="Tw Cen MT"/>
          </w:rPr>
          <w:t>18</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180" w:history="1">
        <w:r>
          <w:rPr>
            <w:rStyle w:val="Hyperlink"/>
            <w:rFonts w:ascii="Tw Cen MT" w:hAnsi="Tw Cen MT"/>
            <w:color w:val="auto"/>
          </w:rPr>
          <w:t>Article 6 : Documents établissant la qualification du Soumissionnaire</w:t>
        </w:r>
        <w:r>
          <w:rPr>
            <w:rFonts w:ascii="Tw Cen MT" w:hAnsi="Tw Cen MT"/>
          </w:rPr>
          <w:tab/>
        </w:r>
        <w:r>
          <w:rPr>
            <w:rFonts w:ascii="Tw Cen MT" w:hAnsi="Tw Cen MT"/>
          </w:rPr>
          <w:fldChar w:fldCharType="begin"/>
        </w:r>
        <w:r>
          <w:rPr>
            <w:rFonts w:ascii="Tw Cen MT" w:hAnsi="Tw Cen MT"/>
          </w:rPr>
          <w:instrText xml:space="preserve"> PAGEREF _Toc173341180 \h </w:instrText>
        </w:r>
        <w:r>
          <w:rPr>
            <w:rFonts w:ascii="Tw Cen MT" w:hAnsi="Tw Cen MT"/>
          </w:rPr>
        </w:r>
        <w:r>
          <w:rPr>
            <w:rFonts w:ascii="Tw Cen MT" w:hAnsi="Tw Cen MT"/>
          </w:rPr>
          <w:fldChar w:fldCharType="separate"/>
        </w:r>
        <w:r>
          <w:rPr>
            <w:rFonts w:ascii="Tw Cen MT" w:hAnsi="Tw Cen MT"/>
          </w:rPr>
          <w:t>18</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181" w:history="1">
        <w:r>
          <w:rPr>
            <w:rStyle w:val="Hyperlink"/>
            <w:rFonts w:ascii="Tw Cen MT" w:hAnsi="Tw Cen MT"/>
            <w:color w:val="auto"/>
          </w:rPr>
          <w:t>Article 7 : Visite du site des prestations</w:t>
        </w:r>
        <w:r>
          <w:rPr>
            <w:rFonts w:ascii="Tw Cen MT" w:hAnsi="Tw Cen MT"/>
          </w:rPr>
          <w:tab/>
        </w:r>
        <w:r>
          <w:rPr>
            <w:rFonts w:ascii="Tw Cen MT" w:hAnsi="Tw Cen MT"/>
          </w:rPr>
          <w:fldChar w:fldCharType="begin"/>
        </w:r>
        <w:r>
          <w:rPr>
            <w:rFonts w:ascii="Tw Cen MT" w:hAnsi="Tw Cen MT"/>
          </w:rPr>
          <w:instrText xml:space="preserve"> PAGEREF _Toc173341181 \h </w:instrText>
        </w:r>
        <w:r>
          <w:rPr>
            <w:rFonts w:ascii="Tw Cen MT" w:hAnsi="Tw Cen MT"/>
          </w:rPr>
        </w:r>
        <w:r>
          <w:rPr>
            <w:rFonts w:ascii="Tw Cen MT" w:hAnsi="Tw Cen MT"/>
          </w:rPr>
          <w:fldChar w:fldCharType="separate"/>
        </w:r>
        <w:r>
          <w:rPr>
            <w:rFonts w:ascii="Tw Cen MT" w:hAnsi="Tw Cen MT"/>
          </w:rPr>
          <w:t>19</w:t>
        </w:r>
        <w:r>
          <w:rPr>
            <w:rFonts w:ascii="Tw Cen MT" w:hAnsi="Tw Cen MT"/>
          </w:rPr>
          <w:fldChar w:fldCharType="end"/>
        </w:r>
      </w:hyperlink>
    </w:p>
    <w:p w:rsidR="000E49BA" w:rsidRDefault="00F15DA9">
      <w:pPr>
        <w:pStyle w:val="TOC1"/>
        <w:tabs>
          <w:tab w:val="left" w:pos="660"/>
        </w:tabs>
        <w:spacing w:before="0" w:after="0" w:line="240" w:lineRule="auto"/>
        <w:rPr>
          <w:rFonts w:ascii="Tw Cen MT" w:hAnsi="Tw Cen MT"/>
          <w:b w:val="0"/>
          <w:szCs w:val="22"/>
        </w:rPr>
      </w:pPr>
      <w:hyperlink w:anchor="_Toc173341182" w:history="1">
        <w:r>
          <w:rPr>
            <w:rStyle w:val="Hyperlink"/>
            <w:rFonts w:ascii="Tw Cen MT" w:hAnsi="Tw Cen MT"/>
            <w:bCs/>
            <w:color w:val="auto"/>
          </w:rPr>
          <w:t>B.</w:t>
        </w:r>
        <w:r>
          <w:rPr>
            <w:rFonts w:ascii="Tw Cen MT" w:hAnsi="Tw Cen MT"/>
            <w:b w:val="0"/>
            <w:szCs w:val="22"/>
          </w:rPr>
          <w:tab/>
        </w:r>
        <w:r>
          <w:rPr>
            <w:rStyle w:val="Hyperlink"/>
            <w:rFonts w:ascii="Tw Cen MT" w:hAnsi="Tw Cen MT"/>
            <w:bCs/>
            <w:color w:val="auto"/>
          </w:rPr>
          <w:t>DOSSIER D’APPEL D’OFFRES</w:t>
        </w:r>
        <w:r>
          <w:rPr>
            <w:rFonts w:ascii="Tw Cen MT" w:hAnsi="Tw Cen MT"/>
          </w:rPr>
          <w:tab/>
        </w:r>
        <w:r>
          <w:rPr>
            <w:rFonts w:ascii="Tw Cen MT" w:hAnsi="Tw Cen MT"/>
          </w:rPr>
          <w:fldChar w:fldCharType="begin"/>
        </w:r>
        <w:r>
          <w:rPr>
            <w:rFonts w:ascii="Tw Cen MT" w:hAnsi="Tw Cen MT"/>
          </w:rPr>
          <w:instrText xml:space="preserve"> PAGEREF _Toc173341182 \h </w:instrText>
        </w:r>
        <w:r>
          <w:rPr>
            <w:rFonts w:ascii="Tw Cen MT" w:hAnsi="Tw Cen MT"/>
          </w:rPr>
        </w:r>
        <w:r>
          <w:rPr>
            <w:rFonts w:ascii="Tw Cen MT" w:hAnsi="Tw Cen MT"/>
          </w:rPr>
          <w:fldChar w:fldCharType="separate"/>
        </w:r>
        <w:r>
          <w:rPr>
            <w:rFonts w:ascii="Tw Cen MT" w:hAnsi="Tw Cen MT"/>
          </w:rPr>
          <w:t>19</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183" w:history="1">
        <w:r>
          <w:rPr>
            <w:rStyle w:val="Hyperlink"/>
            <w:rFonts w:ascii="Tw Cen MT" w:hAnsi="Tw Cen MT"/>
            <w:color w:val="auto"/>
          </w:rPr>
          <w:t>Article 8 : Contenu du Dossier d’Appel d’Offres</w:t>
        </w:r>
        <w:r>
          <w:rPr>
            <w:rFonts w:ascii="Tw Cen MT" w:hAnsi="Tw Cen MT"/>
          </w:rPr>
          <w:tab/>
        </w:r>
        <w:r>
          <w:rPr>
            <w:rFonts w:ascii="Tw Cen MT" w:hAnsi="Tw Cen MT"/>
          </w:rPr>
          <w:fldChar w:fldCharType="begin"/>
        </w:r>
        <w:r>
          <w:rPr>
            <w:rFonts w:ascii="Tw Cen MT" w:hAnsi="Tw Cen MT"/>
          </w:rPr>
          <w:instrText xml:space="preserve"> PAGEREF _Toc173341183 \h </w:instrText>
        </w:r>
        <w:r>
          <w:rPr>
            <w:rFonts w:ascii="Tw Cen MT" w:hAnsi="Tw Cen MT"/>
          </w:rPr>
        </w:r>
        <w:r>
          <w:rPr>
            <w:rFonts w:ascii="Tw Cen MT" w:hAnsi="Tw Cen MT"/>
          </w:rPr>
          <w:fldChar w:fldCharType="separate"/>
        </w:r>
        <w:r>
          <w:rPr>
            <w:rFonts w:ascii="Tw Cen MT" w:hAnsi="Tw Cen MT"/>
          </w:rPr>
          <w:t>19</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184" w:history="1">
        <w:r>
          <w:rPr>
            <w:rStyle w:val="Hyperlink"/>
            <w:rFonts w:ascii="Tw Cen MT" w:hAnsi="Tw Cen MT"/>
            <w:color w:val="auto"/>
          </w:rPr>
          <w:t>Article 9 : Eclaircissements apportés au Dossier d’Appel d’Offres et recours</w:t>
        </w:r>
        <w:r>
          <w:rPr>
            <w:rFonts w:ascii="Tw Cen MT" w:hAnsi="Tw Cen MT"/>
          </w:rPr>
          <w:tab/>
        </w:r>
        <w:r>
          <w:rPr>
            <w:rFonts w:ascii="Tw Cen MT" w:hAnsi="Tw Cen MT"/>
          </w:rPr>
          <w:fldChar w:fldCharType="begin"/>
        </w:r>
        <w:r>
          <w:rPr>
            <w:rFonts w:ascii="Tw Cen MT" w:hAnsi="Tw Cen MT"/>
          </w:rPr>
          <w:instrText xml:space="preserve"> PAGEREF _Toc173341184 \h </w:instrText>
        </w:r>
        <w:r>
          <w:rPr>
            <w:rFonts w:ascii="Tw Cen MT" w:hAnsi="Tw Cen MT"/>
          </w:rPr>
        </w:r>
        <w:r>
          <w:rPr>
            <w:rFonts w:ascii="Tw Cen MT" w:hAnsi="Tw Cen MT"/>
          </w:rPr>
          <w:fldChar w:fldCharType="separate"/>
        </w:r>
        <w:r>
          <w:rPr>
            <w:rFonts w:ascii="Tw Cen MT" w:hAnsi="Tw Cen MT"/>
          </w:rPr>
          <w:t>20</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185" w:history="1">
        <w:r>
          <w:rPr>
            <w:rStyle w:val="Hyperlink"/>
            <w:rFonts w:ascii="Tw Cen MT" w:hAnsi="Tw Cen MT"/>
            <w:color w:val="auto"/>
          </w:rPr>
          <w:t>Article 10 : Modification du Dossier d’Appel d’Offres</w:t>
        </w:r>
        <w:r>
          <w:rPr>
            <w:rFonts w:ascii="Tw Cen MT" w:hAnsi="Tw Cen MT"/>
          </w:rPr>
          <w:tab/>
        </w:r>
        <w:r>
          <w:rPr>
            <w:rFonts w:ascii="Tw Cen MT" w:hAnsi="Tw Cen MT"/>
          </w:rPr>
          <w:fldChar w:fldCharType="begin"/>
        </w:r>
        <w:r>
          <w:rPr>
            <w:rFonts w:ascii="Tw Cen MT" w:hAnsi="Tw Cen MT"/>
          </w:rPr>
          <w:instrText xml:space="preserve"> PAGEREF _Toc173341185 \h </w:instrText>
        </w:r>
        <w:r>
          <w:rPr>
            <w:rFonts w:ascii="Tw Cen MT" w:hAnsi="Tw Cen MT"/>
          </w:rPr>
        </w:r>
        <w:r>
          <w:rPr>
            <w:rFonts w:ascii="Tw Cen MT" w:hAnsi="Tw Cen MT"/>
          </w:rPr>
          <w:fldChar w:fldCharType="separate"/>
        </w:r>
        <w:r>
          <w:rPr>
            <w:rFonts w:ascii="Tw Cen MT" w:hAnsi="Tw Cen MT"/>
          </w:rPr>
          <w:t>20</w:t>
        </w:r>
        <w:r>
          <w:rPr>
            <w:rFonts w:ascii="Tw Cen MT" w:hAnsi="Tw Cen MT"/>
          </w:rPr>
          <w:fldChar w:fldCharType="end"/>
        </w:r>
      </w:hyperlink>
    </w:p>
    <w:p w:rsidR="000E49BA" w:rsidRDefault="00F15DA9">
      <w:pPr>
        <w:pStyle w:val="TOC1"/>
        <w:tabs>
          <w:tab w:val="left" w:pos="660"/>
        </w:tabs>
        <w:spacing w:before="0" w:after="0" w:line="240" w:lineRule="auto"/>
        <w:rPr>
          <w:rFonts w:ascii="Tw Cen MT" w:hAnsi="Tw Cen MT"/>
          <w:b w:val="0"/>
          <w:szCs w:val="22"/>
        </w:rPr>
      </w:pPr>
      <w:hyperlink w:anchor="_Toc173341186" w:history="1">
        <w:r>
          <w:rPr>
            <w:rStyle w:val="Hyperlink"/>
            <w:rFonts w:ascii="Tw Cen MT" w:hAnsi="Tw Cen MT"/>
            <w:bCs/>
            <w:color w:val="auto"/>
          </w:rPr>
          <w:t>C.</w:t>
        </w:r>
        <w:r>
          <w:rPr>
            <w:rFonts w:ascii="Tw Cen MT" w:hAnsi="Tw Cen MT"/>
            <w:b w:val="0"/>
            <w:szCs w:val="22"/>
          </w:rPr>
          <w:tab/>
        </w:r>
        <w:r>
          <w:rPr>
            <w:rStyle w:val="Hyperlink"/>
            <w:rFonts w:ascii="Tw Cen MT" w:hAnsi="Tw Cen MT"/>
            <w:bCs/>
            <w:color w:val="auto"/>
          </w:rPr>
          <w:t>PREPARATION DES OFFRES</w:t>
        </w:r>
        <w:r>
          <w:rPr>
            <w:rFonts w:ascii="Tw Cen MT" w:hAnsi="Tw Cen MT"/>
          </w:rPr>
          <w:tab/>
        </w:r>
        <w:r>
          <w:rPr>
            <w:rFonts w:ascii="Tw Cen MT" w:hAnsi="Tw Cen MT"/>
          </w:rPr>
          <w:fldChar w:fldCharType="begin"/>
        </w:r>
        <w:r>
          <w:rPr>
            <w:rFonts w:ascii="Tw Cen MT" w:hAnsi="Tw Cen MT"/>
          </w:rPr>
          <w:instrText xml:space="preserve"> PAGEREF _Toc173341186 \h </w:instrText>
        </w:r>
        <w:r>
          <w:rPr>
            <w:rFonts w:ascii="Tw Cen MT" w:hAnsi="Tw Cen MT"/>
          </w:rPr>
        </w:r>
        <w:r>
          <w:rPr>
            <w:rFonts w:ascii="Tw Cen MT" w:hAnsi="Tw Cen MT"/>
          </w:rPr>
          <w:fldChar w:fldCharType="separate"/>
        </w:r>
        <w:r>
          <w:rPr>
            <w:rFonts w:ascii="Tw Cen MT" w:hAnsi="Tw Cen MT"/>
          </w:rPr>
          <w:t>21</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187" w:history="1">
        <w:r>
          <w:rPr>
            <w:rStyle w:val="Hyperlink"/>
            <w:rFonts w:ascii="Tw Cen MT" w:hAnsi="Tw Cen MT"/>
            <w:color w:val="auto"/>
          </w:rPr>
          <w:t>Article 11 : Frais de soumission</w:t>
        </w:r>
        <w:r>
          <w:rPr>
            <w:rFonts w:ascii="Tw Cen MT" w:hAnsi="Tw Cen MT"/>
          </w:rPr>
          <w:tab/>
        </w:r>
        <w:r>
          <w:rPr>
            <w:rFonts w:ascii="Tw Cen MT" w:hAnsi="Tw Cen MT"/>
          </w:rPr>
          <w:fldChar w:fldCharType="begin"/>
        </w:r>
        <w:r>
          <w:rPr>
            <w:rFonts w:ascii="Tw Cen MT" w:hAnsi="Tw Cen MT"/>
          </w:rPr>
          <w:instrText xml:space="preserve"> PAGEREF _Toc173341187 \h </w:instrText>
        </w:r>
        <w:r>
          <w:rPr>
            <w:rFonts w:ascii="Tw Cen MT" w:hAnsi="Tw Cen MT"/>
          </w:rPr>
        </w:r>
        <w:r>
          <w:rPr>
            <w:rFonts w:ascii="Tw Cen MT" w:hAnsi="Tw Cen MT"/>
          </w:rPr>
          <w:fldChar w:fldCharType="separate"/>
        </w:r>
        <w:r>
          <w:rPr>
            <w:rFonts w:ascii="Tw Cen MT" w:hAnsi="Tw Cen MT"/>
          </w:rPr>
          <w:t>21</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188" w:history="1">
        <w:r>
          <w:rPr>
            <w:rStyle w:val="Hyperlink"/>
            <w:rFonts w:ascii="Tw Cen MT" w:hAnsi="Tw Cen MT"/>
            <w:color w:val="auto"/>
          </w:rPr>
          <w:t>Article 12 : Langue de l’offre</w:t>
        </w:r>
        <w:r>
          <w:rPr>
            <w:rFonts w:ascii="Tw Cen MT" w:hAnsi="Tw Cen MT"/>
          </w:rPr>
          <w:tab/>
        </w:r>
        <w:r>
          <w:rPr>
            <w:rFonts w:ascii="Tw Cen MT" w:hAnsi="Tw Cen MT"/>
          </w:rPr>
          <w:fldChar w:fldCharType="begin"/>
        </w:r>
        <w:r>
          <w:rPr>
            <w:rFonts w:ascii="Tw Cen MT" w:hAnsi="Tw Cen MT"/>
          </w:rPr>
          <w:instrText xml:space="preserve"> PAGEREF _Toc173341188 \h </w:instrText>
        </w:r>
        <w:r>
          <w:rPr>
            <w:rFonts w:ascii="Tw Cen MT" w:hAnsi="Tw Cen MT"/>
          </w:rPr>
        </w:r>
        <w:r>
          <w:rPr>
            <w:rFonts w:ascii="Tw Cen MT" w:hAnsi="Tw Cen MT"/>
          </w:rPr>
          <w:fldChar w:fldCharType="separate"/>
        </w:r>
        <w:r>
          <w:rPr>
            <w:rFonts w:ascii="Tw Cen MT" w:hAnsi="Tw Cen MT"/>
          </w:rPr>
          <w:t>21</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189" w:history="1">
        <w:r>
          <w:rPr>
            <w:rStyle w:val="Hyperlink"/>
            <w:rFonts w:ascii="Tw Cen MT" w:hAnsi="Tw Cen MT"/>
            <w:color w:val="auto"/>
          </w:rPr>
          <w:t>Article 13 : D</w:t>
        </w:r>
        <w:bookmarkStart w:id="3" w:name="_Hlt185503966"/>
        <w:bookmarkStart w:id="4" w:name="_Hlt185503965"/>
        <w:r>
          <w:rPr>
            <w:rStyle w:val="Hyperlink"/>
            <w:rFonts w:ascii="Tw Cen MT" w:hAnsi="Tw Cen MT"/>
            <w:color w:val="auto"/>
          </w:rPr>
          <w:t>o</w:t>
        </w:r>
        <w:bookmarkEnd w:id="3"/>
        <w:bookmarkEnd w:id="4"/>
        <w:r>
          <w:rPr>
            <w:rStyle w:val="Hyperlink"/>
            <w:rFonts w:ascii="Tw Cen MT" w:hAnsi="Tw Cen MT"/>
            <w:color w:val="auto"/>
          </w:rPr>
          <w:t>cuments constituant l’offre</w:t>
        </w:r>
        <w:r>
          <w:rPr>
            <w:rFonts w:ascii="Tw Cen MT" w:hAnsi="Tw Cen MT"/>
          </w:rPr>
          <w:tab/>
        </w:r>
        <w:r>
          <w:rPr>
            <w:rFonts w:ascii="Tw Cen MT" w:hAnsi="Tw Cen MT"/>
          </w:rPr>
          <w:fldChar w:fldCharType="begin"/>
        </w:r>
        <w:r>
          <w:rPr>
            <w:rFonts w:ascii="Tw Cen MT" w:hAnsi="Tw Cen MT"/>
          </w:rPr>
          <w:instrText xml:space="preserve"> PAGEREF _Toc173341189 \h </w:instrText>
        </w:r>
        <w:r>
          <w:rPr>
            <w:rFonts w:ascii="Tw Cen MT" w:hAnsi="Tw Cen MT"/>
          </w:rPr>
        </w:r>
        <w:r>
          <w:rPr>
            <w:rFonts w:ascii="Tw Cen MT" w:hAnsi="Tw Cen MT"/>
          </w:rPr>
          <w:fldChar w:fldCharType="separate"/>
        </w:r>
        <w:r>
          <w:rPr>
            <w:rFonts w:ascii="Tw Cen MT" w:hAnsi="Tw Cen MT"/>
          </w:rPr>
          <w:t>21</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190" w:history="1">
        <w:r>
          <w:rPr>
            <w:rStyle w:val="Hyperlink"/>
            <w:rFonts w:ascii="Tw Cen MT" w:hAnsi="Tw Cen MT"/>
            <w:color w:val="auto"/>
          </w:rPr>
          <w:t>Article 14 : Montant de l’offre</w:t>
        </w:r>
        <w:r>
          <w:rPr>
            <w:rFonts w:ascii="Tw Cen MT" w:hAnsi="Tw Cen MT"/>
          </w:rPr>
          <w:tab/>
        </w:r>
        <w:r>
          <w:rPr>
            <w:rFonts w:ascii="Tw Cen MT" w:hAnsi="Tw Cen MT"/>
          </w:rPr>
          <w:fldChar w:fldCharType="begin"/>
        </w:r>
        <w:r>
          <w:rPr>
            <w:rFonts w:ascii="Tw Cen MT" w:hAnsi="Tw Cen MT"/>
          </w:rPr>
          <w:instrText xml:space="preserve"> PAGEREF _Toc173341190 \h </w:instrText>
        </w:r>
        <w:r>
          <w:rPr>
            <w:rFonts w:ascii="Tw Cen MT" w:hAnsi="Tw Cen MT"/>
          </w:rPr>
        </w:r>
        <w:r>
          <w:rPr>
            <w:rFonts w:ascii="Tw Cen MT" w:hAnsi="Tw Cen MT"/>
          </w:rPr>
          <w:fldChar w:fldCharType="separate"/>
        </w:r>
        <w:r>
          <w:rPr>
            <w:rFonts w:ascii="Tw Cen MT" w:hAnsi="Tw Cen MT"/>
          </w:rPr>
          <w:t>22</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191" w:history="1">
        <w:r>
          <w:rPr>
            <w:rStyle w:val="Hyperlink"/>
            <w:rFonts w:ascii="Tw Cen MT" w:hAnsi="Tw Cen MT"/>
            <w:color w:val="auto"/>
          </w:rPr>
          <w:t>Article 15 : Monnaies de soumission et de règlement</w:t>
        </w:r>
        <w:r>
          <w:rPr>
            <w:rFonts w:ascii="Tw Cen MT" w:hAnsi="Tw Cen MT"/>
          </w:rPr>
          <w:tab/>
        </w:r>
        <w:r>
          <w:rPr>
            <w:rFonts w:ascii="Tw Cen MT" w:hAnsi="Tw Cen MT"/>
          </w:rPr>
          <w:fldChar w:fldCharType="begin"/>
        </w:r>
        <w:r>
          <w:rPr>
            <w:rFonts w:ascii="Tw Cen MT" w:hAnsi="Tw Cen MT"/>
          </w:rPr>
          <w:instrText xml:space="preserve"> PAGEREF _Toc173341191 \h </w:instrText>
        </w:r>
        <w:r>
          <w:rPr>
            <w:rFonts w:ascii="Tw Cen MT" w:hAnsi="Tw Cen MT"/>
          </w:rPr>
        </w:r>
        <w:r>
          <w:rPr>
            <w:rFonts w:ascii="Tw Cen MT" w:hAnsi="Tw Cen MT"/>
          </w:rPr>
          <w:fldChar w:fldCharType="separate"/>
        </w:r>
        <w:r>
          <w:rPr>
            <w:rFonts w:ascii="Tw Cen MT" w:hAnsi="Tw Cen MT"/>
          </w:rPr>
          <w:t>23</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192" w:history="1">
        <w:r>
          <w:rPr>
            <w:rStyle w:val="Hyperlink"/>
            <w:rFonts w:ascii="Tw Cen MT" w:hAnsi="Tw Cen MT"/>
            <w:color w:val="auto"/>
          </w:rPr>
          <w:t>Article 16 : Validi</w:t>
        </w:r>
        <w:bookmarkStart w:id="5" w:name="_Hlt185503998"/>
        <w:r>
          <w:rPr>
            <w:rStyle w:val="Hyperlink"/>
            <w:rFonts w:ascii="Tw Cen MT" w:hAnsi="Tw Cen MT"/>
            <w:color w:val="auto"/>
          </w:rPr>
          <w:t>t</w:t>
        </w:r>
        <w:bookmarkEnd w:id="5"/>
        <w:r>
          <w:rPr>
            <w:rStyle w:val="Hyperlink"/>
            <w:rFonts w:ascii="Tw Cen MT" w:hAnsi="Tw Cen MT"/>
            <w:color w:val="auto"/>
          </w:rPr>
          <w:t>é des offres</w:t>
        </w:r>
        <w:r>
          <w:rPr>
            <w:rFonts w:ascii="Tw Cen MT" w:hAnsi="Tw Cen MT"/>
          </w:rPr>
          <w:tab/>
        </w:r>
        <w:r>
          <w:rPr>
            <w:rFonts w:ascii="Tw Cen MT" w:hAnsi="Tw Cen MT"/>
          </w:rPr>
          <w:fldChar w:fldCharType="begin"/>
        </w:r>
        <w:r>
          <w:rPr>
            <w:rFonts w:ascii="Tw Cen MT" w:hAnsi="Tw Cen MT"/>
          </w:rPr>
          <w:instrText xml:space="preserve"> PAGEREF _Toc173341192 \h </w:instrText>
        </w:r>
        <w:r>
          <w:rPr>
            <w:rFonts w:ascii="Tw Cen MT" w:hAnsi="Tw Cen MT"/>
          </w:rPr>
        </w:r>
        <w:r>
          <w:rPr>
            <w:rFonts w:ascii="Tw Cen MT" w:hAnsi="Tw Cen MT"/>
          </w:rPr>
          <w:fldChar w:fldCharType="separate"/>
        </w:r>
        <w:r>
          <w:rPr>
            <w:rFonts w:ascii="Tw Cen MT" w:hAnsi="Tw Cen MT"/>
          </w:rPr>
          <w:t>24</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193" w:history="1">
        <w:r>
          <w:rPr>
            <w:rStyle w:val="Hyperlink"/>
            <w:rFonts w:ascii="Tw Cen MT" w:hAnsi="Tw Cen MT"/>
            <w:color w:val="auto"/>
          </w:rPr>
          <w:t>Article 17 : Documents attestant de l’admissibilité des fournitures</w:t>
        </w:r>
        <w:r>
          <w:rPr>
            <w:rFonts w:ascii="Tw Cen MT" w:hAnsi="Tw Cen MT"/>
          </w:rPr>
          <w:tab/>
        </w:r>
        <w:r>
          <w:rPr>
            <w:rFonts w:ascii="Tw Cen MT" w:hAnsi="Tw Cen MT"/>
          </w:rPr>
          <w:fldChar w:fldCharType="begin"/>
        </w:r>
        <w:r>
          <w:rPr>
            <w:rFonts w:ascii="Tw Cen MT" w:hAnsi="Tw Cen MT"/>
          </w:rPr>
          <w:instrText xml:space="preserve"> PAGEREF _Toc173341193 \h </w:instrText>
        </w:r>
        <w:r>
          <w:rPr>
            <w:rFonts w:ascii="Tw Cen MT" w:hAnsi="Tw Cen MT"/>
          </w:rPr>
        </w:r>
        <w:r>
          <w:rPr>
            <w:rFonts w:ascii="Tw Cen MT" w:hAnsi="Tw Cen MT"/>
          </w:rPr>
          <w:fldChar w:fldCharType="separate"/>
        </w:r>
        <w:r>
          <w:rPr>
            <w:rFonts w:ascii="Tw Cen MT" w:hAnsi="Tw Cen MT"/>
          </w:rPr>
          <w:t>24</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194" w:history="1">
        <w:r>
          <w:rPr>
            <w:rStyle w:val="Hyperlink"/>
            <w:rFonts w:ascii="Tw Cen MT" w:hAnsi="Tw Cen MT"/>
            <w:color w:val="auto"/>
          </w:rPr>
          <w:t>Article 18 : Documents attestant de la conformité des fournitures</w:t>
        </w:r>
        <w:r>
          <w:rPr>
            <w:rFonts w:ascii="Tw Cen MT" w:hAnsi="Tw Cen MT"/>
          </w:rPr>
          <w:tab/>
        </w:r>
        <w:r>
          <w:rPr>
            <w:rFonts w:ascii="Tw Cen MT" w:hAnsi="Tw Cen MT"/>
          </w:rPr>
          <w:fldChar w:fldCharType="begin"/>
        </w:r>
        <w:r>
          <w:rPr>
            <w:rFonts w:ascii="Tw Cen MT" w:hAnsi="Tw Cen MT"/>
          </w:rPr>
          <w:instrText xml:space="preserve"> PAGEREF _Toc173341194 \h </w:instrText>
        </w:r>
        <w:r>
          <w:rPr>
            <w:rFonts w:ascii="Tw Cen MT" w:hAnsi="Tw Cen MT"/>
          </w:rPr>
        </w:r>
        <w:r>
          <w:rPr>
            <w:rFonts w:ascii="Tw Cen MT" w:hAnsi="Tw Cen MT"/>
          </w:rPr>
          <w:fldChar w:fldCharType="separate"/>
        </w:r>
        <w:r>
          <w:rPr>
            <w:rFonts w:ascii="Tw Cen MT" w:hAnsi="Tw Cen MT"/>
          </w:rPr>
          <w:t>24</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195" w:history="1">
        <w:r>
          <w:rPr>
            <w:rStyle w:val="Hyperlink"/>
            <w:rFonts w:ascii="Tw Cen MT" w:hAnsi="Tw Cen MT"/>
            <w:color w:val="auto"/>
          </w:rPr>
          <w:t>Article 19 : Validité des offres</w:t>
        </w:r>
        <w:r>
          <w:rPr>
            <w:rFonts w:ascii="Tw Cen MT" w:hAnsi="Tw Cen MT"/>
          </w:rPr>
          <w:tab/>
        </w:r>
        <w:r>
          <w:rPr>
            <w:rFonts w:ascii="Tw Cen MT" w:hAnsi="Tw Cen MT"/>
          </w:rPr>
          <w:fldChar w:fldCharType="begin"/>
        </w:r>
        <w:r>
          <w:rPr>
            <w:rFonts w:ascii="Tw Cen MT" w:hAnsi="Tw Cen MT"/>
          </w:rPr>
          <w:instrText xml:space="preserve"> PAGEREF _Toc173341195 \h </w:instrText>
        </w:r>
        <w:r>
          <w:rPr>
            <w:rFonts w:ascii="Tw Cen MT" w:hAnsi="Tw Cen MT"/>
          </w:rPr>
        </w:r>
        <w:r>
          <w:rPr>
            <w:rFonts w:ascii="Tw Cen MT" w:hAnsi="Tw Cen MT"/>
          </w:rPr>
          <w:fldChar w:fldCharType="separate"/>
        </w:r>
        <w:r>
          <w:rPr>
            <w:rFonts w:ascii="Tw Cen MT" w:hAnsi="Tw Cen MT"/>
          </w:rPr>
          <w:t>25</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196" w:history="1">
        <w:r>
          <w:rPr>
            <w:rStyle w:val="Hyperlink"/>
            <w:rFonts w:ascii="Tw Cen MT" w:hAnsi="Tw Cen MT"/>
            <w:color w:val="auto"/>
          </w:rPr>
          <w:t>Article 20. : Réunion préparatoire à l’établissement des offres</w:t>
        </w:r>
        <w:r>
          <w:rPr>
            <w:rFonts w:ascii="Tw Cen MT" w:hAnsi="Tw Cen MT"/>
          </w:rPr>
          <w:tab/>
        </w:r>
        <w:r>
          <w:rPr>
            <w:rFonts w:ascii="Tw Cen MT" w:hAnsi="Tw Cen MT"/>
          </w:rPr>
          <w:fldChar w:fldCharType="begin"/>
        </w:r>
        <w:r>
          <w:rPr>
            <w:rFonts w:ascii="Tw Cen MT" w:hAnsi="Tw Cen MT"/>
          </w:rPr>
          <w:instrText xml:space="preserve"> PAGEREF _Toc173341196 \h </w:instrText>
        </w:r>
        <w:r>
          <w:rPr>
            <w:rFonts w:ascii="Tw Cen MT" w:hAnsi="Tw Cen MT"/>
          </w:rPr>
        </w:r>
        <w:r>
          <w:rPr>
            <w:rFonts w:ascii="Tw Cen MT" w:hAnsi="Tw Cen MT"/>
          </w:rPr>
          <w:fldChar w:fldCharType="separate"/>
        </w:r>
        <w:r>
          <w:rPr>
            <w:rFonts w:ascii="Tw Cen MT" w:hAnsi="Tw Cen MT"/>
          </w:rPr>
          <w:t>25</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197" w:history="1">
        <w:r>
          <w:rPr>
            <w:rStyle w:val="Hyperlink"/>
            <w:rFonts w:ascii="Tw Cen MT" w:hAnsi="Tw Cen MT"/>
            <w:color w:val="auto"/>
          </w:rPr>
          <w:t>Article 21 : Cautionnement de soumission</w:t>
        </w:r>
        <w:r>
          <w:rPr>
            <w:rFonts w:ascii="Tw Cen MT" w:hAnsi="Tw Cen MT"/>
          </w:rPr>
          <w:tab/>
        </w:r>
        <w:r>
          <w:rPr>
            <w:rFonts w:ascii="Tw Cen MT" w:hAnsi="Tw Cen MT"/>
          </w:rPr>
          <w:fldChar w:fldCharType="begin"/>
        </w:r>
        <w:r>
          <w:rPr>
            <w:rFonts w:ascii="Tw Cen MT" w:hAnsi="Tw Cen MT"/>
          </w:rPr>
          <w:instrText xml:space="preserve"> PAGEREF _Toc173341197 \h </w:instrText>
        </w:r>
        <w:r>
          <w:rPr>
            <w:rFonts w:ascii="Tw Cen MT" w:hAnsi="Tw Cen MT"/>
          </w:rPr>
        </w:r>
        <w:r>
          <w:rPr>
            <w:rFonts w:ascii="Tw Cen MT" w:hAnsi="Tw Cen MT"/>
          </w:rPr>
          <w:fldChar w:fldCharType="separate"/>
        </w:r>
        <w:r>
          <w:rPr>
            <w:rFonts w:ascii="Tw Cen MT" w:hAnsi="Tw Cen MT"/>
          </w:rPr>
          <w:t>26</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198" w:history="1">
        <w:r>
          <w:rPr>
            <w:rStyle w:val="Hyperlink"/>
            <w:rFonts w:ascii="Tw Cen MT" w:hAnsi="Tw Cen MT"/>
            <w:color w:val="auto"/>
          </w:rPr>
          <w:t xml:space="preserve">Article 22 : Forme, format et signature </w:t>
        </w:r>
        <w:bookmarkStart w:id="6" w:name="_Hlt185504054"/>
        <w:r>
          <w:rPr>
            <w:rStyle w:val="Hyperlink"/>
            <w:rFonts w:ascii="Tw Cen MT" w:hAnsi="Tw Cen MT"/>
            <w:color w:val="auto"/>
          </w:rPr>
          <w:t>d</w:t>
        </w:r>
        <w:bookmarkEnd w:id="6"/>
        <w:r>
          <w:rPr>
            <w:rStyle w:val="Hyperlink"/>
            <w:rFonts w:ascii="Tw Cen MT" w:hAnsi="Tw Cen MT"/>
            <w:color w:val="auto"/>
          </w:rPr>
          <w:t>e l’offre</w:t>
        </w:r>
        <w:r>
          <w:rPr>
            <w:rFonts w:ascii="Tw Cen MT" w:hAnsi="Tw Cen MT"/>
          </w:rPr>
          <w:tab/>
        </w:r>
        <w:r>
          <w:rPr>
            <w:rFonts w:ascii="Tw Cen MT" w:hAnsi="Tw Cen MT"/>
          </w:rPr>
          <w:fldChar w:fldCharType="begin"/>
        </w:r>
        <w:r>
          <w:rPr>
            <w:rFonts w:ascii="Tw Cen MT" w:hAnsi="Tw Cen MT"/>
          </w:rPr>
          <w:instrText xml:space="preserve"> PAGEREF _Toc173341198 \h </w:instrText>
        </w:r>
        <w:r>
          <w:rPr>
            <w:rFonts w:ascii="Tw Cen MT" w:hAnsi="Tw Cen MT"/>
          </w:rPr>
        </w:r>
        <w:r>
          <w:rPr>
            <w:rFonts w:ascii="Tw Cen MT" w:hAnsi="Tw Cen MT"/>
          </w:rPr>
          <w:fldChar w:fldCharType="separate"/>
        </w:r>
        <w:r>
          <w:rPr>
            <w:rFonts w:ascii="Tw Cen MT" w:hAnsi="Tw Cen MT"/>
          </w:rPr>
          <w:t>26</w:t>
        </w:r>
        <w:r>
          <w:rPr>
            <w:rFonts w:ascii="Tw Cen MT" w:hAnsi="Tw Cen MT"/>
          </w:rPr>
          <w:fldChar w:fldCharType="end"/>
        </w:r>
      </w:hyperlink>
    </w:p>
    <w:p w:rsidR="000E49BA" w:rsidRDefault="00F15DA9">
      <w:pPr>
        <w:pStyle w:val="TOC1"/>
        <w:tabs>
          <w:tab w:val="left" w:pos="660"/>
        </w:tabs>
        <w:spacing w:before="0" w:after="0" w:line="240" w:lineRule="auto"/>
        <w:rPr>
          <w:rFonts w:ascii="Tw Cen MT" w:hAnsi="Tw Cen MT"/>
          <w:b w:val="0"/>
          <w:szCs w:val="22"/>
        </w:rPr>
      </w:pPr>
      <w:hyperlink w:anchor="_Toc173341199" w:history="1">
        <w:r>
          <w:rPr>
            <w:rStyle w:val="Hyperlink"/>
            <w:rFonts w:ascii="Tw Cen MT" w:hAnsi="Tw Cen MT"/>
            <w:bCs/>
            <w:color w:val="auto"/>
          </w:rPr>
          <w:t>D.</w:t>
        </w:r>
        <w:r>
          <w:rPr>
            <w:rFonts w:ascii="Tw Cen MT" w:hAnsi="Tw Cen MT"/>
            <w:b w:val="0"/>
            <w:szCs w:val="22"/>
          </w:rPr>
          <w:tab/>
        </w:r>
        <w:r>
          <w:rPr>
            <w:rStyle w:val="Hyperlink"/>
            <w:rFonts w:ascii="Tw Cen MT" w:hAnsi="Tw Cen MT"/>
            <w:bCs/>
            <w:color w:val="auto"/>
          </w:rPr>
          <w:t>DEPOT DES OFFRES</w:t>
        </w:r>
        <w:r>
          <w:rPr>
            <w:rFonts w:ascii="Tw Cen MT" w:hAnsi="Tw Cen MT"/>
          </w:rPr>
          <w:tab/>
        </w:r>
        <w:r>
          <w:rPr>
            <w:rFonts w:ascii="Tw Cen MT" w:hAnsi="Tw Cen MT"/>
          </w:rPr>
          <w:fldChar w:fldCharType="begin"/>
        </w:r>
        <w:r>
          <w:rPr>
            <w:rFonts w:ascii="Tw Cen MT" w:hAnsi="Tw Cen MT"/>
          </w:rPr>
          <w:instrText xml:space="preserve"> PAGEREF _Toc173341199 \h </w:instrText>
        </w:r>
        <w:r>
          <w:rPr>
            <w:rFonts w:ascii="Tw Cen MT" w:hAnsi="Tw Cen MT"/>
          </w:rPr>
        </w:r>
        <w:r>
          <w:rPr>
            <w:rFonts w:ascii="Tw Cen MT" w:hAnsi="Tw Cen MT"/>
          </w:rPr>
          <w:fldChar w:fldCharType="separate"/>
        </w:r>
        <w:r>
          <w:rPr>
            <w:rFonts w:ascii="Tw Cen MT" w:hAnsi="Tw Cen MT"/>
          </w:rPr>
          <w:t>27</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200" w:history="1">
        <w:r>
          <w:rPr>
            <w:rStyle w:val="Hyperlink"/>
            <w:rFonts w:ascii="Tw Cen MT" w:hAnsi="Tw Cen MT"/>
            <w:color w:val="auto"/>
          </w:rPr>
          <w:t>Article 23 : Cachetage et marquage des offres</w:t>
        </w:r>
        <w:r>
          <w:rPr>
            <w:rFonts w:ascii="Tw Cen MT" w:hAnsi="Tw Cen MT"/>
          </w:rPr>
          <w:tab/>
        </w:r>
        <w:r>
          <w:rPr>
            <w:rFonts w:ascii="Tw Cen MT" w:hAnsi="Tw Cen MT"/>
          </w:rPr>
          <w:fldChar w:fldCharType="begin"/>
        </w:r>
        <w:r>
          <w:rPr>
            <w:rFonts w:ascii="Tw Cen MT" w:hAnsi="Tw Cen MT"/>
          </w:rPr>
          <w:instrText xml:space="preserve"> PAGEREF _Toc173341200 \h </w:instrText>
        </w:r>
        <w:r>
          <w:rPr>
            <w:rFonts w:ascii="Tw Cen MT" w:hAnsi="Tw Cen MT"/>
          </w:rPr>
        </w:r>
        <w:r>
          <w:rPr>
            <w:rFonts w:ascii="Tw Cen MT" w:hAnsi="Tw Cen MT"/>
          </w:rPr>
          <w:fldChar w:fldCharType="separate"/>
        </w:r>
        <w:r>
          <w:rPr>
            <w:rFonts w:ascii="Tw Cen MT" w:hAnsi="Tw Cen MT"/>
          </w:rPr>
          <w:t>27</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201" w:history="1">
        <w:r>
          <w:rPr>
            <w:rStyle w:val="Hyperlink"/>
            <w:rFonts w:ascii="Tw Cen MT" w:hAnsi="Tw Cen MT"/>
            <w:color w:val="auto"/>
          </w:rPr>
          <w:t>Article 24 : Date et heure limite de dépôt des offres et Mode de soumission</w:t>
        </w:r>
        <w:r>
          <w:rPr>
            <w:rFonts w:ascii="Tw Cen MT" w:hAnsi="Tw Cen MT"/>
          </w:rPr>
          <w:tab/>
        </w:r>
        <w:r>
          <w:rPr>
            <w:rFonts w:ascii="Tw Cen MT" w:hAnsi="Tw Cen MT"/>
          </w:rPr>
          <w:fldChar w:fldCharType="begin"/>
        </w:r>
        <w:r>
          <w:rPr>
            <w:rFonts w:ascii="Tw Cen MT" w:hAnsi="Tw Cen MT"/>
          </w:rPr>
          <w:instrText xml:space="preserve"> PAGEREF _Toc173341201 \h </w:instrText>
        </w:r>
        <w:r>
          <w:rPr>
            <w:rFonts w:ascii="Tw Cen MT" w:hAnsi="Tw Cen MT"/>
          </w:rPr>
        </w:r>
        <w:r>
          <w:rPr>
            <w:rFonts w:ascii="Tw Cen MT" w:hAnsi="Tw Cen MT"/>
          </w:rPr>
          <w:fldChar w:fldCharType="separate"/>
        </w:r>
        <w:r>
          <w:rPr>
            <w:rFonts w:ascii="Tw Cen MT" w:hAnsi="Tw Cen MT"/>
          </w:rPr>
          <w:t>27</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202" w:history="1">
        <w:r>
          <w:rPr>
            <w:rStyle w:val="Hyperlink"/>
            <w:rFonts w:ascii="Tw Cen MT" w:hAnsi="Tw Cen MT"/>
            <w:color w:val="auto"/>
          </w:rPr>
          <w:t>Article 25 : Offres hors délai</w:t>
        </w:r>
        <w:r>
          <w:rPr>
            <w:rFonts w:ascii="Tw Cen MT" w:hAnsi="Tw Cen MT"/>
          </w:rPr>
          <w:tab/>
        </w:r>
        <w:r>
          <w:rPr>
            <w:rFonts w:ascii="Tw Cen MT" w:hAnsi="Tw Cen MT"/>
          </w:rPr>
          <w:fldChar w:fldCharType="begin"/>
        </w:r>
        <w:r>
          <w:rPr>
            <w:rFonts w:ascii="Tw Cen MT" w:hAnsi="Tw Cen MT"/>
          </w:rPr>
          <w:instrText xml:space="preserve"> PAGEREF _Toc173341202 \h </w:instrText>
        </w:r>
        <w:r>
          <w:rPr>
            <w:rFonts w:ascii="Tw Cen MT" w:hAnsi="Tw Cen MT"/>
          </w:rPr>
        </w:r>
        <w:r>
          <w:rPr>
            <w:rFonts w:ascii="Tw Cen MT" w:hAnsi="Tw Cen MT"/>
          </w:rPr>
          <w:fldChar w:fldCharType="separate"/>
        </w:r>
        <w:r>
          <w:rPr>
            <w:rFonts w:ascii="Tw Cen MT" w:hAnsi="Tw Cen MT"/>
          </w:rPr>
          <w:t>28</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203" w:history="1">
        <w:r>
          <w:rPr>
            <w:rStyle w:val="Hyperlink"/>
            <w:rFonts w:ascii="Tw Cen MT" w:hAnsi="Tw Cen MT"/>
            <w:color w:val="auto"/>
          </w:rPr>
          <w:t>Article 26 : Modification, substitution et retrait des offres</w:t>
        </w:r>
        <w:r>
          <w:rPr>
            <w:rFonts w:ascii="Tw Cen MT" w:hAnsi="Tw Cen MT"/>
          </w:rPr>
          <w:tab/>
        </w:r>
        <w:r>
          <w:rPr>
            <w:rFonts w:ascii="Tw Cen MT" w:hAnsi="Tw Cen MT"/>
          </w:rPr>
          <w:fldChar w:fldCharType="begin"/>
        </w:r>
        <w:r>
          <w:rPr>
            <w:rFonts w:ascii="Tw Cen MT" w:hAnsi="Tw Cen MT"/>
          </w:rPr>
          <w:instrText xml:space="preserve"> PAGEREF _Toc173341203 \h </w:instrText>
        </w:r>
        <w:r>
          <w:rPr>
            <w:rFonts w:ascii="Tw Cen MT" w:hAnsi="Tw Cen MT"/>
          </w:rPr>
        </w:r>
        <w:r>
          <w:rPr>
            <w:rFonts w:ascii="Tw Cen MT" w:hAnsi="Tw Cen MT"/>
          </w:rPr>
          <w:fldChar w:fldCharType="separate"/>
        </w:r>
        <w:r>
          <w:rPr>
            <w:rFonts w:ascii="Tw Cen MT" w:hAnsi="Tw Cen MT"/>
          </w:rPr>
          <w:t>28</w:t>
        </w:r>
        <w:r>
          <w:rPr>
            <w:rFonts w:ascii="Tw Cen MT" w:hAnsi="Tw Cen MT"/>
          </w:rPr>
          <w:fldChar w:fldCharType="end"/>
        </w:r>
      </w:hyperlink>
    </w:p>
    <w:p w:rsidR="000E49BA" w:rsidRDefault="00F15DA9">
      <w:pPr>
        <w:pStyle w:val="TOC1"/>
        <w:tabs>
          <w:tab w:val="left" w:pos="660"/>
        </w:tabs>
        <w:spacing w:before="0" w:after="0" w:line="240" w:lineRule="auto"/>
        <w:rPr>
          <w:rFonts w:ascii="Tw Cen MT" w:hAnsi="Tw Cen MT"/>
          <w:b w:val="0"/>
          <w:szCs w:val="22"/>
        </w:rPr>
      </w:pPr>
      <w:hyperlink w:anchor="_Toc173341204" w:history="1">
        <w:r>
          <w:rPr>
            <w:rStyle w:val="Hyperlink"/>
            <w:rFonts w:ascii="Tw Cen MT" w:hAnsi="Tw Cen MT"/>
            <w:bCs/>
            <w:color w:val="auto"/>
          </w:rPr>
          <w:t>E.</w:t>
        </w:r>
        <w:r>
          <w:rPr>
            <w:rFonts w:ascii="Tw Cen MT" w:hAnsi="Tw Cen MT"/>
            <w:b w:val="0"/>
            <w:szCs w:val="22"/>
          </w:rPr>
          <w:tab/>
        </w:r>
        <w:r>
          <w:rPr>
            <w:rStyle w:val="Hyperlink"/>
            <w:rFonts w:ascii="Tw Cen MT" w:hAnsi="Tw Cen MT"/>
            <w:bCs/>
            <w:color w:val="auto"/>
          </w:rPr>
          <w:t>OUVERTURE DES PLIS ET EVALUATION DES OFFRES</w:t>
        </w:r>
        <w:r>
          <w:rPr>
            <w:rFonts w:ascii="Tw Cen MT" w:hAnsi="Tw Cen MT"/>
          </w:rPr>
          <w:tab/>
        </w:r>
        <w:r>
          <w:rPr>
            <w:rFonts w:ascii="Tw Cen MT" w:hAnsi="Tw Cen MT"/>
          </w:rPr>
          <w:fldChar w:fldCharType="begin"/>
        </w:r>
        <w:r>
          <w:rPr>
            <w:rFonts w:ascii="Tw Cen MT" w:hAnsi="Tw Cen MT"/>
          </w:rPr>
          <w:instrText xml:space="preserve"> PAGEREF _Toc173341204 \h </w:instrText>
        </w:r>
        <w:r>
          <w:rPr>
            <w:rFonts w:ascii="Tw Cen MT" w:hAnsi="Tw Cen MT"/>
          </w:rPr>
        </w:r>
        <w:r>
          <w:rPr>
            <w:rFonts w:ascii="Tw Cen MT" w:hAnsi="Tw Cen MT"/>
          </w:rPr>
          <w:fldChar w:fldCharType="separate"/>
        </w:r>
        <w:r>
          <w:rPr>
            <w:rFonts w:ascii="Tw Cen MT" w:hAnsi="Tw Cen MT"/>
          </w:rPr>
          <w:t>29</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205" w:history="1">
        <w:r>
          <w:rPr>
            <w:rStyle w:val="Hyperlink"/>
            <w:rFonts w:ascii="Tw Cen MT" w:hAnsi="Tw Cen MT"/>
            <w:color w:val="auto"/>
          </w:rPr>
          <w:t>Article 27 : Ouverture des plis et recours</w:t>
        </w:r>
        <w:r>
          <w:rPr>
            <w:rFonts w:ascii="Tw Cen MT" w:hAnsi="Tw Cen MT"/>
          </w:rPr>
          <w:tab/>
        </w:r>
        <w:r>
          <w:rPr>
            <w:rFonts w:ascii="Tw Cen MT" w:hAnsi="Tw Cen MT"/>
          </w:rPr>
          <w:fldChar w:fldCharType="begin"/>
        </w:r>
        <w:r>
          <w:rPr>
            <w:rFonts w:ascii="Tw Cen MT" w:hAnsi="Tw Cen MT"/>
          </w:rPr>
          <w:instrText xml:space="preserve"> PAGEREF _Toc173341205 \h </w:instrText>
        </w:r>
        <w:r>
          <w:rPr>
            <w:rFonts w:ascii="Tw Cen MT" w:hAnsi="Tw Cen MT"/>
          </w:rPr>
        </w:r>
        <w:r>
          <w:rPr>
            <w:rFonts w:ascii="Tw Cen MT" w:hAnsi="Tw Cen MT"/>
          </w:rPr>
          <w:fldChar w:fldCharType="separate"/>
        </w:r>
        <w:r>
          <w:rPr>
            <w:rFonts w:ascii="Tw Cen MT" w:hAnsi="Tw Cen MT"/>
          </w:rPr>
          <w:t>29</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206" w:history="1">
        <w:r>
          <w:rPr>
            <w:rStyle w:val="Hyperlink"/>
            <w:rFonts w:ascii="Tw Cen MT" w:hAnsi="Tw Cen MT"/>
            <w:color w:val="auto"/>
          </w:rPr>
          <w:t>Article 28 : Caractère confidentiel de la procédure</w:t>
        </w:r>
        <w:r>
          <w:rPr>
            <w:rFonts w:ascii="Tw Cen MT" w:hAnsi="Tw Cen MT"/>
          </w:rPr>
          <w:tab/>
        </w:r>
        <w:r>
          <w:rPr>
            <w:rFonts w:ascii="Tw Cen MT" w:hAnsi="Tw Cen MT"/>
          </w:rPr>
          <w:fldChar w:fldCharType="begin"/>
        </w:r>
        <w:r>
          <w:rPr>
            <w:rFonts w:ascii="Tw Cen MT" w:hAnsi="Tw Cen MT"/>
          </w:rPr>
          <w:instrText xml:space="preserve"> PAGEREF _Toc173341206 \h </w:instrText>
        </w:r>
        <w:r>
          <w:rPr>
            <w:rFonts w:ascii="Tw Cen MT" w:hAnsi="Tw Cen MT"/>
          </w:rPr>
        </w:r>
        <w:r>
          <w:rPr>
            <w:rFonts w:ascii="Tw Cen MT" w:hAnsi="Tw Cen MT"/>
          </w:rPr>
          <w:fldChar w:fldCharType="separate"/>
        </w:r>
        <w:r>
          <w:rPr>
            <w:rFonts w:ascii="Tw Cen MT" w:hAnsi="Tw Cen MT"/>
          </w:rPr>
          <w:t>30</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207" w:history="1">
        <w:r>
          <w:rPr>
            <w:rStyle w:val="Hyperlink"/>
            <w:rFonts w:ascii="Tw Cen MT" w:hAnsi="Tw Cen MT"/>
            <w:color w:val="auto"/>
          </w:rPr>
          <w:t>Article 29 : Eclaircissements sur les offres et contacts avec le Maître d’Ouvrage ou le Maître d’Ouvrage Délégué</w:t>
        </w:r>
        <w:r>
          <w:rPr>
            <w:rFonts w:ascii="Tw Cen MT" w:hAnsi="Tw Cen MT"/>
          </w:rPr>
          <w:tab/>
        </w:r>
        <w:r>
          <w:rPr>
            <w:rFonts w:ascii="Tw Cen MT" w:hAnsi="Tw Cen MT"/>
          </w:rPr>
          <w:fldChar w:fldCharType="begin"/>
        </w:r>
        <w:r>
          <w:rPr>
            <w:rFonts w:ascii="Tw Cen MT" w:hAnsi="Tw Cen MT"/>
          </w:rPr>
          <w:instrText xml:space="preserve"> PAGEREF _Toc173341207 \h </w:instrText>
        </w:r>
        <w:r>
          <w:rPr>
            <w:rFonts w:ascii="Tw Cen MT" w:hAnsi="Tw Cen MT"/>
          </w:rPr>
        </w:r>
        <w:r>
          <w:rPr>
            <w:rFonts w:ascii="Tw Cen MT" w:hAnsi="Tw Cen MT"/>
          </w:rPr>
          <w:fldChar w:fldCharType="separate"/>
        </w:r>
        <w:r>
          <w:rPr>
            <w:rFonts w:ascii="Tw Cen MT" w:hAnsi="Tw Cen MT"/>
          </w:rPr>
          <w:t>30</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208" w:history="1">
        <w:r>
          <w:rPr>
            <w:rStyle w:val="Hyperlink"/>
            <w:rFonts w:ascii="Tw Cen MT" w:hAnsi="Tw Cen MT"/>
            <w:color w:val="auto"/>
          </w:rPr>
          <w:t>Article 30 : Détermination de la Conformité des offres et évaluation au plan technique</w:t>
        </w:r>
        <w:r>
          <w:rPr>
            <w:rFonts w:ascii="Tw Cen MT" w:hAnsi="Tw Cen MT"/>
          </w:rPr>
          <w:tab/>
        </w:r>
        <w:r>
          <w:rPr>
            <w:rFonts w:ascii="Tw Cen MT" w:hAnsi="Tw Cen MT"/>
          </w:rPr>
          <w:fldChar w:fldCharType="begin"/>
        </w:r>
        <w:r>
          <w:rPr>
            <w:rFonts w:ascii="Tw Cen MT" w:hAnsi="Tw Cen MT"/>
          </w:rPr>
          <w:instrText xml:space="preserve"> PAGEREF _Toc173341208 \h </w:instrText>
        </w:r>
        <w:r>
          <w:rPr>
            <w:rFonts w:ascii="Tw Cen MT" w:hAnsi="Tw Cen MT"/>
          </w:rPr>
        </w:r>
        <w:r>
          <w:rPr>
            <w:rFonts w:ascii="Tw Cen MT" w:hAnsi="Tw Cen MT"/>
          </w:rPr>
          <w:fldChar w:fldCharType="separate"/>
        </w:r>
        <w:r>
          <w:rPr>
            <w:rFonts w:ascii="Tw Cen MT" w:hAnsi="Tw Cen MT"/>
          </w:rPr>
          <w:t>30</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209" w:history="1">
        <w:r>
          <w:rPr>
            <w:rStyle w:val="Hyperlink"/>
            <w:rFonts w:ascii="Tw Cen MT" w:hAnsi="Tw Cen MT"/>
            <w:color w:val="auto"/>
          </w:rPr>
          <w:t>Article 31 : Critères d’évaluation et de qualification du soumissionnaire</w:t>
        </w:r>
        <w:r>
          <w:rPr>
            <w:rFonts w:ascii="Tw Cen MT" w:hAnsi="Tw Cen MT"/>
          </w:rPr>
          <w:tab/>
        </w:r>
        <w:r>
          <w:rPr>
            <w:rFonts w:ascii="Tw Cen MT" w:hAnsi="Tw Cen MT"/>
          </w:rPr>
          <w:fldChar w:fldCharType="begin"/>
        </w:r>
        <w:r>
          <w:rPr>
            <w:rFonts w:ascii="Tw Cen MT" w:hAnsi="Tw Cen MT"/>
          </w:rPr>
          <w:instrText xml:space="preserve"> PAGEREF _Toc173341209 \h </w:instrText>
        </w:r>
        <w:r>
          <w:rPr>
            <w:rFonts w:ascii="Tw Cen MT" w:hAnsi="Tw Cen MT"/>
          </w:rPr>
        </w:r>
        <w:r>
          <w:rPr>
            <w:rFonts w:ascii="Tw Cen MT" w:hAnsi="Tw Cen MT"/>
          </w:rPr>
          <w:fldChar w:fldCharType="separate"/>
        </w:r>
        <w:r>
          <w:rPr>
            <w:rFonts w:ascii="Tw Cen MT" w:hAnsi="Tw Cen MT"/>
          </w:rPr>
          <w:t>31</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211" w:history="1">
        <w:r>
          <w:rPr>
            <w:rStyle w:val="Hyperlink"/>
            <w:rFonts w:ascii="Tw Cen MT" w:hAnsi="Tw Cen MT"/>
            <w:color w:val="auto"/>
          </w:rPr>
          <w:t>Article 32 : Correction des erreurs</w:t>
        </w:r>
        <w:r>
          <w:rPr>
            <w:rFonts w:ascii="Tw Cen MT" w:hAnsi="Tw Cen MT"/>
          </w:rPr>
          <w:tab/>
        </w:r>
        <w:r>
          <w:rPr>
            <w:rFonts w:ascii="Tw Cen MT" w:hAnsi="Tw Cen MT"/>
          </w:rPr>
          <w:fldChar w:fldCharType="begin"/>
        </w:r>
        <w:r>
          <w:rPr>
            <w:rFonts w:ascii="Tw Cen MT" w:hAnsi="Tw Cen MT"/>
          </w:rPr>
          <w:instrText xml:space="preserve"> PAGEREF _Toc173341211 \h </w:instrText>
        </w:r>
        <w:r>
          <w:rPr>
            <w:rFonts w:ascii="Tw Cen MT" w:hAnsi="Tw Cen MT"/>
          </w:rPr>
        </w:r>
        <w:r>
          <w:rPr>
            <w:rFonts w:ascii="Tw Cen MT" w:hAnsi="Tw Cen MT"/>
          </w:rPr>
          <w:fldChar w:fldCharType="separate"/>
        </w:r>
        <w:r>
          <w:rPr>
            <w:rFonts w:ascii="Tw Cen MT" w:hAnsi="Tw Cen MT"/>
          </w:rPr>
          <w:t>31</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218" w:history="1">
        <w:r>
          <w:rPr>
            <w:rStyle w:val="Hyperlink"/>
            <w:rFonts w:ascii="Tw Cen MT" w:hAnsi="Tw Cen MT"/>
            <w:color w:val="auto"/>
          </w:rPr>
          <w:t>Article 33 : Conversion en une seule monnaie</w:t>
        </w:r>
        <w:r>
          <w:rPr>
            <w:rFonts w:ascii="Tw Cen MT" w:hAnsi="Tw Cen MT"/>
          </w:rPr>
          <w:tab/>
        </w:r>
        <w:r>
          <w:rPr>
            <w:rFonts w:ascii="Tw Cen MT" w:hAnsi="Tw Cen MT"/>
          </w:rPr>
          <w:fldChar w:fldCharType="begin"/>
        </w:r>
        <w:r>
          <w:rPr>
            <w:rFonts w:ascii="Tw Cen MT" w:hAnsi="Tw Cen MT"/>
          </w:rPr>
          <w:instrText xml:space="preserve"> PAGEREF _Toc173341218 \h </w:instrText>
        </w:r>
        <w:r>
          <w:rPr>
            <w:rFonts w:ascii="Tw Cen MT" w:hAnsi="Tw Cen MT"/>
          </w:rPr>
        </w:r>
        <w:r>
          <w:rPr>
            <w:rFonts w:ascii="Tw Cen MT" w:hAnsi="Tw Cen MT"/>
          </w:rPr>
          <w:fldChar w:fldCharType="separate"/>
        </w:r>
        <w:r>
          <w:rPr>
            <w:rFonts w:ascii="Tw Cen MT" w:hAnsi="Tw Cen MT"/>
          </w:rPr>
          <w:t>31</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219" w:history="1">
        <w:r>
          <w:rPr>
            <w:rStyle w:val="Hyperlink"/>
            <w:rFonts w:ascii="Tw Cen MT" w:hAnsi="Tw Cen MT"/>
            <w:color w:val="auto"/>
          </w:rPr>
          <w:t>Article 34 : Evaluation et Comparaison des offres au plan financier</w:t>
        </w:r>
        <w:r>
          <w:rPr>
            <w:rFonts w:ascii="Tw Cen MT" w:hAnsi="Tw Cen MT"/>
          </w:rPr>
          <w:tab/>
        </w:r>
        <w:r>
          <w:rPr>
            <w:rFonts w:ascii="Tw Cen MT" w:hAnsi="Tw Cen MT"/>
          </w:rPr>
          <w:fldChar w:fldCharType="begin"/>
        </w:r>
        <w:r>
          <w:rPr>
            <w:rFonts w:ascii="Tw Cen MT" w:hAnsi="Tw Cen MT"/>
          </w:rPr>
          <w:instrText xml:space="preserve"> PAGEREF _Toc173341219 \h </w:instrText>
        </w:r>
        <w:r>
          <w:rPr>
            <w:rFonts w:ascii="Tw Cen MT" w:hAnsi="Tw Cen MT"/>
          </w:rPr>
        </w:r>
        <w:r>
          <w:rPr>
            <w:rFonts w:ascii="Tw Cen MT" w:hAnsi="Tw Cen MT"/>
          </w:rPr>
          <w:fldChar w:fldCharType="separate"/>
        </w:r>
        <w:r>
          <w:rPr>
            <w:rFonts w:ascii="Tw Cen MT" w:hAnsi="Tw Cen MT"/>
          </w:rPr>
          <w:t>31</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220" w:history="1">
        <w:r>
          <w:rPr>
            <w:rStyle w:val="Hyperlink"/>
            <w:rFonts w:ascii="Tw Cen MT" w:hAnsi="Tw Cen MT"/>
            <w:color w:val="auto"/>
          </w:rPr>
          <w:t>Article 35 : Préférence accordée aux soumissionnaires nationaux</w:t>
        </w:r>
        <w:r>
          <w:rPr>
            <w:rFonts w:ascii="Tw Cen MT" w:hAnsi="Tw Cen MT"/>
          </w:rPr>
          <w:tab/>
        </w:r>
        <w:r>
          <w:rPr>
            <w:rFonts w:ascii="Tw Cen MT" w:hAnsi="Tw Cen MT"/>
          </w:rPr>
          <w:fldChar w:fldCharType="begin"/>
        </w:r>
        <w:r>
          <w:rPr>
            <w:rFonts w:ascii="Tw Cen MT" w:hAnsi="Tw Cen MT"/>
          </w:rPr>
          <w:instrText xml:space="preserve"> PAGEREF _Toc173341220 \h </w:instrText>
        </w:r>
        <w:r>
          <w:rPr>
            <w:rFonts w:ascii="Tw Cen MT" w:hAnsi="Tw Cen MT"/>
          </w:rPr>
        </w:r>
        <w:r>
          <w:rPr>
            <w:rFonts w:ascii="Tw Cen MT" w:hAnsi="Tw Cen MT"/>
          </w:rPr>
          <w:fldChar w:fldCharType="separate"/>
        </w:r>
        <w:r>
          <w:rPr>
            <w:rFonts w:ascii="Tw Cen MT" w:hAnsi="Tw Cen MT"/>
          </w:rPr>
          <w:t>32</w:t>
        </w:r>
        <w:r>
          <w:rPr>
            <w:rFonts w:ascii="Tw Cen MT" w:hAnsi="Tw Cen MT"/>
          </w:rPr>
          <w:fldChar w:fldCharType="end"/>
        </w:r>
      </w:hyperlink>
    </w:p>
    <w:p w:rsidR="000E49BA" w:rsidRDefault="00F15DA9">
      <w:pPr>
        <w:pStyle w:val="TOC1"/>
        <w:tabs>
          <w:tab w:val="left" w:pos="440"/>
        </w:tabs>
        <w:spacing w:before="0" w:after="0" w:line="240" w:lineRule="auto"/>
        <w:rPr>
          <w:rFonts w:ascii="Tw Cen MT" w:hAnsi="Tw Cen MT"/>
          <w:b w:val="0"/>
          <w:szCs w:val="22"/>
        </w:rPr>
      </w:pPr>
      <w:hyperlink w:anchor="_Toc173341221" w:history="1">
        <w:r>
          <w:rPr>
            <w:rStyle w:val="Hyperlink"/>
            <w:rFonts w:ascii="Tw Cen MT" w:hAnsi="Tw Cen MT"/>
            <w:bCs/>
            <w:color w:val="auto"/>
          </w:rPr>
          <w:t>F.</w:t>
        </w:r>
        <w:r>
          <w:rPr>
            <w:rFonts w:ascii="Tw Cen MT" w:hAnsi="Tw Cen MT"/>
            <w:b w:val="0"/>
            <w:szCs w:val="22"/>
          </w:rPr>
          <w:tab/>
        </w:r>
        <w:r>
          <w:rPr>
            <w:rStyle w:val="Hyperlink"/>
            <w:rFonts w:ascii="Tw Cen MT" w:hAnsi="Tw Cen MT"/>
            <w:bCs/>
            <w:color w:val="auto"/>
          </w:rPr>
          <w:t>ATTRIBUTION DU MARCHE</w:t>
        </w:r>
        <w:r>
          <w:rPr>
            <w:rFonts w:ascii="Tw Cen MT" w:hAnsi="Tw Cen MT"/>
          </w:rPr>
          <w:tab/>
        </w:r>
        <w:r>
          <w:rPr>
            <w:rFonts w:ascii="Tw Cen MT" w:hAnsi="Tw Cen MT"/>
          </w:rPr>
          <w:fldChar w:fldCharType="begin"/>
        </w:r>
        <w:r>
          <w:rPr>
            <w:rFonts w:ascii="Tw Cen MT" w:hAnsi="Tw Cen MT"/>
          </w:rPr>
          <w:instrText xml:space="preserve"> PAGEREF _Toc173341221 \h </w:instrText>
        </w:r>
        <w:r>
          <w:rPr>
            <w:rFonts w:ascii="Tw Cen MT" w:hAnsi="Tw Cen MT"/>
          </w:rPr>
        </w:r>
        <w:r>
          <w:rPr>
            <w:rFonts w:ascii="Tw Cen MT" w:hAnsi="Tw Cen MT"/>
          </w:rPr>
          <w:fldChar w:fldCharType="separate"/>
        </w:r>
        <w:r>
          <w:rPr>
            <w:rFonts w:ascii="Tw Cen MT" w:hAnsi="Tw Cen MT"/>
          </w:rPr>
          <w:t>32</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222" w:history="1">
        <w:r>
          <w:rPr>
            <w:rStyle w:val="Hyperlink"/>
            <w:rFonts w:ascii="Tw Cen MT" w:hAnsi="Tw Cen MT"/>
            <w:color w:val="auto"/>
          </w:rPr>
          <w:t>Article 36 : Attribution</w:t>
        </w:r>
        <w:r>
          <w:rPr>
            <w:rFonts w:ascii="Tw Cen MT" w:hAnsi="Tw Cen MT"/>
          </w:rPr>
          <w:tab/>
        </w:r>
        <w:r>
          <w:rPr>
            <w:rFonts w:ascii="Tw Cen MT" w:hAnsi="Tw Cen MT"/>
          </w:rPr>
          <w:fldChar w:fldCharType="begin"/>
        </w:r>
        <w:r>
          <w:rPr>
            <w:rFonts w:ascii="Tw Cen MT" w:hAnsi="Tw Cen MT"/>
          </w:rPr>
          <w:instrText xml:space="preserve"> PAGEREF _Toc173341222 \h </w:instrText>
        </w:r>
        <w:r>
          <w:rPr>
            <w:rFonts w:ascii="Tw Cen MT" w:hAnsi="Tw Cen MT"/>
          </w:rPr>
        </w:r>
        <w:r>
          <w:rPr>
            <w:rFonts w:ascii="Tw Cen MT" w:hAnsi="Tw Cen MT"/>
          </w:rPr>
          <w:fldChar w:fldCharType="separate"/>
        </w:r>
        <w:r>
          <w:rPr>
            <w:rFonts w:ascii="Tw Cen MT" w:hAnsi="Tw Cen MT"/>
          </w:rPr>
          <w:t>32</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223" w:history="1">
        <w:r>
          <w:rPr>
            <w:rStyle w:val="Hyperlink"/>
            <w:rFonts w:ascii="Tw Cen MT" w:hAnsi="Tw Cen MT"/>
            <w:color w:val="auto"/>
          </w:rPr>
          <w:t>Article 37 : Droit du Maître d’Ouvrage ou du Maître d’Ouvrage Délégué de déclarer un appel d’offres infructueux ou d’annuler une procédure</w:t>
        </w:r>
        <w:r>
          <w:rPr>
            <w:rFonts w:ascii="Tw Cen MT" w:hAnsi="Tw Cen MT"/>
          </w:rPr>
          <w:tab/>
        </w:r>
        <w:r>
          <w:rPr>
            <w:rFonts w:ascii="Tw Cen MT" w:hAnsi="Tw Cen MT"/>
          </w:rPr>
          <w:fldChar w:fldCharType="begin"/>
        </w:r>
        <w:r>
          <w:rPr>
            <w:rFonts w:ascii="Tw Cen MT" w:hAnsi="Tw Cen MT"/>
          </w:rPr>
          <w:instrText xml:space="preserve"> PAGEREF _Toc173341223 \h </w:instrText>
        </w:r>
        <w:r>
          <w:rPr>
            <w:rFonts w:ascii="Tw Cen MT" w:hAnsi="Tw Cen MT"/>
          </w:rPr>
        </w:r>
        <w:r>
          <w:rPr>
            <w:rFonts w:ascii="Tw Cen MT" w:hAnsi="Tw Cen MT"/>
          </w:rPr>
          <w:fldChar w:fldCharType="separate"/>
        </w:r>
        <w:r>
          <w:rPr>
            <w:rFonts w:ascii="Tw Cen MT" w:hAnsi="Tw Cen MT"/>
          </w:rPr>
          <w:t>33</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228" w:history="1">
        <w:r>
          <w:rPr>
            <w:rStyle w:val="Hyperlink"/>
            <w:rFonts w:ascii="Tw Cen MT" w:hAnsi="Tw Cen MT"/>
            <w:color w:val="auto"/>
          </w:rPr>
          <w:t>Article 38 : Notification de l’attribution du marché</w:t>
        </w:r>
        <w:r>
          <w:rPr>
            <w:rFonts w:ascii="Tw Cen MT" w:hAnsi="Tw Cen MT"/>
          </w:rPr>
          <w:tab/>
        </w:r>
        <w:r>
          <w:rPr>
            <w:rFonts w:ascii="Tw Cen MT" w:hAnsi="Tw Cen MT"/>
          </w:rPr>
          <w:fldChar w:fldCharType="begin"/>
        </w:r>
        <w:r>
          <w:rPr>
            <w:rFonts w:ascii="Tw Cen MT" w:hAnsi="Tw Cen MT"/>
          </w:rPr>
          <w:instrText xml:space="preserve"> PAGEREF _Toc173341228 \h </w:instrText>
        </w:r>
        <w:r>
          <w:rPr>
            <w:rFonts w:ascii="Tw Cen MT" w:hAnsi="Tw Cen MT"/>
          </w:rPr>
        </w:r>
        <w:r>
          <w:rPr>
            <w:rFonts w:ascii="Tw Cen MT" w:hAnsi="Tw Cen MT"/>
          </w:rPr>
          <w:fldChar w:fldCharType="separate"/>
        </w:r>
        <w:r>
          <w:rPr>
            <w:rFonts w:ascii="Tw Cen MT" w:hAnsi="Tw Cen MT"/>
          </w:rPr>
          <w:t>33</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229" w:history="1">
        <w:r>
          <w:rPr>
            <w:rStyle w:val="Hyperlink"/>
            <w:rFonts w:ascii="Tw Cen MT" w:hAnsi="Tw Cen MT"/>
            <w:color w:val="auto"/>
          </w:rPr>
          <w:t>Article 39 : Publication des résultats d’attribution du marché et recours</w:t>
        </w:r>
        <w:r>
          <w:rPr>
            <w:rFonts w:ascii="Tw Cen MT" w:hAnsi="Tw Cen MT"/>
          </w:rPr>
          <w:tab/>
        </w:r>
        <w:r>
          <w:rPr>
            <w:rFonts w:ascii="Tw Cen MT" w:hAnsi="Tw Cen MT"/>
          </w:rPr>
          <w:fldChar w:fldCharType="begin"/>
        </w:r>
        <w:r>
          <w:rPr>
            <w:rFonts w:ascii="Tw Cen MT" w:hAnsi="Tw Cen MT"/>
          </w:rPr>
          <w:instrText xml:space="preserve"> PAGEREF _Toc173341229 \h </w:instrText>
        </w:r>
        <w:r>
          <w:rPr>
            <w:rFonts w:ascii="Tw Cen MT" w:hAnsi="Tw Cen MT"/>
          </w:rPr>
        </w:r>
        <w:r>
          <w:rPr>
            <w:rFonts w:ascii="Tw Cen MT" w:hAnsi="Tw Cen MT"/>
          </w:rPr>
          <w:fldChar w:fldCharType="separate"/>
        </w:r>
        <w:r>
          <w:rPr>
            <w:rFonts w:ascii="Tw Cen MT" w:hAnsi="Tw Cen MT"/>
          </w:rPr>
          <w:t>33</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236" w:history="1">
        <w:r>
          <w:rPr>
            <w:rStyle w:val="Hyperlink"/>
            <w:rFonts w:ascii="Tw Cen MT" w:hAnsi="Tw Cen MT"/>
            <w:color w:val="auto"/>
          </w:rPr>
          <w:t>Article 40 : Signature du marché</w:t>
        </w:r>
        <w:r>
          <w:rPr>
            <w:rFonts w:ascii="Tw Cen MT" w:hAnsi="Tw Cen MT"/>
          </w:rPr>
          <w:tab/>
        </w:r>
        <w:r>
          <w:rPr>
            <w:rFonts w:ascii="Tw Cen MT" w:hAnsi="Tw Cen MT"/>
          </w:rPr>
          <w:fldChar w:fldCharType="begin"/>
        </w:r>
        <w:r>
          <w:rPr>
            <w:rFonts w:ascii="Tw Cen MT" w:hAnsi="Tw Cen MT"/>
          </w:rPr>
          <w:instrText xml:space="preserve"> PAGEREF _Toc173341236 \h </w:instrText>
        </w:r>
        <w:r>
          <w:rPr>
            <w:rFonts w:ascii="Tw Cen MT" w:hAnsi="Tw Cen MT"/>
          </w:rPr>
        </w:r>
        <w:r>
          <w:rPr>
            <w:rFonts w:ascii="Tw Cen MT" w:hAnsi="Tw Cen MT"/>
          </w:rPr>
          <w:fldChar w:fldCharType="separate"/>
        </w:r>
        <w:r>
          <w:rPr>
            <w:rFonts w:ascii="Tw Cen MT" w:hAnsi="Tw Cen MT"/>
          </w:rPr>
          <w:t>34</w:t>
        </w:r>
        <w:r>
          <w:rPr>
            <w:rFonts w:ascii="Tw Cen MT" w:hAnsi="Tw Cen MT"/>
          </w:rPr>
          <w:fldChar w:fldCharType="end"/>
        </w:r>
      </w:hyperlink>
    </w:p>
    <w:p w:rsidR="000E49BA" w:rsidRDefault="00F15DA9">
      <w:pPr>
        <w:pStyle w:val="TOC3"/>
        <w:tabs>
          <w:tab w:val="right" w:leader="dot" w:pos="9622"/>
        </w:tabs>
        <w:spacing w:after="0" w:line="240" w:lineRule="auto"/>
        <w:rPr>
          <w:rFonts w:ascii="Tw Cen MT" w:hAnsi="Tw Cen MT"/>
        </w:rPr>
      </w:pPr>
      <w:hyperlink w:anchor="_Toc173341237" w:history="1">
        <w:r>
          <w:rPr>
            <w:rStyle w:val="Hyperlink"/>
            <w:rFonts w:ascii="Tw Cen MT" w:hAnsi="Tw Cen MT"/>
            <w:color w:val="auto"/>
          </w:rPr>
          <w:t>Article 41 : C</w:t>
        </w:r>
        <w:bookmarkStart w:id="7" w:name="_Hlt185313207"/>
        <w:bookmarkStart w:id="8" w:name="_Hlt185313208"/>
        <w:r>
          <w:rPr>
            <w:rStyle w:val="Hyperlink"/>
            <w:rFonts w:ascii="Tw Cen MT" w:hAnsi="Tw Cen MT"/>
            <w:color w:val="auto"/>
          </w:rPr>
          <w:t>a</w:t>
        </w:r>
        <w:bookmarkStart w:id="9" w:name="_Hlt176802840"/>
        <w:bookmarkEnd w:id="7"/>
        <w:bookmarkEnd w:id="8"/>
        <w:r>
          <w:rPr>
            <w:rStyle w:val="Hyperlink"/>
            <w:rFonts w:ascii="Tw Cen MT" w:hAnsi="Tw Cen MT"/>
            <w:color w:val="auto"/>
          </w:rPr>
          <w:t>u</w:t>
        </w:r>
        <w:bookmarkEnd w:id="9"/>
        <w:r>
          <w:rPr>
            <w:rStyle w:val="Hyperlink"/>
            <w:rFonts w:ascii="Tw Cen MT" w:hAnsi="Tw Cen MT"/>
            <w:color w:val="auto"/>
          </w:rPr>
          <w:t>tio</w:t>
        </w:r>
        <w:bookmarkStart w:id="10" w:name="_Hlt185503943"/>
        <w:bookmarkStart w:id="11" w:name="_Hlt185503944"/>
        <w:r>
          <w:rPr>
            <w:rStyle w:val="Hyperlink"/>
            <w:rFonts w:ascii="Tw Cen MT" w:hAnsi="Tw Cen MT"/>
            <w:color w:val="auto"/>
          </w:rPr>
          <w:t>n</w:t>
        </w:r>
        <w:bookmarkStart w:id="12" w:name="_Hlt189548639"/>
        <w:bookmarkStart w:id="13" w:name="_Hlt189548638"/>
        <w:bookmarkEnd w:id="10"/>
        <w:bookmarkEnd w:id="11"/>
        <w:r>
          <w:rPr>
            <w:rStyle w:val="Hyperlink"/>
            <w:rFonts w:ascii="Tw Cen MT" w:hAnsi="Tw Cen MT"/>
            <w:color w:val="auto"/>
          </w:rPr>
          <w:t>n</w:t>
        </w:r>
        <w:bookmarkStart w:id="14" w:name="_Hlt191544733"/>
        <w:bookmarkStart w:id="15" w:name="_Hlt192053517"/>
        <w:bookmarkStart w:id="16" w:name="_Hlt192053518"/>
        <w:bookmarkStart w:id="17" w:name="_Hlt190617448"/>
        <w:bookmarkStart w:id="18" w:name="_Hlt190617449"/>
        <w:bookmarkStart w:id="19" w:name="_Hlt191544732"/>
        <w:bookmarkEnd w:id="12"/>
        <w:bookmarkEnd w:id="13"/>
        <w:r>
          <w:rPr>
            <w:rStyle w:val="Hyperlink"/>
            <w:rFonts w:ascii="Tw Cen MT" w:hAnsi="Tw Cen MT"/>
            <w:color w:val="auto"/>
          </w:rPr>
          <w:t>e</w:t>
        </w:r>
        <w:bookmarkEnd w:id="14"/>
        <w:bookmarkEnd w:id="15"/>
        <w:bookmarkEnd w:id="16"/>
        <w:bookmarkEnd w:id="17"/>
        <w:bookmarkEnd w:id="18"/>
        <w:bookmarkEnd w:id="19"/>
        <w:r>
          <w:rPr>
            <w:rStyle w:val="Hyperlink"/>
            <w:rFonts w:ascii="Tw Cen MT" w:hAnsi="Tw Cen MT"/>
            <w:color w:val="auto"/>
          </w:rPr>
          <w:t>m</w:t>
        </w:r>
        <w:bookmarkStart w:id="20" w:name="_Hlt190756385"/>
        <w:bookmarkStart w:id="21" w:name="_Hlt190756386"/>
        <w:r>
          <w:rPr>
            <w:rStyle w:val="Hyperlink"/>
            <w:rFonts w:ascii="Tw Cen MT" w:hAnsi="Tw Cen MT"/>
            <w:color w:val="auto"/>
          </w:rPr>
          <w:t>e</w:t>
        </w:r>
        <w:bookmarkStart w:id="22" w:name="_Hlt176804316"/>
        <w:bookmarkStart w:id="23" w:name="_Hlt176804317"/>
        <w:bookmarkEnd w:id="20"/>
        <w:bookmarkEnd w:id="21"/>
        <w:r>
          <w:rPr>
            <w:rStyle w:val="Hyperlink"/>
            <w:rFonts w:ascii="Tw Cen MT" w:hAnsi="Tw Cen MT"/>
            <w:color w:val="auto"/>
          </w:rPr>
          <w:t>n</w:t>
        </w:r>
        <w:bookmarkStart w:id="24" w:name="_Hlt191969890"/>
        <w:bookmarkStart w:id="25" w:name="_Hlt191969889"/>
        <w:bookmarkStart w:id="26" w:name="_Hlt188197750"/>
        <w:bookmarkStart w:id="27" w:name="_Hlt191284985"/>
        <w:bookmarkStart w:id="28" w:name="_Hlt188197751"/>
        <w:bookmarkStart w:id="29" w:name="_Hlt191284984"/>
        <w:bookmarkEnd w:id="22"/>
        <w:bookmarkEnd w:id="23"/>
        <w:r>
          <w:rPr>
            <w:rStyle w:val="Hyperlink"/>
            <w:rFonts w:ascii="Tw Cen MT" w:hAnsi="Tw Cen MT"/>
            <w:color w:val="auto"/>
          </w:rPr>
          <w:t>t</w:t>
        </w:r>
        <w:bookmarkStart w:id="30" w:name="_Hlt191537285"/>
        <w:bookmarkStart w:id="31" w:name="_Hlt191537284"/>
        <w:bookmarkEnd w:id="24"/>
        <w:bookmarkEnd w:id="25"/>
        <w:bookmarkEnd w:id="26"/>
        <w:bookmarkEnd w:id="27"/>
        <w:bookmarkEnd w:id="28"/>
        <w:bookmarkEnd w:id="29"/>
        <w:r>
          <w:rPr>
            <w:rStyle w:val="Hyperlink"/>
            <w:rFonts w:ascii="Tw Cen MT" w:hAnsi="Tw Cen MT"/>
            <w:color w:val="auto"/>
          </w:rPr>
          <w:t xml:space="preserve"> </w:t>
        </w:r>
        <w:bookmarkStart w:id="32" w:name="_Hlt192049559"/>
        <w:bookmarkStart w:id="33" w:name="_Hlt186526492"/>
        <w:bookmarkStart w:id="34" w:name="_Hlt186526493"/>
        <w:bookmarkStart w:id="35" w:name="_Hlt192069463"/>
        <w:bookmarkStart w:id="36" w:name="_Hlt192049558"/>
        <w:bookmarkEnd w:id="30"/>
        <w:bookmarkEnd w:id="31"/>
        <w:r>
          <w:rPr>
            <w:rStyle w:val="Hyperlink"/>
            <w:rFonts w:ascii="Tw Cen MT" w:hAnsi="Tw Cen MT"/>
            <w:color w:val="auto"/>
          </w:rPr>
          <w:t>d</w:t>
        </w:r>
        <w:bookmarkStart w:id="37" w:name="_Hlt192051127"/>
        <w:bookmarkStart w:id="38" w:name="_Hlt189645061"/>
        <w:bookmarkStart w:id="39" w:name="_Hlt192259960"/>
        <w:bookmarkStart w:id="40" w:name="_Hlt192259961"/>
        <w:bookmarkStart w:id="41" w:name="_Hlt191450415"/>
        <w:bookmarkStart w:id="42" w:name="_Hlt191450416"/>
        <w:bookmarkEnd w:id="32"/>
        <w:bookmarkEnd w:id="33"/>
        <w:bookmarkEnd w:id="34"/>
        <w:bookmarkEnd w:id="35"/>
        <w:bookmarkEnd w:id="36"/>
        <w:r>
          <w:rPr>
            <w:rStyle w:val="Hyperlink"/>
            <w:rFonts w:ascii="Tw Cen MT" w:hAnsi="Tw Cen MT"/>
            <w:color w:val="auto"/>
          </w:rPr>
          <w:t>é</w:t>
        </w:r>
        <w:bookmarkStart w:id="43" w:name="_Hlt185577300"/>
        <w:bookmarkStart w:id="44" w:name="_Hlt185577301"/>
        <w:bookmarkStart w:id="45" w:name="_Hlt188198255"/>
        <w:bookmarkEnd w:id="37"/>
        <w:bookmarkEnd w:id="38"/>
        <w:bookmarkEnd w:id="39"/>
        <w:bookmarkEnd w:id="40"/>
        <w:bookmarkEnd w:id="41"/>
        <w:bookmarkEnd w:id="42"/>
        <w:r>
          <w:rPr>
            <w:rStyle w:val="Hyperlink"/>
            <w:rFonts w:ascii="Tw Cen MT" w:hAnsi="Tw Cen MT"/>
            <w:color w:val="auto"/>
          </w:rPr>
          <w:t>f</w:t>
        </w:r>
        <w:bookmarkEnd w:id="43"/>
        <w:bookmarkEnd w:id="44"/>
        <w:bookmarkEnd w:id="45"/>
        <w:r>
          <w:rPr>
            <w:rStyle w:val="Hyperlink"/>
            <w:rFonts w:ascii="Tw Cen MT" w:hAnsi="Tw Cen MT"/>
            <w:color w:val="auto"/>
          </w:rPr>
          <w:t>init</w:t>
        </w:r>
        <w:bookmarkStart w:id="46" w:name="_Hlt189632931"/>
        <w:bookmarkStart w:id="47" w:name="_Hlt188321799"/>
        <w:bookmarkStart w:id="48" w:name="_Hlt188321798"/>
        <w:r>
          <w:rPr>
            <w:rStyle w:val="Hyperlink"/>
            <w:rFonts w:ascii="Tw Cen MT" w:hAnsi="Tw Cen MT"/>
            <w:color w:val="auto"/>
          </w:rPr>
          <w:t>i</w:t>
        </w:r>
        <w:bookmarkEnd w:id="46"/>
        <w:bookmarkEnd w:id="47"/>
        <w:bookmarkEnd w:id="48"/>
        <w:r>
          <w:rPr>
            <w:rStyle w:val="Hyperlink"/>
            <w:rFonts w:ascii="Tw Cen MT" w:hAnsi="Tw Cen MT"/>
            <w:color w:val="auto"/>
          </w:rPr>
          <w:t>f</w:t>
        </w:r>
        <w:bookmarkStart w:id="49" w:name="_Hlt189582468"/>
        <w:bookmarkStart w:id="50" w:name="_Hlt189632442"/>
        <w:bookmarkStart w:id="51" w:name="_Hlt189582612"/>
        <w:bookmarkStart w:id="52" w:name="_Hlt189582745"/>
        <w:bookmarkStart w:id="53" w:name="_Hlt187852753"/>
        <w:bookmarkStart w:id="54" w:name="_Hlt191355657"/>
        <w:bookmarkStart w:id="55" w:name="_Hlt192035717"/>
        <w:bookmarkStart w:id="56" w:name="_Hlt176731303"/>
        <w:bookmarkStart w:id="57" w:name="_Hlt189632443"/>
        <w:bookmarkStart w:id="58" w:name="_Hlt192035716"/>
        <w:bookmarkStart w:id="59" w:name="_Hlt187852752"/>
        <w:bookmarkStart w:id="60" w:name="_Hlt176731304"/>
        <w:bookmarkStart w:id="61" w:name="_Hlt191355658"/>
        <w:r>
          <w:rPr>
            <w:rFonts w:ascii="Tw Cen MT" w:hAnsi="Tw Cen MT"/>
          </w:rPr>
          <w:tab/>
        </w:r>
        <w:bookmarkStart w:id="62" w:name="_Hlt190619306"/>
        <w:bookmarkEnd w:id="49"/>
        <w:bookmarkEnd w:id="50"/>
        <w:bookmarkEnd w:id="51"/>
        <w:bookmarkEnd w:id="52"/>
        <w:bookmarkEnd w:id="53"/>
        <w:bookmarkEnd w:id="54"/>
        <w:bookmarkEnd w:id="55"/>
        <w:bookmarkEnd w:id="56"/>
        <w:bookmarkEnd w:id="57"/>
        <w:bookmarkEnd w:id="58"/>
        <w:bookmarkEnd w:id="59"/>
        <w:bookmarkEnd w:id="60"/>
        <w:bookmarkEnd w:id="61"/>
        <w:r>
          <w:rPr>
            <w:rFonts w:ascii="Tw Cen MT" w:hAnsi="Tw Cen MT"/>
          </w:rPr>
          <w:fldChar w:fldCharType="begin"/>
        </w:r>
        <w:r>
          <w:rPr>
            <w:rFonts w:ascii="Tw Cen MT" w:hAnsi="Tw Cen MT"/>
          </w:rPr>
          <w:instrText xml:space="preserve"> PAGEREF _Toc173341237 \h </w:instrText>
        </w:r>
        <w:r>
          <w:rPr>
            <w:rFonts w:ascii="Tw Cen MT" w:hAnsi="Tw Cen MT"/>
          </w:rPr>
        </w:r>
        <w:r>
          <w:rPr>
            <w:rFonts w:ascii="Tw Cen MT" w:hAnsi="Tw Cen MT"/>
          </w:rPr>
          <w:fldChar w:fldCharType="separate"/>
        </w:r>
        <w:r>
          <w:rPr>
            <w:rFonts w:ascii="Tw Cen MT" w:hAnsi="Tw Cen MT"/>
          </w:rPr>
          <w:t>34</w:t>
        </w:r>
        <w:r>
          <w:rPr>
            <w:rFonts w:ascii="Tw Cen MT" w:hAnsi="Tw Cen MT"/>
          </w:rPr>
          <w:fldChar w:fldCharType="end"/>
        </w:r>
        <w:bookmarkEnd w:id="62"/>
      </w:hyperlink>
    </w:p>
    <w:p w:rsidR="000E49BA" w:rsidRDefault="00F15DA9">
      <w:pPr>
        <w:pStyle w:val="Texte"/>
        <w:rPr>
          <w:rFonts w:ascii="Tw Cen MT" w:hAnsi="Tw Cen MT"/>
          <w:color w:val="auto"/>
          <w:lang w:val="fr-FR"/>
        </w:rPr>
      </w:pPr>
      <w:r>
        <w:rPr>
          <w:rFonts w:ascii="Tw Cen MT" w:hAnsi="Tw Cen MT"/>
          <w:color w:val="auto"/>
          <w:sz w:val="22"/>
          <w:szCs w:val="22"/>
          <w:lang w:val="fr-FR"/>
        </w:rPr>
        <w:fldChar w:fldCharType="end"/>
      </w:r>
    </w:p>
    <w:p w:rsidR="000E49BA" w:rsidRDefault="000E49BA">
      <w:pPr>
        <w:pStyle w:val="Texte"/>
        <w:rPr>
          <w:rFonts w:ascii="Tw Cen MT" w:hAnsi="Tw Cen MT"/>
          <w:color w:val="auto"/>
          <w:lang w:val="fr-FR"/>
        </w:rPr>
        <w:sectPr w:rsidR="000E49BA">
          <w:pgSz w:w="11900" w:h="16820"/>
          <w:pgMar w:top="1134" w:right="1134" w:bottom="1134" w:left="1134" w:header="720" w:footer="720" w:gutter="0"/>
          <w:cols w:space="720"/>
        </w:sectPr>
      </w:pPr>
    </w:p>
    <w:p w:rsidR="000E49BA" w:rsidRDefault="00F15DA9">
      <w:pPr>
        <w:pStyle w:val="TitrePiece"/>
        <w:ind w:left="510"/>
        <w:outlineLvl w:val="0"/>
        <w:rPr>
          <w:rFonts w:ascii="Tw Cen MT" w:hAnsi="Tw Cen MT" w:cs="Times New Roman"/>
          <w:b/>
          <w:bCs/>
          <w:sz w:val="32"/>
          <w:szCs w:val="36"/>
        </w:rPr>
      </w:pPr>
      <w:bookmarkStart w:id="63" w:name="_Toc166036143"/>
      <w:bookmarkStart w:id="64" w:name="_Toc166671497"/>
      <w:bookmarkStart w:id="65" w:name="_Toc166471089"/>
      <w:bookmarkStart w:id="66" w:name="_Toc173418197"/>
      <w:bookmarkStart w:id="67" w:name="_Toc166472085"/>
      <w:bookmarkStart w:id="68" w:name="_Toc173340882"/>
      <w:bookmarkStart w:id="69" w:name="_Toc173341173"/>
      <w:bookmarkStart w:id="70" w:name="_Toc166471608"/>
      <w:bookmarkStart w:id="71" w:name="_Toc166672624"/>
      <w:r>
        <w:rPr>
          <w:rFonts w:ascii="Tw Cen MT" w:hAnsi="Tw Cen MT" w:cs="Times New Roman"/>
          <w:b/>
          <w:bCs/>
          <w:sz w:val="32"/>
          <w:szCs w:val="36"/>
        </w:rPr>
        <w:lastRenderedPageBreak/>
        <w:t>REGLEMENT GENERAL DE L'APPEL D'OFFRES</w:t>
      </w:r>
      <w:bookmarkEnd w:id="63"/>
      <w:bookmarkEnd w:id="64"/>
      <w:bookmarkEnd w:id="65"/>
      <w:bookmarkEnd w:id="66"/>
      <w:bookmarkEnd w:id="67"/>
      <w:bookmarkEnd w:id="68"/>
      <w:bookmarkEnd w:id="69"/>
      <w:bookmarkEnd w:id="70"/>
      <w:bookmarkEnd w:id="71"/>
    </w:p>
    <w:p w:rsidR="000E49BA" w:rsidRDefault="000E49BA">
      <w:pPr>
        <w:pStyle w:val="TitrePiece"/>
        <w:ind w:left="510"/>
        <w:outlineLvl w:val="0"/>
        <w:rPr>
          <w:rFonts w:ascii="Tw Cen MT" w:hAnsi="Tw Cen MT" w:cs="Times New Roman"/>
          <w:b/>
          <w:bCs/>
          <w:sz w:val="12"/>
          <w:szCs w:val="14"/>
        </w:rPr>
      </w:pPr>
    </w:p>
    <w:p w:rsidR="000E49BA" w:rsidRDefault="00F15DA9">
      <w:pPr>
        <w:pStyle w:val="TitrePiece"/>
        <w:numPr>
          <w:ilvl w:val="0"/>
          <w:numId w:val="12"/>
        </w:numPr>
        <w:spacing w:before="60" w:after="60" w:line="276" w:lineRule="auto"/>
        <w:ind w:left="426"/>
        <w:contextualSpacing/>
        <w:outlineLvl w:val="0"/>
        <w:rPr>
          <w:rFonts w:ascii="Tw Cen MT" w:hAnsi="Tw Cen MT" w:cs="Times New Roman"/>
          <w:b/>
          <w:bCs/>
          <w:sz w:val="26"/>
          <w:szCs w:val="26"/>
        </w:rPr>
      </w:pPr>
      <w:bookmarkStart w:id="72" w:name="_Toc173418198"/>
      <w:bookmarkStart w:id="73" w:name="_Toc166671498"/>
      <w:bookmarkStart w:id="74" w:name="_Toc166471090"/>
      <w:bookmarkStart w:id="75" w:name="_Toc166472086"/>
      <w:bookmarkStart w:id="76" w:name="_Toc173341174"/>
      <w:bookmarkStart w:id="77" w:name="_Toc166471609"/>
      <w:r>
        <w:rPr>
          <w:rFonts w:ascii="Tw Cen MT" w:hAnsi="Tw Cen MT" w:cs="Times New Roman"/>
          <w:b/>
          <w:bCs/>
          <w:sz w:val="26"/>
          <w:szCs w:val="26"/>
        </w:rPr>
        <w:t>GENERALITES</w:t>
      </w:r>
      <w:bookmarkEnd w:id="72"/>
      <w:bookmarkEnd w:id="73"/>
      <w:bookmarkEnd w:id="74"/>
      <w:bookmarkEnd w:id="75"/>
      <w:bookmarkEnd w:id="76"/>
      <w:bookmarkEnd w:id="77"/>
    </w:p>
    <w:p w:rsidR="000E49BA" w:rsidRDefault="00F15DA9">
      <w:pPr>
        <w:pStyle w:val="Article"/>
        <w:spacing w:before="60" w:after="60" w:line="276" w:lineRule="auto"/>
        <w:contextualSpacing/>
        <w:outlineLvl w:val="2"/>
        <w:rPr>
          <w:rFonts w:ascii="Tw Cen MT" w:hAnsi="Tw Cen MT" w:cs="Tw Cen MT"/>
          <w:u w:val="single"/>
        </w:rPr>
      </w:pPr>
      <w:bookmarkStart w:id="78" w:name="_Toc166671499"/>
      <w:bookmarkStart w:id="79" w:name="_Toc166471610"/>
      <w:bookmarkStart w:id="80" w:name="_Toc173412903"/>
      <w:bookmarkStart w:id="81" w:name="_Toc166671780"/>
      <w:bookmarkStart w:id="82" w:name="_Toc166672109"/>
      <w:bookmarkStart w:id="83" w:name="_Toc166471091"/>
      <w:bookmarkStart w:id="84" w:name="_Toc166461741"/>
      <w:bookmarkStart w:id="85" w:name="_Toc166462042"/>
      <w:bookmarkStart w:id="86" w:name="_Toc173418199"/>
      <w:bookmarkStart w:id="87" w:name="_Toc175608203"/>
      <w:bookmarkStart w:id="88" w:name="_Toc173341175"/>
      <w:r>
        <w:rPr>
          <w:rFonts w:ascii="Tw Cen MT" w:hAnsi="Tw Cen MT" w:cs="Tw Cen MT"/>
          <w:u w:val="single"/>
        </w:rPr>
        <w:t xml:space="preserve">Article </w:t>
      </w:r>
      <w:proofErr w:type="gramStart"/>
      <w:r>
        <w:rPr>
          <w:rFonts w:ascii="Tw Cen MT" w:hAnsi="Tw Cen MT" w:cs="Tw Cen MT"/>
          <w:u w:val="single"/>
        </w:rPr>
        <w:t>1</w:t>
      </w:r>
      <w:r>
        <w:rPr>
          <w:rFonts w:ascii="Tw Cen MT" w:hAnsi="Tw Cen MT" w:cs="Tw Cen MT"/>
        </w:rPr>
        <w:t> :</w:t>
      </w:r>
      <w:proofErr w:type="gramEnd"/>
      <w:r>
        <w:rPr>
          <w:rFonts w:ascii="Tw Cen MT" w:hAnsi="Tw Cen MT" w:cs="Tw Cen MT"/>
        </w:rPr>
        <w:t xml:space="preserve"> Objet de la consultation</w:t>
      </w:r>
      <w:bookmarkEnd w:id="78"/>
      <w:bookmarkEnd w:id="79"/>
      <w:bookmarkEnd w:id="80"/>
      <w:bookmarkEnd w:id="81"/>
      <w:bookmarkEnd w:id="82"/>
      <w:bookmarkEnd w:id="83"/>
      <w:bookmarkEnd w:id="84"/>
      <w:bookmarkEnd w:id="85"/>
      <w:bookmarkEnd w:id="86"/>
      <w:bookmarkEnd w:id="87"/>
      <w:bookmarkEnd w:id="88"/>
    </w:p>
    <w:p w:rsidR="000E49BA" w:rsidRDefault="00F15DA9">
      <w:pPr>
        <w:numPr>
          <w:ilvl w:val="1"/>
          <w:numId w:val="13"/>
        </w:numPr>
        <w:autoSpaceDE w:val="0"/>
        <w:adjustRightInd w:val="0"/>
        <w:spacing w:before="60" w:after="60" w:line="276" w:lineRule="auto"/>
        <w:ind w:left="0" w:firstLine="284"/>
        <w:contextualSpacing/>
        <w:jc w:val="both"/>
        <w:rPr>
          <w:rFonts w:ascii="Tw Cen MT" w:hAnsi="Tw Cen MT" w:cs="Tw Cen MT"/>
          <w:szCs w:val="22"/>
          <w:lang w:val="fr-FR"/>
        </w:rPr>
      </w:pPr>
      <w:r>
        <w:rPr>
          <w:rFonts w:ascii="Tw Cen MT" w:hAnsi="Tw Cen MT" w:cs="Tw Cen MT"/>
          <w:szCs w:val="22"/>
          <w:lang w:val="fr-FR"/>
        </w:rPr>
        <w:t xml:space="preserve">Le Maître d’Ouvrage ou le Maître d’Ouvrage Délégué tel que précisé dans le Règlement Particulier de l’Appel d’Offres (RPAO), lance un Appel d’Offres pour l’acquisition des fournitures </w:t>
      </w:r>
      <w:r>
        <w:rPr>
          <w:rFonts w:ascii="Tw Cen MT" w:hAnsi="Tw Cen MT" w:cs="Tw Cen MT"/>
          <w:b/>
          <w:bCs/>
          <w:szCs w:val="22"/>
          <w:lang w:val="fr-FR"/>
        </w:rPr>
        <w:t xml:space="preserve">et/ou </w:t>
      </w:r>
      <w:r>
        <w:rPr>
          <w:rFonts w:ascii="Tw Cen MT" w:hAnsi="Tw Cen MT" w:cs="Tw Cen MT"/>
          <w:szCs w:val="22"/>
          <w:lang w:val="fr-FR"/>
        </w:rPr>
        <w:t xml:space="preserve">services </w:t>
      </w:r>
      <w:r>
        <w:rPr>
          <w:rFonts w:ascii="Tw Cen MT" w:hAnsi="Tw Cen MT" w:cs="Tw Cen MT"/>
          <w:b/>
          <w:bCs/>
          <w:szCs w:val="22"/>
          <w:lang w:val="fr-FR"/>
        </w:rPr>
        <w:t xml:space="preserve">quantifiables </w:t>
      </w:r>
      <w:r>
        <w:rPr>
          <w:rFonts w:ascii="Tw Cen MT" w:hAnsi="Tw Cen MT" w:cs="Tw Cen MT"/>
          <w:szCs w:val="22"/>
          <w:lang w:val="fr-FR"/>
        </w:rPr>
        <w:t xml:space="preserve">[disponibles sur le marché local </w:t>
      </w:r>
      <w:r>
        <w:rPr>
          <w:rFonts w:ascii="Tw Cen MT" w:hAnsi="Tw Cen MT" w:cs="Tw Cen MT"/>
          <w:i/>
          <w:iCs/>
          <w:szCs w:val="22"/>
          <w:lang w:val="fr-FR"/>
        </w:rPr>
        <w:t>ou sur le marché international</w:t>
      </w:r>
      <w:r>
        <w:rPr>
          <w:rFonts w:ascii="Tw Cen MT" w:hAnsi="Tw Cen MT" w:cs="Tw Cen MT"/>
          <w:szCs w:val="22"/>
          <w:lang w:val="fr-FR"/>
        </w:rPr>
        <w:t xml:space="preserve">] décrits dans le présent Dossier d’Appel d’Offres et brièvement définis dans le RPAO. </w:t>
      </w:r>
    </w:p>
    <w:p w:rsidR="000E49BA" w:rsidRDefault="00F15DA9">
      <w:p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Le nom, le numéro d’identification et le nombre de lots faisant l’objet de l’appel d’offres figurent dans le RPAO.</w:t>
      </w:r>
    </w:p>
    <w:p w:rsidR="000E49BA" w:rsidRDefault="00F15DA9">
      <w:pPr>
        <w:numPr>
          <w:ilvl w:val="1"/>
          <w:numId w:val="13"/>
        </w:numPr>
        <w:autoSpaceDE w:val="0"/>
        <w:adjustRightInd w:val="0"/>
        <w:spacing w:before="60" w:after="60" w:line="276" w:lineRule="auto"/>
        <w:ind w:left="0" w:firstLine="284"/>
        <w:contextualSpacing/>
        <w:jc w:val="both"/>
        <w:rPr>
          <w:rFonts w:ascii="Tw Cen MT" w:hAnsi="Tw Cen MT" w:cs="Tw Cen MT"/>
          <w:szCs w:val="22"/>
          <w:lang w:val="fr-FR"/>
        </w:rPr>
      </w:pPr>
      <w:r>
        <w:rPr>
          <w:rFonts w:ascii="Tw Cen MT" w:hAnsi="Tw Cen MT" w:cs="Tw Cen MT"/>
          <w:szCs w:val="22"/>
          <w:lang w:val="fr-FR"/>
        </w:rPr>
        <w:t xml:space="preserve">Le Soumissionnaire retenu ou attributaire, doit livrer les fournitures et services quantifiables dans le délai prévisionnel indiqué dans le RPAO, et qui court sauf stipulation contraire du CCAP, à compter de la date de notification de l’ordre de service de démarrage des prestations. </w:t>
      </w:r>
    </w:p>
    <w:p w:rsidR="000E49BA" w:rsidRDefault="00F15DA9">
      <w:pPr>
        <w:numPr>
          <w:ilvl w:val="1"/>
          <w:numId w:val="13"/>
        </w:numPr>
        <w:autoSpaceDE w:val="0"/>
        <w:adjustRightInd w:val="0"/>
        <w:spacing w:before="60" w:after="60" w:line="276" w:lineRule="auto"/>
        <w:ind w:left="0" w:firstLine="284"/>
        <w:contextualSpacing/>
        <w:jc w:val="both"/>
        <w:rPr>
          <w:rFonts w:ascii="Tw Cen MT" w:hAnsi="Tw Cen MT" w:cs="Tw Cen MT"/>
          <w:szCs w:val="22"/>
          <w:lang w:val="fr-FR"/>
        </w:rPr>
      </w:pPr>
      <w:r>
        <w:rPr>
          <w:rFonts w:ascii="Tw Cen MT" w:hAnsi="Tw Cen MT" w:cs="Tw Cen MT"/>
          <w:szCs w:val="22"/>
          <w:lang w:val="fr-FR"/>
        </w:rPr>
        <w:t xml:space="preserve">Dans le présent Dossier d’Appel d’Offres, le terme “jour” désigne un jour calendaire, à l’exception des jours ouvrables expressément spécifiés dans le code des marchés publics. </w:t>
      </w:r>
    </w:p>
    <w:p w:rsidR="000E49BA" w:rsidRDefault="00F15DA9">
      <w:pPr>
        <w:pStyle w:val="Article"/>
        <w:spacing w:before="60" w:after="60" w:line="276" w:lineRule="auto"/>
        <w:contextualSpacing/>
        <w:outlineLvl w:val="2"/>
        <w:rPr>
          <w:rFonts w:ascii="Tw Cen MT" w:hAnsi="Tw Cen MT" w:cs="Tw Cen MT"/>
          <w:u w:val="single"/>
          <w:lang w:val="fr-FR"/>
        </w:rPr>
      </w:pPr>
      <w:bookmarkStart w:id="89" w:name="_Toc166672110"/>
      <w:bookmarkStart w:id="90" w:name="_Toc173341176"/>
      <w:bookmarkStart w:id="91" w:name="_Toc173418200"/>
      <w:bookmarkStart w:id="92" w:name="_Toc166461742"/>
      <w:bookmarkStart w:id="93" w:name="_Toc166462043"/>
      <w:bookmarkStart w:id="94" w:name="_Toc173412904"/>
      <w:bookmarkStart w:id="95" w:name="_Toc166671500"/>
      <w:bookmarkStart w:id="96" w:name="_Toc166671781"/>
      <w:bookmarkStart w:id="97" w:name="_Toc166471611"/>
      <w:bookmarkStart w:id="98" w:name="_Toc175608204"/>
      <w:bookmarkStart w:id="99" w:name="_Toc166471092"/>
      <w:r>
        <w:rPr>
          <w:rFonts w:ascii="Tw Cen MT" w:hAnsi="Tw Cen MT" w:cs="Tw Cen MT"/>
          <w:u w:val="single"/>
          <w:lang w:val="fr-FR"/>
        </w:rPr>
        <w:t>Article 2</w:t>
      </w:r>
      <w:r>
        <w:rPr>
          <w:rFonts w:ascii="Tw Cen MT" w:hAnsi="Tw Cen MT" w:cs="Tw Cen MT"/>
          <w:lang w:val="fr-FR"/>
        </w:rPr>
        <w:t> : Financement</w:t>
      </w:r>
      <w:bookmarkEnd w:id="89"/>
      <w:bookmarkEnd w:id="90"/>
      <w:bookmarkEnd w:id="91"/>
      <w:bookmarkEnd w:id="92"/>
      <w:bookmarkEnd w:id="93"/>
      <w:bookmarkEnd w:id="94"/>
      <w:bookmarkEnd w:id="95"/>
      <w:bookmarkEnd w:id="96"/>
      <w:bookmarkEnd w:id="97"/>
      <w:bookmarkEnd w:id="98"/>
      <w:bookmarkEnd w:id="99"/>
      <w:r>
        <w:rPr>
          <w:rFonts w:ascii="Tw Cen MT" w:hAnsi="Tw Cen MT" w:cs="Tw Cen MT"/>
          <w:lang w:val="fr-FR"/>
        </w:rPr>
        <w:t xml:space="preserve"> </w:t>
      </w:r>
    </w:p>
    <w:p w:rsidR="000E49BA" w:rsidRDefault="00F15DA9">
      <w:p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La source de financement des fournitures et/ou services connexes objet du présent appel d’offres est précisée dans le RPAO. </w:t>
      </w:r>
    </w:p>
    <w:p w:rsidR="000E49BA" w:rsidRDefault="00F15DA9">
      <w:pPr>
        <w:pStyle w:val="Article"/>
        <w:spacing w:before="60" w:after="60" w:line="276" w:lineRule="auto"/>
        <w:contextualSpacing/>
        <w:outlineLvl w:val="2"/>
        <w:rPr>
          <w:rFonts w:ascii="Tw Cen MT" w:hAnsi="Tw Cen MT" w:cs="Tw Cen MT"/>
          <w:lang w:val="fr-FR"/>
        </w:rPr>
      </w:pPr>
      <w:bookmarkStart w:id="100" w:name="_Toc166462044"/>
      <w:bookmarkStart w:id="101" w:name="_Toc173341177"/>
      <w:bookmarkStart w:id="102" w:name="_Toc175608205"/>
      <w:bookmarkStart w:id="103" w:name="_Toc166471612"/>
      <w:bookmarkStart w:id="104" w:name="_Toc166672111"/>
      <w:bookmarkStart w:id="105" w:name="_Toc166471093"/>
      <w:bookmarkStart w:id="106" w:name="_Toc166461743"/>
      <w:bookmarkStart w:id="107" w:name="_Toc166671782"/>
      <w:bookmarkStart w:id="108" w:name="_Toc166671501"/>
      <w:bookmarkStart w:id="109" w:name="_Toc173412905"/>
      <w:bookmarkStart w:id="110" w:name="_Toc173418201"/>
      <w:r>
        <w:rPr>
          <w:rFonts w:ascii="Tw Cen MT" w:hAnsi="Tw Cen MT" w:cs="Tw Cen MT"/>
          <w:u w:val="single"/>
          <w:lang w:val="fr-FR"/>
        </w:rPr>
        <w:t>Article 3</w:t>
      </w:r>
      <w:r>
        <w:rPr>
          <w:rFonts w:ascii="Tw Cen MT" w:hAnsi="Tw Cen MT" w:cs="Tw Cen MT"/>
          <w:lang w:val="fr-FR"/>
        </w:rPr>
        <w:t> : Principes éthiques</w:t>
      </w:r>
      <w:bookmarkEnd w:id="100"/>
      <w:bookmarkEnd w:id="101"/>
      <w:bookmarkEnd w:id="102"/>
      <w:bookmarkEnd w:id="103"/>
      <w:bookmarkEnd w:id="104"/>
      <w:bookmarkEnd w:id="105"/>
      <w:bookmarkEnd w:id="106"/>
      <w:bookmarkEnd w:id="107"/>
      <w:bookmarkEnd w:id="108"/>
      <w:bookmarkEnd w:id="109"/>
      <w:bookmarkEnd w:id="110"/>
      <w:r>
        <w:rPr>
          <w:rFonts w:ascii="Tw Cen MT" w:hAnsi="Tw Cen MT" w:cs="Tw Cen MT"/>
          <w:lang w:val="fr-FR"/>
        </w:rPr>
        <w:t xml:space="preserve"> </w:t>
      </w:r>
    </w:p>
    <w:p w:rsidR="000E49BA" w:rsidRDefault="00F15DA9">
      <w:pPr>
        <w:tabs>
          <w:tab w:val="left" w:pos="426"/>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3.1</w:t>
      </w:r>
      <w:r>
        <w:rPr>
          <w:rFonts w:ascii="Tw Cen MT" w:hAnsi="Tw Cen MT" w:cs="Tw Cen MT"/>
          <w:szCs w:val="22"/>
          <w:lang w:val="fr-FR"/>
        </w:rPr>
        <w:tab/>
        <w:t xml:space="preserve">Les agents relevant du service public, les soumissionnaires et les titulaires de marché, ainsi que toute personne intervenant à quelque titre que ce soit dans la chaîne de passation, d'exécution, de contrôle et de régulation des marchés, sont soumis aux dispositions des lois et règlements interdisant les actes de corruption, les manœuvres frauduleuses, les pratiques collusoires, coercitives ou obstructives, les conflits d’intérêts, les délits d’initiés et les complicités. </w:t>
      </w:r>
    </w:p>
    <w:p w:rsidR="000E49BA" w:rsidRDefault="00F15DA9">
      <w:p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A cet égard, ils souscrivent la charte d’intégrité dont le modèle est joint en annexe du présent Dossier d’Appel d’Offres (pièce 10). </w:t>
      </w:r>
    </w:p>
    <w:p w:rsidR="000E49BA" w:rsidRDefault="00F15DA9">
      <w:p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En vertu de ces principes, le Maître d’ouvrage ou le Maître d’Ouvrage Délégué </w:t>
      </w:r>
    </w:p>
    <w:p w:rsidR="000E49BA" w:rsidRDefault="00F15DA9">
      <w:pPr>
        <w:numPr>
          <w:ilvl w:val="0"/>
          <w:numId w:val="14"/>
        </w:numPr>
        <w:autoSpaceDE w:val="0"/>
        <w:adjustRightInd w:val="0"/>
        <w:spacing w:before="60" w:after="60" w:line="276" w:lineRule="auto"/>
        <w:ind w:left="851" w:hanging="284"/>
        <w:contextualSpacing/>
        <w:jc w:val="both"/>
        <w:rPr>
          <w:rFonts w:ascii="Tw Cen MT" w:hAnsi="Tw Cen MT" w:cs="Tw Cen MT"/>
          <w:b/>
          <w:szCs w:val="22"/>
          <w:lang w:val="fr-FR"/>
        </w:rPr>
      </w:pPr>
      <w:r>
        <w:rPr>
          <w:rFonts w:ascii="Tw Cen MT" w:hAnsi="Tw Cen MT" w:cs="Tw Cen MT"/>
          <w:b/>
          <w:bCs/>
          <w:iCs/>
          <w:szCs w:val="22"/>
          <w:lang w:val="fr-FR"/>
        </w:rPr>
        <w:t>Définit, aux fins de cette clause, les expressions de la manière suivante</w:t>
      </w:r>
      <w:r>
        <w:rPr>
          <w:rFonts w:ascii="Tw Cen MT" w:hAnsi="Tw Cen MT" w:cs="Tw Cen MT"/>
          <w:b/>
          <w:szCs w:val="22"/>
          <w:lang w:val="fr-FR"/>
        </w:rPr>
        <w:t xml:space="preserve"> :</w:t>
      </w:r>
    </w:p>
    <w:p w:rsidR="000E49BA" w:rsidRDefault="00F15DA9">
      <w:pPr>
        <w:numPr>
          <w:ilvl w:val="0"/>
          <w:numId w:val="15"/>
        </w:numPr>
        <w:autoSpaceDE w:val="0"/>
        <w:adjustRightInd w:val="0"/>
        <w:spacing w:before="60" w:after="60" w:line="276" w:lineRule="auto"/>
        <w:ind w:left="993" w:hanging="142"/>
        <w:contextualSpacing/>
        <w:jc w:val="both"/>
        <w:rPr>
          <w:rFonts w:ascii="Tw Cen MT" w:hAnsi="Tw Cen MT" w:cs="Tw Cen MT"/>
          <w:szCs w:val="22"/>
          <w:lang w:val="fr-FR"/>
        </w:rPr>
      </w:pPr>
      <w:r>
        <w:rPr>
          <w:rFonts w:ascii="Tw Cen MT" w:hAnsi="Tw Cen MT" w:cs="Tw Cen MT"/>
          <w:i/>
          <w:iCs/>
          <w:szCs w:val="22"/>
          <w:lang w:val="fr-FR"/>
        </w:rPr>
        <w:t xml:space="preserve">Est convaincu d’acte de "corruption" quiconque offre, donne, sollicite ou accepte un quelconque avantage en vue d'influencer l’action d’un agent public au cours de l’attribution ou de l'exécution </w:t>
      </w:r>
      <w:r>
        <w:rPr>
          <w:rFonts w:ascii="Tw Cen MT" w:hAnsi="Tw Cen MT" w:cs="Tw Cen MT"/>
          <w:szCs w:val="22"/>
          <w:lang w:val="fr-FR"/>
        </w:rPr>
        <w:t xml:space="preserve">d’un marché </w:t>
      </w:r>
    </w:p>
    <w:p w:rsidR="000E49BA" w:rsidRDefault="00F15DA9">
      <w:pPr>
        <w:numPr>
          <w:ilvl w:val="0"/>
          <w:numId w:val="15"/>
        </w:numPr>
        <w:autoSpaceDE w:val="0"/>
        <w:adjustRightInd w:val="0"/>
        <w:spacing w:before="60" w:after="60" w:line="276" w:lineRule="auto"/>
        <w:ind w:left="993" w:hanging="142"/>
        <w:contextualSpacing/>
        <w:jc w:val="both"/>
        <w:rPr>
          <w:rFonts w:ascii="Tw Cen MT" w:hAnsi="Tw Cen MT" w:cs="Tw Cen MT"/>
          <w:i/>
          <w:iCs/>
          <w:szCs w:val="22"/>
          <w:lang w:val="fr-FR"/>
        </w:rPr>
      </w:pPr>
      <w:r>
        <w:rPr>
          <w:rFonts w:ascii="Tw Cen MT" w:hAnsi="Tw Cen MT" w:cs="Tw Cen MT"/>
          <w:i/>
          <w:iCs/>
          <w:szCs w:val="22"/>
          <w:lang w:val="fr-FR"/>
        </w:rPr>
        <w:t xml:space="preserve">Se livre à des « manœuvres frauduleuses » quiconque déforme ou dénature des faits afin d’influencer l’attribution ou l’exécution d’un marché. </w:t>
      </w:r>
    </w:p>
    <w:p w:rsidR="000E49BA" w:rsidRDefault="00F15DA9">
      <w:pPr>
        <w:numPr>
          <w:ilvl w:val="0"/>
          <w:numId w:val="15"/>
        </w:numPr>
        <w:autoSpaceDE w:val="0"/>
        <w:adjustRightInd w:val="0"/>
        <w:spacing w:before="60" w:after="60" w:line="276" w:lineRule="auto"/>
        <w:ind w:left="993" w:hanging="142"/>
        <w:contextualSpacing/>
        <w:jc w:val="both"/>
        <w:rPr>
          <w:rFonts w:ascii="Tw Cen MT" w:hAnsi="Tw Cen MT" w:cs="Tw Cen MT"/>
          <w:i/>
          <w:iCs/>
          <w:szCs w:val="22"/>
          <w:lang w:val="fr-FR"/>
        </w:rPr>
      </w:pPr>
      <w:r>
        <w:rPr>
          <w:rFonts w:ascii="Tw Cen MT" w:hAnsi="Tw Cen MT" w:cs="Tw Cen MT"/>
          <w:i/>
          <w:iCs/>
          <w:szCs w:val="22"/>
          <w:lang w:val="fr-FR"/>
        </w:rPr>
        <w:t xml:space="preserve">Sont convaincus de « pratiques collusoires » deux ou plusieurs soumissionnaires qui s'entendent dans le but de maintenir artificiellement les prix des offres à des niveaux ne correspondant pas à ceux qui résulteraient du jeu de la concurrence </w:t>
      </w:r>
    </w:p>
    <w:p w:rsidR="000E49BA" w:rsidRDefault="00F15DA9">
      <w:pPr>
        <w:numPr>
          <w:ilvl w:val="0"/>
          <w:numId w:val="15"/>
        </w:numPr>
        <w:autoSpaceDE w:val="0"/>
        <w:adjustRightInd w:val="0"/>
        <w:spacing w:before="60" w:after="60" w:line="276" w:lineRule="auto"/>
        <w:ind w:left="993" w:hanging="142"/>
        <w:contextualSpacing/>
        <w:jc w:val="both"/>
        <w:rPr>
          <w:rFonts w:ascii="Tw Cen MT" w:hAnsi="Tw Cen MT" w:cs="Tw Cen MT"/>
          <w:i/>
          <w:iCs/>
          <w:szCs w:val="22"/>
          <w:lang w:val="fr-FR"/>
        </w:rPr>
      </w:pPr>
      <w:r>
        <w:rPr>
          <w:rFonts w:ascii="Tw Cen MT" w:hAnsi="Tw Cen MT" w:cs="Tw Cen MT"/>
          <w:i/>
          <w:iCs/>
          <w:szCs w:val="22"/>
          <w:lang w:val="fr-FR"/>
        </w:rPr>
        <w:t xml:space="preserve">Se livre à des « pratiques coercitives », quiconque porte atteinte aux personnes ou à leurs biens ou profère des menaces à leur encontre de manière directe ou indirecte, afin d'influencer leurs actions au cours de l'attribution ou de l'exécution d'un marché </w:t>
      </w:r>
    </w:p>
    <w:p w:rsidR="000E49BA" w:rsidRDefault="00F15DA9">
      <w:pPr>
        <w:numPr>
          <w:ilvl w:val="0"/>
          <w:numId w:val="15"/>
        </w:numPr>
        <w:autoSpaceDE w:val="0"/>
        <w:adjustRightInd w:val="0"/>
        <w:spacing w:before="60" w:after="60" w:line="276" w:lineRule="auto"/>
        <w:ind w:left="993" w:hanging="142"/>
        <w:contextualSpacing/>
        <w:jc w:val="both"/>
        <w:rPr>
          <w:rFonts w:ascii="Tw Cen MT" w:hAnsi="Tw Cen MT" w:cs="Tw Cen MT"/>
          <w:i/>
          <w:iCs/>
          <w:szCs w:val="22"/>
          <w:lang w:val="fr-FR"/>
        </w:rPr>
      </w:pPr>
      <w:r>
        <w:rPr>
          <w:rFonts w:ascii="Tw Cen MT" w:hAnsi="Tw Cen MT" w:cs="Tw Cen MT"/>
          <w:i/>
          <w:iCs/>
          <w:szCs w:val="22"/>
          <w:lang w:val="fr-FR"/>
        </w:rPr>
        <w:t xml:space="preserve">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 </w:t>
      </w:r>
    </w:p>
    <w:p w:rsidR="000E49BA" w:rsidRDefault="00F15DA9">
      <w:pPr>
        <w:numPr>
          <w:ilvl w:val="0"/>
          <w:numId w:val="15"/>
        </w:numPr>
        <w:autoSpaceDE w:val="0"/>
        <w:adjustRightInd w:val="0"/>
        <w:spacing w:before="60" w:after="60" w:line="276" w:lineRule="auto"/>
        <w:ind w:left="993" w:hanging="142"/>
        <w:contextualSpacing/>
        <w:jc w:val="both"/>
        <w:rPr>
          <w:rFonts w:ascii="Tw Cen MT" w:hAnsi="Tw Cen MT" w:cs="Tw Cen MT"/>
          <w:i/>
          <w:iCs/>
          <w:szCs w:val="22"/>
          <w:lang w:val="fr-FR"/>
        </w:rPr>
      </w:pPr>
      <w:r>
        <w:rPr>
          <w:rFonts w:ascii="Tw Cen MT" w:hAnsi="Tw Cen MT" w:cs="Tw Cen MT"/>
          <w:i/>
          <w:iCs/>
          <w:szCs w:val="22"/>
          <w:lang w:val="fr-FR"/>
        </w:rPr>
        <w:t xml:space="preserve">Le « conflit d’intérêt » désigne toute situation dans laquelle le titulaire d’un marché ou surveillant des procédures de passation et /ou de l’exécution du marché pourrait tirer des profits directs ou indirects d’un marché conclu par le Maître d’ouvrage ou Maître d’ouvrage Délégué, d’une affectation ou toute situation dans laquelle il a des intérêts personnels ou financiers suffisant pour compromettre son impartialité dans l’accomplissement de ses fonctions ou de nature à affecter défavorablement son jugement. </w:t>
      </w:r>
    </w:p>
    <w:p w:rsidR="000E49BA" w:rsidRDefault="00F15DA9">
      <w:pPr>
        <w:numPr>
          <w:ilvl w:val="0"/>
          <w:numId w:val="15"/>
        </w:numPr>
        <w:autoSpaceDE w:val="0"/>
        <w:adjustRightInd w:val="0"/>
        <w:spacing w:before="60" w:after="60" w:line="276" w:lineRule="auto"/>
        <w:ind w:left="993" w:hanging="142"/>
        <w:contextualSpacing/>
        <w:jc w:val="both"/>
        <w:rPr>
          <w:rFonts w:ascii="Tw Cen MT" w:hAnsi="Tw Cen MT" w:cs="Tw Cen MT"/>
          <w:i/>
          <w:iCs/>
          <w:szCs w:val="22"/>
          <w:lang w:val="fr-FR"/>
        </w:rPr>
      </w:pPr>
      <w:r>
        <w:rPr>
          <w:rFonts w:ascii="Tw Cen MT" w:hAnsi="Tw Cen MT" w:cs="Tw Cen MT"/>
          <w:i/>
          <w:iCs/>
          <w:szCs w:val="22"/>
          <w:lang w:val="fr-FR"/>
        </w:rPr>
        <w:lastRenderedPageBreak/>
        <w:t xml:space="preserve">Les Présidents, membres, secrétaires et experts des commissions des marchés publics, sous –commission d’analyse et responsables chargés des marchés sont astreints à l’obligation de réserve et de discrétion. Ils doivent s’abstenir de toute action de nature à compromettre leur objectivité et, dans tous les cas, ne disposer d’aucun intérêt financier, personnel ou autre lié au marché e examen. </w:t>
      </w:r>
    </w:p>
    <w:p w:rsidR="000E49BA" w:rsidRDefault="00F15DA9">
      <w:pPr>
        <w:numPr>
          <w:ilvl w:val="0"/>
          <w:numId w:val="15"/>
        </w:numPr>
        <w:autoSpaceDE w:val="0"/>
        <w:adjustRightInd w:val="0"/>
        <w:spacing w:before="60" w:after="60" w:line="276" w:lineRule="auto"/>
        <w:ind w:left="993" w:hanging="142"/>
        <w:contextualSpacing/>
        <w:jc w:val="both"/>
        <w:rPr>
          <w:rFonts w:ascii="Tw Cen MT" w:hAnsi="Tw Cen MT" w:cs="Tw Cen MT"/>
          <w:i/>
          <w:iCs/>
          <w:szCs w:val="22"/>
          <w:lang w:val="fr-FR"/>
        </w:rPr>
      </w:pPr>
      <w:r>
        <w:rPr>
          <w:rFonts w:ascii="Tw Cen MT" w:hAnsi="Tw Cen MT" w:cs="Tw Cen MT"/>
          <w:i/>
          <w:iCs/>
          <w:szCs w:val="22"/>
          <w:lang w:val="fr-FR"/>
        </w:rPr>
        <w:t xml:space="preserve">En cas de conflit d’intérêt, les Présidents, les Experts et les membres des Commission de Passation des Marchés et des Commission de Contrôle des Marchés et ceux des sous commissions d’analyse, ainsi que les Observateurs indépendants doivent le signaler par écrit au Maitre d’Ouvrage, ou au Président de la Commission de passation des marchés publics sous peine des sanctions prévues par la règlementation en vigueur. Dans ce cas, il est alors pourvu à leur remplacement pour les marchés concernés. </w:t>
      </w:r>
    </w:p>
    <w:p w:rsidR="000E49BA" w:rsidRDefault="00F15DA9">
      <w:pPr>
        <w:numPr>
          <w:ilvl w:val="0"/>
          <w:numId w:val="15"/>
        </w:numPr>
        <w:autoSpaceDE w:val="0"/>
        <w:adjustRightInd w:val="0"/>
        <w:spacing w:before="60" w:after="60" w:line="276" w:lineRule="auto"/>
        <w:ind w:left="993" w:hanging="142"/>
        <w:contextualSpacing/>
        <w:jc w:val="both"/>
        <w:rPr>
          <w:rFonts w:ascii="Tw Cen MT" w:hAnsi="Tw Cen MT" w:cs="Tw Cen MT"/>
          <w:i/>
          <w:szCs w:val="22"/>
        </w:rPr>
      </w:pPr>
      <w:r>
        <w:rPr>
          <w:rFonts w:ascii="Tw Cen MT" w:hAnsi="Tw Cen MT" w:cs="Tw Cen MT"/>
          <w:i/>
          <w:szCs w:val="22"/>
        </w:rPr>
        <w:t xml:space="preserve">La </w:t>
      </w:r>
      <w:proofErr w:type="spellStart"/>
      <w:r>
        <w:rPr>
          <w:rFonts w:ascii="Tw Cen MT" w:hAnsi="Tw Cen MT" w:cs="Tw Cen MT"/>
          <w:i/>
          <w:szCs w:val="22"/>
        </w:rPr>
        <w:t>complicité</w:t>
      </w:r>
      <w:proofErr w:type="spellEnd"/>
      <w:r>
        <w:rPr>
          <w:rFonts w:ascii="Tw Cen MT" w:hAnsi="Tw Cen MT" w:cs="Tw Cen MT"/>
          <w:i/>
          <w:szCs w:val="22"/>
        </w:rPr>
        <w:t xml:space="preserve"> </w:t>
      </w:r>
      <w:proofErr w:type="spellStart"/>
      <w:r>
        <w:rPr>
          <w:rFonts w:ascii="Tw Cen MT" w:hAnsi="Tw Cen MT" w:cs="Tw Cen MT"/>
          <w:i/>
          <w:szCs w:val="22"/>
        </w:rPr>
        <w:t>s’entend</w:t>
      </w:r>
      <w:proofErr w:type="spellEnd"/>
      <w:r>
        <w:rPr>
          <w:rFonts w:ascii="Tw Cen MT" w:hAnsi="Tw Cen MT" w:cs="Tw Cen MT"/>
          <w:i/>
          <w:szCs w:val="22"/>
        </w:rPr>
        <w:t xml:space="preserve"> de : </w:t>
      </w:r>
    </w:p>
    <w:p w:rsidR="000E49BA" w:rsidRDefault="00F15DA9">
      <w:pPr>
        <w:numPr>
          <w:ilvl w:val="0"/>
          <w:numId w:val="16"/>
        </w:numPr>
        <w:autoSpaceDE w:val="0"/>
        <w:adjustRightInd w:val="0"/>
        <w:spacing w:before="60" w:after="60" w:line="276" w:lineRule="auto"/>
        <w:ind w:left="1134" w:hanging="141"/>
        <w:contextualSpacing/>
        <w:jc w:val="both"/>
        <w:rPr>
          <w:rFonts w:ascii="Tw Cen MT" w:hAnsi="Tw Cen MT" w:cs="Tw Cen MT"/>
          <w:i/>
          <w:szCs w:val="22"/>
          <w:lang w:val="fr-FR"/>
        </w:rPr>
      </w:pPr>
      <w:r>
        <w:rPr>
          <w:rFonts w:ascii="Tw Cen MT" w:hAnsi="Tw Cen MT" w:cs="Tw Cen MT"/>
          <w:i/>
          <w:szCs w:val="22"/>
          <w:lang w:val="fr-FR"/>
        </w:rPr>
        <w:t xml:space="preserve">L’omission ou la négligence d’effectuer les contrôles ou de donner les avis techniques prescrits ; </w:t>
      </w:r>
    </w:p>
    <w:p w:rsidR="000E49BA" w:rsidRDefault="00F15DA9">
      <w:pPr>
        <w:numPr>
          <w:ilvl w:val="0"/>
          <w:numId w:val="16"/>
        </w:numPr>
        <w:autoSpaceDE w:val="0"/>
        <w:adjustRightInd w:val="0"/>
        <w:spacing w:before="60" w:after="60" w:line="276" w:lineRule="auto"/>
        <w:ind w:left="1134" w:hanging="141"/>
        <w:contextualSpacing/>
        <w:jc w:val="both"/>
        <w:rPr>
          <w:rFonts w:ascii="Tw Cen MT" w:hAnsi="Tw Cen MT" w:cs="Tw Cen MT"/>
          <w:i/>
          <w:szCs w:val="22"/>
          <w:lang w:val="fr-FR"/>
        </w:rPr>
      </w:pPr>
      <w:r>
        <w:rPr>
          <w:rFonts w:ascii="Tw Cen MT" w:hAnsi="Tw Cen MT" w:cs="Tw Cen MT"/>
          <w:i/>
          <w:szCs w:val="22"/>
          <w:lang w:val="fr-FR"/>
        </w:rPr>
        <w:t>L’abstention volontaire de porter à la connaissance du Maître d’ouvrage ou de l’autorité compétente, les irrégularités constatées lors de la réalisation de ses missions.</w:t>
      </w:r>
    </w:p>
    <w:p w:rsidR="000E49BA" w:rsidRDefault="000E49BA">
      <w:pPr>
        <w:autoSpaceDE w:val="0"/>
        <w:adjustRightInd w:val="0"/>
        <w:spacing w:before="60" w:after="60" w:line="276" w:lineRule="auto"/>
        <w:ind w:left="1134"/>
        <w:contextualSpacing/>
        <w:jc w:val="both"/>
        <w:rPr>
          <w:rFonts w:ascii="Tw Cen MT" w:hAnsi="Tw Cen MT" w:cs="Tw Cen MT"/>
          <w:i/>
          <w:szCs w:val="22"/>
          <w:lang w:val="fr-FR"/>
        </w:rPr>
      </w:pPr>
    </w:p>
    <w:p w:rsidR="000E49BA" w:rsidRDefault="00F15DA9">
      <w:pPr>
        <w:numPr>
          <w:ilvl w:val="0"/>
          <w:numId w:val="14"/>
        </w:numPr>
        <w:autoSpaceDE w:val="0"/>
        <w:adjustRightInd w:val="0"/>
        <w:spacing w:before="60" w:after="60" w:line="276" w:lineRule="auto"/>
        <w:ind w:left="851" w:hanging="284"/>
        <w:contextualSpacing/>
        <w:jc w:val="both"/>
        <w:rPr>
          <w:rFonts w:ascii="Tw Cen MT" w:hAnsi="Tw Cen MT" w:cs="Tw Cen MT"/>
          <w:b/>
          <w:bCs/>
          <w:i/>
          <w:iCs/>
          <w:szCs w:val="22"/>
          <w:lang w:val="fr-FR"/>
        </w:rPr>
      </w:pPr>
      <w:r>
        <w:rPr>
          <w:rFonts w:ascii="Tw Cen MT" w:hAnsi="Tw Cen MT" w:cs="Tw Cen MT"/>
          <w:b/>
          <w:bCs/>
          <w:i/>
          <w:iCs/>
          <w:szCs w:val="22"/>
          <w:lang w:val="fr-FR"/>
        </w:rPr>
        <w:t xml:space="preserve">rejettera toute proposition d’attribution, s’il est prouvé que l’attributaire proposé est directement ou par l’intermédiaire d’un agent, coupable de corruption, de conflit d’intérêt, de complicité ou s’est livré à des manœuvres frauduleuses, des pratiques collusoires, coercitives ou obstructives pour l’attribution de ce marché. </w:t>
      </w:r>
    </w:p>
    <w:p w:rsidR="000E49BA" w:rsidRDefault="00F15DA9">
      <w:pPr>
        <w:tabs>
          <w:tab w:val="left" w:pos="426"/>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3.2</w:t>
      </w:r>
      <w:r>
        <w:rPr>
          <w:rFonts w:ascii="Tw Cen MT" w:hAnsi="Tw Cen MT" w:cs="Tw Cen MT"/>
          <w:szCs w:val="22"/>
          <w:lang w:val="fr-FR"/>
        </w:rPr>
        <w:tab/>
        <w:t xml:space="preserve">L'Autorité chargée des marchés publics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 qui pourraient être engagées contre lui. </w:t>
      </w:r>
    </w:p>
    <w:p w:rsidR="000E49BA" w:rsidRDefault="00F15DA9">
      <w:pPr>
        <w:tabs>
          <w:tab w:val="left" w:pos="426"/>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L’Autorité chargée des Marchés Publics, peut prendre à l’encontre des acteurs publics reconnus coupables de violation des dispositions du Code des Marchés Publics, une décision d’interdiction d’intervenir dans la passation et le suivi de l’exécution des Marchés Publics pendant une période n’excédant pas deux (2) ans. </w:t>
      </w:r>
    </w:p>
    <w:p w:rsidR="000E49BA" w:rsidRDefault="00F15DA9">
      <w:pPr>
        <w:pStyle w:val="Article"/>
        <w:spacing w:before="60" w:after="60" w:line="276" w:lineRule="auto"/>
        <w:contextualSpacing/>
        <w:outlineLvl w:val="2"/>
        <w:rPr>
          <w:rFonts w:ascii="Tw Cen MT" w:hAnsi="Tw Cen MT" w:cs="Tw Cen MT"/>
          <w:u w:val="single"/>
          <w:lang w:val="fr-FR"/>
        </w:rPr>
      </w:pPr>
      <w:bookmarkStart w:id="111" w:name="_Toc175608206"/>
      <w:bookmarkStart w:id="112" w:name="_Toc166462045"/>
      <w:bookmarkStart w:id="113" w:name="_Toc173341178"/>
      <w:bookmarkStart w:id="114" w:name="_Toc173412906"/>
      <w:bookmarkStart w:id="115" w:name="_Toc166672112"/>
      <w:bookmarkStart w:id="116" w:name="_Toc166671502"/>
      <w:bookmarkStart w:id="117" w:name="_Toc166461744"/>
      <w:bookmarkStart w:id="118" w:name="_Toc173418202"/>
      <w:bookmarkStart w:id="119" w:name="_Toc166471094"/>
      <w:bookmarkStart w:id="120" w:name="_Toc166471613"/>
      <w:bookmarkStart w:id="121" w:name="_Toc166671783"/>
      <w:r>
        <w:rPr>
          <w:rFonts w:ascii="Tw Cen MT" w:hAnsi="Tw Cen MT" w:cs="Tw Cen MT"/>
          <w:u w:val="single"/>
          <w:lang w:val="fr-FR"/>
        </w:rPr>
        <w:t>Article 4</w:t>
      </w:r>
      <w:r>
        <w:rPr>
          <w:rFonts w:ascii="Tw Cen MT" w:hAnsi="Tw Cen MT" w:cs="Tw Cen MT"/>
          <w:lang w:val="fr-FR"/>
        </w:rPr>
        <w:t> : Candidats admis à concourir</w:t>
      </w:r>
      <w:bookmarkEnd w:id="111"/>
      <w:bookmarkEnd w:id="112"/>
      <w:bookmarkEnd w:id="113"/>
      <w:bookmarkEnd w:id="114"/>
      <w:bookmarkEnd w:id="115"/>
      <w:bookmarkEnd w:id="116"/>
      <w:bookmarkEnd w:id="117"/>
      <w:bookmarkEnd w:id="118"/>
      <w:bookmarkEnd w:id="119"/>
      <w:bookmarkEnd w:id="120"/>
      <w:bookmarkEnd w:id="121"/>
      <w:r>
        <w:rPr>
          <w:rFonts w:ascii="Tw Cen MT" w:hAnsi="Tw Cen MT" w:cs="Tw Cen MT"/>
          <w:u w:val="single"/>
          <w:lang w:val="fr-FR"/>
        </w:rPr>
        <w:t xml:space="preserve"> </w:t>
      </w:r>
    </w:p>
    <w:p w:rsidR="000E49BA" w:rsidRDefault="00F15DA9">
      <w:pPr>
        <w:tabs>
          <w:tab w:val="left" w:pos="426"/>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4.1</w:t>
      </w:r>
      <w:r>
        <w:rPr>
          <w:rFonts w:ascii="Tw Cen MT" w:hAnsi="Tw Cen MT" w:cs="Tw Cen MT"/>
          <w:szCs w:val="22"/>
          <w:lang w:val="fr-FR"/>
        </w:rPr>
        <w:tab/>
        <w:t xml:space="preserve">En dehors de l’appel d’offres restreint qui s’adresse à tous les candidats retenus à l’issue de la procédure de </w:t>
      </w:r>
      <w:proofErr w:type="spellStart"/>
      <w:r>
        <w:rPr>
          <w:rFonts w:ascii="Tw Cen MT" w:hAnsi="Tw Cen MT" w:cs="Tw Cen MT"/>
          <w:szCs w:val="22"/>
          <w:lang w:val="fr-FR"/>
        </w:rPr>
        <w:t>préqualification</w:t>
      </w:r>
      <w:proofErr w:type="spellEnd"/>
      <w:r>
        <w:rPr>
          <w:rFonts w:ascii="Tw Cen MT" w:hAnsi="Tw Cen MT" w:cs="Tw Cen MT"/>
          <w:szCs w:val="22"/>
          <w:lang w:val="fr-FR"/>
        </w:rPr>
        <w:t xml:space="preserve"> et/ou ceux retenus dans le cadre de la catégorisation préalablement indiquée dans l’avis d’appel d’offres et rappelé dans le RPAO, en règle générale, l’appel d’offres s’adresse à tous les soumissionnaires, sous réserve qu’ils remplissent les conditions d’éligibilité ci-après : </w:t>
      </w:r>
    </w:p>
    <w:p w:rsidR="000E49BA" w:rsidRDefault="00F15DA9">
      <w:pPr>
        <w:numPr>
          <w:ilvl w:val="0"/>
          <w:numId w:val="17"/>
        </w:numPr>
        <w:spacing w:before="60" w:after="60" w:line="276" w:lineRule="auto"/>
        <w:ind w:left="0" w:firstLine="360"/>
        <w:contextualSpacing/>
        <w:rPr>
          <w:rFonts w:ascii="Tw Cen MT" w:hAnsi="Tw Cen MT" w:cs="Tw Cen MT"/>
          <w:szCs w:val="22"/>
          <w:lang w:val="fr-FR"/>
        </w:rPr>
      </w:pPr>
      <w:r>
        <w:rPr>
          <w:rFonts w:ascii="Tw Cen MT" w:hAnsi="Tw Cen MT" w:cs="Tw Cen MT"/>
          <w:szCs w:val="22"/>
          <w:lang w:val="fr-FR"/>
        </w:rPr>
        <w:t>Un soumissionnaire (y compris tous les membres d’un groupement d’entreprises et tous les sous-traitants du soumissionnaire) doit être d’un pays éligible, conformément à la convention de financement,</w:t>
      </w:r>
      <w:r>
        <w:rPr>
          <w:rFonts w:ascii="Tw Cen MT" w:hAnsi="Tw Cen MT" w:cs="Tw Cen MT"/>
          <w:b/>
          <w:bCs/>
          <w:szCs w:val="22"/>
          <w:lang w:val="fr-FR"/>
        </w:rPr>
        <w:t xml:space="preserve"> le cas échéant </w:t>
      </w:r>
      <w:r>
        <w:rPr>
          <w:rFonts w:ascii="Tw Cen MT" w:hAnsi="Tw Cen MT" w:cs="Tw Cen MT"/>
          <w:szCs w:val="22"/>
          <w:lang w:val="fr-FR"/>
        </w:rPr>
        <w:t xml:space="preserve">; </w:t>
      </w:r>
    </w:p>
    <w:p w:rsidR="000E49BA" w:rsidRDefault="00F15DA9">
      <w:pPr>
        <w:numPr>
          <w:ilvl w:val="0"/>
          <w:numId w:val="17"/>
        </w:numPr>
        <w:spacing w:before="60" w:after="60" w:line="276" w:lineRule="auto"/>
        <w:ind w:left="0" w:firstLine="360"/>
        <w:contextualSpacing/>
        <w:rPr>
          <w:rFonts w:ascii="Tw Cen MT" w:hAnsi="Tw Cen MT" w:cs="Tw Cen MT"/>
          <w:szCs w:val="22"/>
          <w:lang w:val="fr-FR"/>
        </w:rPr>
      </w:pPr>
      <w:r>
        <w:rPr>
          <w:rFonts w:ascii="Tw Cen MT" w:hAnsi="Tw Cen MT" w:cs="Tw Cen MT"/>
          <w:szCs w:val="22"/>
          <w:lang w:val="fr-FR"/>
        </w:rPr>
        <w:t>Un soumissionnaire (y compris tous les membres d’un groupement d’entreprises et tous les sous-traitants du soumissionnaire) ne doit pas se trouver en situation de conflit d’intérêt sous peine de disqualification de toutes les offres auxquelles il aura participé. Un soumissionnaire peut être jugé comme étant en situation de conflit d’intérêt dans les conditions ci-après :</w:t>
      </w:r>
    </w:p>
    <w:p w:rsidR="000E49BA" w:rsidRDefault="00F15DA9">
      <w:pPr>
        <w:numPr>
          <w:ilvl w:val="0"/>
          <w:numId w:val="18"/>
        </w:numPr>
        <w:spacing w:before="60" w:after="60" w:line="276" w:lineRule="auto"/>
        <w:contextualSpacing/>
        <w:jc w:val="both"/>
        <w:rPr>
          <w:rFonts w:ascii="Tw Cen MT" w:hAnsi="Tw Cen MT" w:cs="Tw Cen MT"/>
          <w:i/>
          <w:iCs/>
          <w:szCs w:val="22"/>
          <w:lang w:val="fr-FR"/>
        </w:rPr>
      </w:pPr>
      <w:r>
        <w:rPr>
          <w:rFonts w:ascii="Tw Cen MT" w:hAnsi="Tw Cen MT" w:cs="Tw Cen MT"/>
          <w:i/>
          <w:iCs/>
          <w:szCs w:val="22"/>
          <w:lang w:val="fr-FR"/>
        </w:rPr>
        <w:t xml:space="preserve">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w:t>
      </w:r>
    </w:p>
    <w:p w:rsidR="000E49BA" w:rsidRDefault="00F15DA9">
      <w:pPr>
        <w:numPr>
          <w:ilvl w:val="0"/>
          <w:numId w:val="18"/>
        </w:numPr>
        <w:spacing w:before="60" w:after="60" w:line="276" w:lineRule="auto"/>
        <w:contextualSpacing/>
        <w:jc w:val="both"/>
        <w:rPr>
          <w:rFonts w:ascii="Tw Cen MT" w:hAnsi="Tw Cen MT" w:cs="Tw Cen MT"/>
          <w:i/>
          <w:iCs/>
          <w:szCs w:val="22"/>
          <w:lang w:val="fr-FR"/>
        </w:rPr>
      </w:pPr>
      <w:r>
        <w:rPr>
          <w:rFonts w:ascii="Tw Cen MT" w:hAnsi="Tw Cen MT" w:cs="Tw Cen MT"/>
          <w:i/>
          <w:iCs/>
          <w:szCs w:val="22"/>
          <w:lang w:val="fr-FR"/>
        </w:rPr>
        <w:t xml:space="preserve">Présente plus d’une offre dans le cadre du présent appel d’offres, à l’exception des offres variantes autorisées selon la clause 17, le cas échéant ; cependant, ceci ne fait pas obstacle à la participation de sous- traitants dans plus d’une offre ; </w:t>
      </w:r>
    </w:p>
    <w:p w:rsidR="000E49BA" w:rsidRDefault="00F15DA9">
      <w:pPr>
        <w:numPr>
          <w:ilvl w:val="0"/>
          <w:numId w:val="18"/>
        </w:numPr>
        <w:spacing w:before="60" w:after="60" w:line="276" w:lineRule="auto"/>
        <w:contextualSpacing/>
        <w:jc w:val="both"/>
        <w:rPr>
          <w:rFonts w:ascii="Tw Cen MT" w:hAnsi="Tw Cen MT" w:cs="Tw Cen MT"/>
          <w:i/>
          <w:iCs/>
          <w:szCs w:val="22"/>
          <w:lang w:val="fr-FR"/>
        </w:rPr>
      </w:pPr>
      <w:r>
        <w:rPr>
          <w:rFonts w:ascii="Tw Cen MT" w:hAnsi="Tw Cen MT" w:cs="Tw Cen MT"/>
          <w:i/>
          <w:iCs/>
          <w:szCs w:val="22"/>
          <w:lang w:val="fr-FR"/>
        </w:rPr>
        <w:t xml:space="preserve">est dans le cadre d’un même appel d’offres, représentant légal d’un autre soumissionnaire ; au présent appel d’offres ; </w:t>
      </w:r>
    </w:p>
    <w:p w:rsidR="000E49BA" w:rsidRDefault="00F15DA9">
      <w:pPr>
        <w:numPr>
          <w:ilvl w:val="0"/>
          <w:numId w:val="18"/>
        </w:numPr>
        <w:spacing w:before="60" w:after="60" w:line="276" w:lineRule="auto"/>
        <w:contextualSpacing/>
        <w:jc w:val="both"/>
        <w:rPr>
          <w:rFonts w:ascii="Tw Cen MT" w:hAnsi="Tw Cen MT" w:cs="Tw Cen MT"/>
          <w:i/>
          <w:iCs/>
          <w:szCs w:val="22"/>
          <w:lang w:val="fr-FR"/>
        </w:rPr>
      </w:pPr>
      <w:r>
        <w:rPr>
          <w:rFonts w:ascii="Tw Cen MT" w:hAnsi="Tw Cen MT" w:cs="Tw Cen MT"/>
          <w:i/>
          <w:iCs/>
          <w:szCs w:val="22"/>
          <w:lang w:val="fr-FR"/>
        </w:rPr>
        <w:t>est affilié à un groupe ou entité que le Maître d’Ouvrage ou le Maître d’Ouvrage Délégué a recruté ou envisage de recruter pour participer au contrôle ;</w:t>
      </w:r>
    </w:p>
    <w:p w:rsidR="000E49BA" w:rsidRDefault="00F15DA9">
      <w:pPr>
        <w:numPr>
          <w:ilvl w:val="0"/>
          <w:numId w:val="18"/>
        </w:numPr>
        <w:spacing w:before="60" w:after="60" w:line="276" w:lineRule="auto"/>
        <w:contextualSpacing/>
        <w:jc w:val="both"/>
        <w:rPr>
          <w:rFonts w:ascii="Tw Cen MT" w:hAnsi="Tw Cen MT" w:cs="Tw Cen MT"/>
          <w:szCs w:val="22"/>
          <w:lang w:val="fr-FR"/>
        </w:rPr>
      </w:pPr>
      <w:r>
        <w:rPr>
          <w:rFonts w:ascii="Tw Cen MT" w:hAnsi="Tw Cen MT" w:cs="Tw Cen MT"/>
          <w:i/>
          <w:iCs/>
          <w:szCs w:val="22"/>
          <w:lang w:val="fr-FR"/>
        </w:rPr>
        <w:t>le Maître d’Ouvrage ou le Maître d’Ouvrage Délégué participe au capital du soumissionnaire de nature à compromettre la transparence des procédures de passation des marchés publics</w:t>
      </w:r>
      <w:r>
        <w:rPr>
          <w:rFonts w:ascii="Tw Cen MT" w:hAnsi="Tw Cen MT" w:cs="Tw Cen MT"/>
          <w:szCs w:val="22"/>
          <w:lang w:val="fr-FR"/>
        </w:rPr>
        <w:t xml:space="preserve"> ; </w:t>
      </w:r>
    </w:p>
    <w:p w:rsidR="000E49BA" w:rsidRDefault="00F15DA9">
      <w:pPr>
        <w:tabs>
          <w:tab w:val="left" w:pos="426"/>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lastRenderedPageBreak/>
        <w:t>4.2</w:t>
      </w:r>
      <w:r>
        <w:rPr>
          <w:rFonts w:ascii="Tw Cen MT" w:hAnsi="Tw Cen MT" w:cs="Tw Cen MT"/>
          <w:szCs w:val="22"/>
          <w:lang w:val="fr-FR"/>
        </w:rPr>
        <w:tab/>
        <w:t xml:space="preserve">L’appel d’offres est ouvert/ou restreint selon les spécifications du RPAO à tous les soumissionnaires qui remplissent les conditions ci-après :  </w:t>
      </w:r>
    </w:p>
    <w:p w:rsidR="000E49BA" w:rsidRDefault="00F15DA9">
      <w:pPr>
        <w:numPr>
          <w:ilvl w:val="0"/>
          <w:numId w:val="19"/>
        </w:numPr>
        <w:spacing w:before="60" w:after="60" w:line="276" w:lineRule="auto"/>
        <w:ind w:left="0" w:firstLine="360"/>
        <w:contextualSpacing/>
        <w:jc w:val="both"/>
        <w:rPr>
          <w:rFonts w:ascii="Tw Cen MT" w:hAnsi="Tw Cen MT" w:cs="Tw Cen MT"/>
          <w:szCs w:val="22"/>
          <w:lang w:val="fr-FR"/>
        </w:rPr>
      </w:pPr>
      <w:r>
        <w:rPr>
          <w:rFonts w:ascii="Tw Cen MT" w:hAnsi="Tw Cen MT" w:cs="Tw Cen MT"/>
          <w:szCs w:val="22"/>
          <w:lang w:val="fr-FR"/>
        </w:rPr>
        <w:t xml:space="preserve">ne pas être en état de liquidation judiciaire ou en faillite; </w:t>
      </w:r>
    </w:p>
    <w:p w:rsidR="000E49BA" w:rsidRDefault="00F15DA9">
      <w:pPr>
        <w:numPr>
          <w:ilvl w:val="0"/>
          <w:numId w:val="19"/>
        </w:numPr>
        <w:spacing w:before="60" w:after="60" w:line="276" w:lineRule="auto"/>
        <w:contextualSpacing/>
        <w:rPr>
          <w:rFonts w:ascii="Tw Cen MT" w:hAnsi="Tw Cen MT" w:cs="Tw Cen MT"/>
          <w:szCs w:val="22"/>
          <w:lang w:val="fr-FR"/>
        </w:rPr>
      </w:pPr>
      <w:r>
        <w:rPr>
          <w:rFonts w:ascii="Tw Cen MT" w:hAnsi="Tw Cen MT" w:cs="Tw Cen MT"/>
          <w:szCs w:val="22"/>
          <w:lang w:val="fr-FR"/>
        </w:rPr>
        <w:t xml:space="preserve">ne pas être frappé de l’une des interdictions ou d’échéances prévues par les lois et règlements en vigueur, aussi bien au plan national qu’international; </w:t>
      </w:r>
    </w:p>
    <w:p w:rsidR="000E49BA" w:rsidRDefault="00F15DA9">
      <w:pPr>
        <w:numPr>
          <w:ilvl w:val="0"/>
          <w:numId w:val="19"/>
        </w:numPr>
        <w:spacing w:before="60" w:after="60" w:line="276" w:lineRule="auto"/>
        <w:ind w:left="0" w:firstLine="360"/>
        <w:contextualSpacing/>
        <w:jc w:val="both"/>
        <w:rPr>
          <w:rFonts w:ascii="Tw Cen MT" w:hAnsi="Tw Cen MT" w:cs="Tw Cen MT"/>
          <w:szCs w:val="22"/>
          <w:lang w:val="fr-FR"/>
        </w:rPr>
      </w:pPr>
      <w:r>
        <w:rPr>
          <w:rFonts w:ascii="Tw Cen MT" w:hAnsi="Tw Cen MT" w:cs="Tw Cen MT"/>
          <w:szCs w:val="22"/>
          <w:lang w:val="fr-FR"/>
        </w:rPr>
        <w:t xml:space="preserve">Les organisations de la société civile et les Etablissements publics à condition que les prix proposés soient concurrentiels, c’est-à-dire, qu’ils aient été déterminés(i) en prenant en compte l’ensemble des coûts directs et indirects concourant à la formation du prix de la prestation objet du contrat et(ii) qu’ils n’ont pas bénéficié, dans la détermination de ce prix, des avantages découlant des ressources qui leurs sont attribuées au titre de leurs missions de service public. </w:t>
      </w:r>
    </w:p>
    <w:p w:rsidR="000E49BA" w:rsidRDefault="00F15DA9">
      <w:pPr>
        <w:tabs>
          <w:tab w:val="left" w:pos="426"/>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4.3</w:t>
      </w:r>
      <w:r>
        <w:rPr>
          <w:rFonts w:ascii="Tw Cen MT" w:hAnsi="Tw Cen MT" w:cs="Tw Cen MT"/>
          <w:szCs w:val="22"/>
          <w:lang w:val="fr-FR"/>
        </w:rPr>
        <w:tab/>
        <w:t xml:space="preserve">Pour soumissionner par voie électronique via COLEPS ou tout autre moyen de communication électronique indiqué par le Maitre d’Ouvrage, le candidat ou soumissionnaire doit être enregistré sur ladite plateforme et disposer d’un certificat électronique </w:t>
      </w:r>
      <w:proofErr w:type="spellStart"/>
      <w:r>
        <w:rPr>
          <w:rFonts w:ascii="Tw Cen MT" w:hAnsi="Tw Cen MT" w:cs="Tw Cen MT"/>
          <w:szCs w:val="22"/>
          <w:lang w:val="fr-FR"/>
        </w:rPr>
        <w:t>valide.c</w:t>
      </w:r>
      <w:proofErr w:type="spellEnd"/>
      <w:r>
        <w:rPr>
          <w:rFonts w:ascii="Tw Cen MT" w:hAnsi="Tw Cen MT" w:cs="Tw Cen MT"/>
          <w:szCs w:val="22"/>
          <w:lang w:val="fr-FR"/>
        </w:rPr>
        <w:t xml:space="preserve">. </w:t>
      </w:r>
      <w:proofErr w:type="gramStart"/>
      <w:r>
        <w:rPr>
          <w:rFonts w:ascii="Tw Cen MT" w:hAnsi="Tw Cen MT" w:cs="Tw Cen MT"/>
          <w:szCs w:val="22"/>
          <w:lang w:val="fr-FR"/>
        </w:rPr>
        <w:t>souscrire</w:t>
      </w:r>
      <w:proofErr w:type="gramEnd"/>
      <w:r>
        <w:rPr>
          <w:rFonts w:ascii="Tw Cen MT" w:hAnsi="Tw Cen MT" w:cs="Tw Cen MT"/>
          <w:szCs w:val="22"/>
          <w:lang w:val="fr-FR"/>
        </w:rPr>
        <w:t xml:space="preserve"> aux déclarations prévues par les lois et règlements en vigueur. </w:t>
      </w:r>
    </w:p>
    <w:p w:rsidR="000E49BA" w:rsidRDefault="00F15DA9">
      <w:pPr>
        <w:tabs>
          <w:tab w:val="left" w:pos="426"/>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4.4</w:t>
      </w:r>
      <w:r>
        <w:rPr>
          <w:rFonts w:ascii="Tw Cen MT" w:hAnsi="Tw Cen MT" w:cs="Tw Cen MT"/>
          <w:szCs w:val="22"/>
          <w:lang w:val="fr-FR"/>
        </w:rPr>
        <w:tab/>
        <w:t xml:space="preserve">Si l’appel d’offres est restreint, la consultation s’adresse à tous les candidats retenus à l’issue de la procédure de </w:t>
      </w:r>
      <w:proofErr w:type="spellStart"/>
      <w:r>
        <w:rPr>
          <w:rFonts w:ascii="Tw Cen MT" w:hAnsi="Tw Cen MT" w:cs="Tw Cen MT"/>
          <w:szCs w:val="22"/>
          <w:lang w:val="fr-FR"/>
        </w:rPr>
        <w:t>préqualification</w:t>
      </w:r>
      <w:proofErr w:type="spellEnd"/>
      <w:r>
        <w:rPr>
          <w:rFonts w:ascii="Tw Cen MT" w:hAnsi="Tw Cen MT" w:cs="Tw Cen MT"/>
          <w:szCs w:val="22"/>
          <w:lang w:val="fr-FR"/>
        </w:rPr>
        <w:t xml:space="preserve"> et/ou à ceux retenus dans le cadre de la catégorisation préalablement indiquée dans l’avis d’appel d’offres et rappelée dans le RPAO. </w:t>
      </w:r>
    </w:p>
    <w:p w:rsidR="000E49BA" w:rsidRDefault="00F15DA9">
      <w:pPr>
        <w:pStyle w:val="Article"/>
        <w:spacing w:before="60" w:after="60" w:line="276" w:lineRule="auto"/>
        <w:contextualSpacing/>
        <w:outlineLvl w:val="2"/>
        <w:rPr>
          <w:rFonts w:ascii="Tw Cen MT" w:hAnsi="Tw Cen MT" w:cs="Tw Cen MT"/>
          <w:u w:val="single"/>
          <w:lang w:val="fr-FR"/>
        </w:rPr>
      </w:pPr>
      <w:bookmarkStart w:id="122" w:name="_Toc173341179"/>
      <w:bookmarkStart w:id="123" w:name="_Toc175608207"/>
      <w:bookmarkStart w:id="124" w:name="_Toc173412907"/>
      <w:bookmarkStart w:id="125" w:name="_Toc173418203"/>
      <w:r>
        <w:rPr>
          <w:rFonts w:ascii="Tw Cen MT" w:hAnsi="Tw Cen MT" w:cs="Tw Cen MT"/>
          <w:u w:val="single"/>
          <w:lang w:val="fr-FR"/>
        </w:rPr>
        <w:t>Article 5 </w:t>
      </w:r>
      <w:r>
        <w:rPr>
          <w:rFonts w:ascii="Tw Cen MT" w:hAnsi="Tw Cen MT" w:cs="Tw Cen MT"/>
          <w:lang w:val="fr-FR"/>
        </w:rPr>
        <w:t>: Fournitures et/ou services quantifiables</w:t>
      </w:r>
      <w:bookmarkEnd w:id="122"/>
      <w:bookmarkEnd w:id="123"/>
      <w:bookmarkEnd w:id="124"/>
      <w:bookmarkEnd w:id="125"/>
    </w:p>
    <w:p w:rsidR="000E49BA" w:rsidRDefault="00F15DA9">
      <w:pPr>
        <w:tabs>
          <w:tab w:val="left" w:pos="426"/>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5.1. Le terme </w:t>
      </w:r>
      <w:r>
        <w:rPr>
          <w:rFonts w:ascii="Tw Cen MT" w:hAnsi="Tw Cen MT" w:cs="Tw Cen MT"/>
          <w:b/>
          <w:bCs/>
          <w:szCs w:val="22"/>
          <w:lang w:val="fr-FR"/>
        </w:rPr>
        <w:t>« fournitures</w:t>
      </w:r>
      <w:r>
        <w:rPr>
          <w:rFonts w:ascii="Tw Cen MT" w:hAnsi="Tw Cen MT" w:cs="Tw Cen MT"/>
          <w:szCs w:val="22"/>
          <w:lang w:val="fr-FR"/>
        </w:rPr>
        <w:t xml:space="preserve"> » désigne tous les produits, matières premières, machines, équipements et tous autres matériaux que le Fournisseur est tenu de livrer en exécution du Marché  </w:t>
      </w:r>
    </w:p>
    <w:p w:rsidR="000E49BA" w:rsidRDefault="00F15DA9">
      <w:pPr>
        <w:tabs>
          <w:tab w:val="left" w:pos="426"/>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5.2. Le terme « </w:t>
      </w:r>
      <w:r>
        <w:rPr>
          <w:rFonts w:ascii="Tw Cen MT" w:hAnsi="Tw Cen MT" w:cs="Tw Cen MT"/>
          <w:b/>
          <w:bCs/>
          <w:szCs w:val="22"/>
          <w:lang w:val="fr-FR"/>
        </w:rPr>
        <w:t>services quantifiable</w:t>
      </w:r>
      <w:r>
        <w:rPr>
          <w:rFonts w:ascii="Tw Cen MT" w:hAnsi="Tw Cen MT" w:cs="Tw Cen MT"/>
          <w:szCs w:val="22"/>
          <w:lang w:val="fr-FR"/>
        </w:rPr>
        <w:t xml:space="preserve"> » désigne notamment les prestations de services concernant entre autres, le gardiennage, le nettoyage ou l’entretien des édifices publics ou des espaces verts, l’entretien ou la maintenance des matériels et équipements de bureau ou d’informatique, l’assurance, à l’exclusion de l’assurance maladie etc. ;</w:t>
      </w:r>
    </w:p>
    <w:p w:rsidR="000E49BA" w:rsidRDefault="00F15DA9">
      <w:pPr>
        <w:pStyle w:val="Article"/>
        <w:spacing w:before="60" w:after="60" w:line="276" w:lineRule="auto"/>
        <w:contextualSpacing/>
        <w:outlineLvl w:val="2"/>
        <w:rPr>
          <w:rFonts w:ascii="Tw Cen MT" w:hAnsi="Tw Cen MT" w:cs="Tw Cen MT"/>
          <w:u w:val="single"/>
          <w:lang w:val="fr-FR"/>
        </w:rPr>
      </w:pPr>
      <w:bookmarkStart w:id="126" w:name="_Toc173341180"/>
      <w:bookmarkStart w:id="127" w:name="_Toc175608208"/>
      <w:bookmarkStart w:id="128" w:name="_Toc166471615"/>
      <w:bookmarkStart w:id="129" w:name="_Toc166462047"/>
      <w:bookmarkStart w:id="130" w:name="_Toc173412908"/>
      <w:bookmarkStart w:id="131" w:name="_Toc166471096"/>
      <w:bookmarkStart w:id="132" w:name="_Toc166461746"/>
      <w:bookmarkStart w:id="133" w:name="_Toc166671504"/>
      <w:bookmarkStart w:id="134" w:name="_Toc173418204"/>
      <w:bookmarkStart w:id="135" w:name="_Toc166671785"/>
      <w:bookmarkStart w:id="136" w:name="_Toc166672114"/>
      <w:r>
        <w:rPr>
          <w:rFonts w:ascii="Tw Cen MT" w:hAnsi="Tw Cen MT" w:cs="Tw Cen MT"/>
          <w:u w:val="single"/>
          <w:lang w:val="fr-FR"/>
        </w:rPr>
        <w:t>Article 6 </w:t>
      </w:r>
      <w:r>
        <w:rPr>
          <w:rFonts w:ascii="Tw Cen MT" w:hAnsi="Tw Cen MT" w:cs="Tw Cen MT"/>
          <w:lang w:val="fr-FR"/>
        </w:rPr>
        <w:t>: Documents établissant la qualification du Soumissionnaire</w:t>
      </w:r>
      <w:bookmarkEnd w:id="126"/>
      <w:bookmarkEnd w:id="127"/>
      <w:bookmarkEnd w:id="128"/>
      <w:bookmarkEnd w:id="129"/>
      <w:bookmarkEnd w:id="130"/>
      <w:bookmarkEnd w:id="131"/>
      <w:bookmarkEnd w:id="132"/>
      <w:bookmarkEnd w:id="133"/>
      <w:bookmarkEnd w:id="134"/>
      <w:bookmarkEnd w:id="135"/>
      <w:bookmarkEnd w:id="136"/>
    </w:p>
    <w:p w:rsidR="000E49BA" w:rsidRDefault="00F15DA9">
      <w:pPr>
        <w:tabs>
          <w:tab w:val="left" w:pos="426"/>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6.1</w:t>
      </w:r>
      <w:r>
        <w:rPr>
          <w:rFonts w:ascii="Tw Cen MT" w:hAnsi="Tw Cen MT" w:cs="Tw Cen MT"/>
          <w:szCs w:val="22"/>
          <w:lang w:val="fr-FR"/>
        </w:rPr>
        <w:tab/>
        <w:t xml:space="preserve">Les soumissionnaires doivent, comme partie intégrante de leur offre : </w:t>
      </w:r>
    </w:p>
    <w:p w:rsidR="000E49BA" w:rsidRDefault="00F15DA9">
      <w:pPr>
        <w:numPr>
          <w:ilvl w:val="0"/>
          <w:numId w:val="20"/>
        </w:numPr>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Produire un pouvoir habilitant le signataire de la soumission à engager le Soumissionnaire ; </w:t>
      </w:r>
    </w:p>
    <w:p w:rsidR="000E49BA" w:rsidRDefault="00F15DA9">
      <w:pPr>
        <w:numPr>
          <w:ilvl w:val="0"/>
          <w:numId w:val="20"/>
        </w:numPr>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Fournir les documents permettant d’établir la qualification du soumissionnaire selon la liste prévue dans le RPAO et comprenant notamment, toutes les informations qui leur sont demandées dans le RPAO, afin d’établir leur qualification pour exécuter le marché. </w:t>
      </w:r>
    </w:p>
    <w:p w:rsidR="000E49BA" w:rsidRDefault="00F15DA9">
      <w:p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Les informations relatives aux points suivants sont exigées le cas échéant. </w:t>
      </w:r>
    </w:p>
    <w:p w:rsidR="000E49BA" w:rsidRDefault="00F15DA9">
      <w:pPr>
        <w:numPr>
          <w:ilvl w:val="0"/>
          <w:numId w:val="21"/>
        </w:numPr>
        <w:autoSpaceDE w:val="0"/>
        <w:adjustRightInd w:val="0"/>
        <w:spacing w:before="60" w:after="60" w:line="276" w:lineRule="auto"/>
        <w:contextualSpacing/>
        <w:jc w:val="both"/>
        <w:rPr>
          <w:rFonts w:ascii="Tw Cen MT" w:hAnsi="Tw Cen MT" w:cs="Tw Cen MT"/>
          <w:i/>
          <w:iCs/>
          <w:szCs w:val="22"/>
          <w:lang w:val="fr-FR"/>
        </w:rPr>
      </w:pPr>
      <w:r>
        <w:rPr>
          <w:rFonts w:ascii="Tw Cen MT" w:hAnsi="Tw Cen MT" w:cs="Tw Cen MT"/>
          <w:i/>
          <w:iCs/>
          <w:szCs w:val="22"/>
          <w:lang w:val="fr-FR"/>
        </w:rPr>
        <w:t xml:space="preserve">La production de l’extrait des bilans certifiés faisant ressortir le chiffre d’affaires et les résultats ; </w:t>
      </w:r>
    </w:p>
    <w:p w:rsidR="000E49BA" w:rsidRDefault="00F15DA9">
      <w:pPr>
        <w:numPr>
          <w:ilvl w:val="0"/>
          <w:numId w:val="21"/>
        </w:numPr>
        <w:autoSpaceDE w:val="0"/>
        <w:adjustRightInd w:val="0"/>
        <w:spacing w:before="60" w:after="60" w:line="276" w:lineRule="auto"/>
        <w:contextualSpacing/>
        <w:jc w:val="both"/>
        <w:rPr>
          <w:rFonts w:ascii="Tw Cen MT" w:hAnsi="Tw Cen MT" w:cs="Tw Cen MT"/>
          <w:i/>
          <w:iCs/>
          <w:szCs w:val="22"/>
          <w:lang w:val="fr-FR"/>
        </w:rPr>
      </w:pPr>
      <w:r>
        <w:rPr>
          <w:rFonts w:ascii="Tw Cen MT" w:hAnsi="Tw Cen MT" w:cs="Tw Cen MT"/>
          <w:i/>
          <w:iCs/>
          <w:szCs w:val="22"/>
          <w:lang w:val="fr-FR"/>
        </w:rPr>
        <w:t xml:space="preserve">L’accès à une ligne de crédit ou disposition d’autres ressources financières ; </w:t>
      </w:r>
    </w:p>
    <w:p w:rsidR="000E49BA" w:rsidRDefault="00F15DA9">
      <w:pPr>
        <w:numPr>
          <w:ilvl w:val="0"/>
          <w:numId w:val="21"/>
        </w:numPr>
        <w:autoSpaceDE w:val="0"/>
        <w:adjustRightInd w:val="0"/>
        <w:spacing w:before="60" w:after="60" w:line="276" w:lineRule="auto"/>
        <w:contextualSpacing/>
        <w:jc w:val="both"/>
        <w:rPr>
          <w:rFonts w:ascii="Tw Cen MT" w:hAnsi="Tw Cen MT" w:cs="Tw Cen MT"/>
          <w:i/>
          <w:iCs/>
          <w:szCs w:val="22"/>
        </w:rPr>
      </w:pPr>
      <w:r>
        <w:rPr>
          <w:rFonts w:ascii="Tw Cen MT" w:hAnsi="Tw Cen MT" w:cs="Tw Cen MT"/>
          <w:i/>
          <w:iCs/>
          <w:szCs w:val="22"/>
        </w:rPr>
        <w:t xml:space="preserve">Les </w:t>
      </w:r>
      <w:proofErr w:type="spellStart"/>
      <w:r>
        <w:rPr>
          <w:rFonts w:ascii="Tw Cen MT" w:hAnsi="Tw Cen MT" w:cs="Tw Cen MT"/>
          <w:i/>
          <w:iCs/>
          <w:szCs w:val="22"/>
        </w:rPr>
        <w:t>marchés</w:t>
      </w:r>
      <w:proofErr w:type="spellEnd"/>
      <w:r>
        <w:rPr>
          <w:rFonts w:ascii="Tw Cen MT" w:hAnsi="Tw Cen MT" w:cs="Tw Cen MT"/>
          <w:i/>
          <w:iCs/>
          <w:szCs w:val="22"/>
        </w:rPr>
        <w:t xml:space="preserve"> </w:t>
      </w:r>
      <w:proofErr w:type="spellStart"/>
      <w:r>
        <w:rPr>
          <w:rFonts w:ascii="Tw Cen MT" w:hAnsi="Tw Cen MT" w:cs="Tw Cen MT"/>
          <w:i/>
          <w:iCs/>
          <w:szCs w:val="22"/>
        </w:rPr>
        <w:t>exécutés</w:t>
      </w:r>
      <w:proofErr w:type="spellEnd"/>
      <w:r>
        <w:rPr>
          <w:rFonts w:ascii="Tw Cen MT" w:hAnsi="Tw Cen MT" w:cs="Tw Cen MT"/>
          <w:i/>
          <w:iCs/>
          <w:szCs w:val="22"/>
        </w:rPr>
        <w:t xml:space="preserve"> ; </w:t>
      </w:r>
    </w:p>
    <w:p w:rsidR="000E49BA" w:rsidRDefault="00F15DA9">
      <w:pPr>
        <w:numPr>
          <w:ilvl w:val="0"/>
          <w:numId w:val="21"/>
        </w:numPr>
        <w:autoSpaceDE w:val="0"/>
        <w:adjustRightInd w:val="0"/>
        <w:spacing w:before="60" w:after="60" w:line="276" w:lineRule="auto"/>
        <w:contextualSpacing/>
        <w:jc w:val="both"/>
        <w:rPr>
          <w:rFonts w:ascii="Tw Cen MT" w:hAnsi="Tw Cen MT" w:cs="Tw Cen MT"/>
          <w:i/>
          <w:iCs/>
          <w:szCs w:val="22"/>
          <w:lang w:val="fr-FR"/>
        </w:rPr>
      </w:pPr>
      <w:r>
        <w:rPr>
          <w:rFonts w:ascii="Tw Cen MT" w:hAnsi="Tw Cen MT" w:cs="Tw Cen MT"/>
          <w:i/>
          <w:iCs/>
          <w:szCs w:val="22"/>
          <w:lang w:val="fr-FR"/>
        </w:rPr>
        <w:t xml:space="preserve">La disponibilité du matériel indispensable. </w:t>
      </w:r>
    </w:p>
    <w:p w:rsidR="000E49BA" w:rsidRDefault="00F15DA9">
      <w:pPr>
        <w:numPr>
          <w:ilvl w:val="0"/>
          <w:numId w:val="21"/>
        </w:numPr>
        <w:autoSpaceDE w:val="0"/>
        <w:adjustRightInd w:val="0"/>
        <w:spacing w:before="60" w:after="60" w:line="276" w:lineRule="auto"/>
        <w:contextualSpacing/>
        <w:jc w:val="both"/>
        <w:rPr>
          <w:rFonts w:ascii="Tw Cen MT" w:hAnsi="Tw Cen MT" w:cs="Tw Cen MT"/>
          <w:i/>
          <w:iCs/>
          <w:szCs w:val="22"/>
          <w:lang w:val="fr-FR"/>
        </w:rPr>
      </w:pPr>
      <w:r>
        <w:rPr>
          <w:rFonts w:ascii="Tw Cen MT" w:hAnsi="Tw Cen MT" w:cs="Tw Cen MT"/>
          <w:i/>
          <w:iCs/>
          <w:szCs w:val="22"/>
          <w:lang w:val="fr-FR"/>
        </w:rPr>
        <w:t xml:space="preserve">Le certificat de catégorisation pour les prestataires de BTP, le cas échéant. </w:t>
      </w:r>
    </w:p>
    <w:p w:rsidR="000E49BA" w:rsidRDefault="00F15DA9">
      <w:pPr>
        <w:tabs>
          <w:tab w:val="left" w:pos="426"/>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6.2</w:t>
      </w:r>
      <w:r>
        <w:rPr>
          <w:rFonts w:ascii="Tw Cen MT" w:hAnsi="Tw Cen MT" w:cs="Tw Cen MT"/>
          <w:szCs w:val="22"/>
          <w:lang w:val="fr-FR"/>
        </w:rPr>
        <w:tab/>
        <w:t>Les soumissions présentées par deux ou plusieurs entrepreneurs groupés (</w:t>
      </w:r>
      <w:proofErr w:type="spellStart"/>
      <w:r>
        <w:rPr>
          <w:rFonts w:ascii="Tw Cen MT" w:hAnsi="Tw Cen MT" w:cs="Tw Cen MT"/>
          <w:szCs w:val="22"/>
          <w:lang w:val="fr-FR"/>
        </w:rPr>
        <w:t>co-traitance</w:t>
      </w:r>
      <w:proofErr w:type="spellEnd"/>
      <w:r>
        <w:rPr>
          <w:rFonts w:ascii="Tw Cen MT" w:hAnsi="Tw Cen MT" w:cs="Tw Cen MT"/>
          <w:szCs w:val="22"/>
          <w:lang w:val="fr-FR"/>
        </w:rPr>
        <w:t xml:space="preserve">) doivent satisfaire aux conditions suivantes : </w:t>
      </w:r>
    </w:p>
    <w:p w:rsidR="000E49BA" w:rsidRDefault="00F15DA9">
      <w:pPr>
        <w:numPr>
          <w:ilvl w:val="0"/>
          <w:numId w:val="22"/>
        </w:numPr>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L’offre devra inclure pour chacune des entreprises, tous les renseignements énumérés à l’Article 6.1 ci-dessus. Le RPAO devra préciser les informations à fournir par le groupement et celles à fournir par chaque membre du groupement ; </w:t>
      </w:r>
    </w:p>
    <w:p w:rsidR="000E49BA" w:rsidRDefault="00F15DA9">
      <w:pPr>
        <w:numPr>
          <w:ilvl w:val="0"/>
          <w:numId w:val="22"/>
        </w:numPr>
        <w:spacing w:before="60" w:after="60" w:line="276" w:lineRule="auto"/>
        <w:contextualSpacing/>
        <w:jc w:val="both"/>
        <w:rPr>
          <w:rFonts w:ascii="Tw Cen MT" w:hAnsi="Tw Cen MT" w:cs="Tw Cen MT"/>
          <w:szCs w:val="22"/>
          <w:lang w:val="fr-FR"/>
        </w:rPr>
      </w:pPr>
      <w:r>
        <w:rPr>
          <w:rFonts w:ascii="Tw Cen MT" w:hAnsi="Tw Cen MT" w:cs="Tw Cen MT"/>
          <w:b/>
          <w:bCs/>
          <w:szCs w:val="22"/>
          <w:lang w:val="fr-FR"/>
        </w:rPr>
        <w:t xml:space="preserve">L’offre et le marché doivent être signés de façon à obliger tous les membres du groupement ; </w:t>
      </w:r>
    </w:p>
    <w:p w:rsidR="000E49BA" w:rsidRDefault="00F15DA9">
      <w:pPr>
        <w:numPr>
          <w:ilvl w:val="0"/>
          <w:numId w:val="22"/>
        </w:numPr>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La nature du groupement (conjoint ou solidaire tel que requis dans le RPAO) doit être précisée et justifiée par la production d’une copie de l’accord de groupement en bonne et due forme ; </w:t>
      </w:r>
    </w:p>
    <w:p w:rsidR="000E49BA" w:rsidRDefault="00F15DA9">
      <w:pPr>
        <w:numPr>
          <w:ilvl w:val="0"/>
          <w:numId w:val="22"/>
        </w:numPr>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Le membre du groupement désigné comme mandataire, représentera l’ensemble des entreprises vis à vis du Maître d’Ouvrage ou du Maître d’Ouvrage Délégué pour l’exécution du marché ; </w:t>
      </w:r>
    </w:p>
    <w:p w:rsidR="000E49BA" w:rsidRDefault="00F15DA9">
      <w:pPr>
        <w:numPr>
          <w:ilvl w:val="0"/>
          <w:numId w:val="22"/>
        </w:num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En cas de groupement solidaire, les </w:t>
      </w:r>
      <w:proofErr w:type="spellStart"/>
      <w:r>
        <w:rPr>
          <w:rFonts w:ascii="Tw Cen MT" w:hAnsi="Tw Cen MT" w:cs="Tw Cen MT"/>
          <w:szCs w:val="22"/>
          <w:lang w:val="fr-FR"/>
        </w:rPr>
        <w:t>co-traitants</w:t>
      </w:r>
      <w:proofErr w:type="spellEnd"/>
      <w:r>
        <w:rPr>
          <w:rFonts w:ascii="Tw Cen MT" w:hAnsi="Tw Cen MT" w:cs="Tw Cen MT"/>
          <w:szCs w:val="22"/>
          <w:lang w:val="fr-FR"/>
        </w:rPr>
        <w:t xml:space="preserve"> se répartissent les paiements qui sont effectués par le Maître d’Ouvrage ou le Maître d’Ouvrage Délégué dans un compte unique. En cas de groupement conjoint, les tâches de chaque membre doivent être précisées et chaque entreprise est payée par le Maître d’Ouvrage ou le Maître d’Ouvrage Délégué dans son propre compte.</w:t>
      </w:r>
    </w:p>
    <w:p w:rsidR="000E49BA" w:rsidRDefault="00F15DA9">
      <w:pPr>
        <w:tabs>
          <w:tab w:val="left" w:pos="426"/>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6.3</w:t>
      </w:r>
      <w:r>
        <w:rPr>
          <w:rFonts w:ascii="Tw Cen MT" w:hAnsi="Tw Cen MT" w:cs="Tw Cen MT"/>
          <w:szCs w:val="22"/>
          <w:lang w:val="fr-FR"/>
        </w:rPr>
        <w:tab/>
        <w:t xml:space="preserve">Les soumissionnaires doivent également présenter des propositions suffisamment détaillées pour démontrer qu’elles sont conformes aux spécifications techniques et aux délais d’exécution visés dans le RPAO. </w:t>
      </w:r>
    </w:p>
    <w:p w:rsidR="000E49BA" w:rsidRDefault="00F15DA9">
      <w:pPr>
        <w:tabs>
          <w:tab w:val="left" w:pos="426"/>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lastRenderedPageBreak/>
        <w:t>6.4</w:t>
      </w:r>
      <w:r>
        <w:rPr>
          <w:rFonts w:ascii="Tw Cen MT" w:hAnsi="Tw Cen MT" w:cs="Tw Cen MT"/>
          <w:szCs w:val="22"/>
          <w:lang w:val="fr-FR"/>
        </w:rPr>
        <w:tab/>
        <w:t xml:space="preserve">Les soumissionnaires qui sollicitent le bénéfice d’une marge de préférence, doivent fournir tous les renseignements nécessaires pour prouver qu’ils satisfont aux critères d’éligibilité décrits à l’article 33 du RGAO. </w:t>
      </w:r>
    </w:p>
    <w:p w:rsidR="000E49BA" w:rsidRDefault="00F15DA9">
      <w:pPr>
        <w:pStyle w:val="Article"/>
        <w:spacing w:before="60" w:after="60" w:line="276" w:lineRule="auto"/>
        <w:contextualSpacing/>
        <w:outlineLvl w:val="2"/>
        <w:rPr>
          <w:rFonts w:ascii="Tw Cen MT" w:hAnsi="Tw Cen MT" w:cs="Tw Cen MT"/>
          <w:lang w:val="fr-FR"/>
        </w:rPr>
      </w:pPr>
      <w:bookmarkStart w:id="137" w:name="_Toc166671505"/>
      <w:bookmarkStart w:id="138" w:name="_Toc166471097"/>
      <w:bookmarkStart w:id="139" w:name="_Toc166672115"/>
      <w:bookmarkStart w:id="140" w:name="_Toc166461747"/>
      <w:bookmarkStart w:id="141" w:name="_Toc166471616"/>
      <w:bookmarkStart w:id="142" w:name="_Toc166671786"/>
      <w:bookmarkStart w:id="143" w:name="_Toc166462048"/>
      <w:bookmarkStart w:id="144" w:name="_Toc173418205"/>
      <w:bookmarkStart w:id="145" w:name="_Toc173412909"/>
      <w:bookmarkStart w:id="146" w:name="_Toc173341181"/>
      <w:bookmarkStart w:id="147" w:name="_Toc175608209"/>
      <w:r>
        <w:rPr>
          <w:rFonts w:ascii="Tw Cen MT" w:hAnsi="Tw Cen MT" w:cs="Tw Cen MT"/>
          <w:u w:val="single"/>
          <w:lang w:val="fr-FR"/>
        </w:rPr>
        <w:t>Article 7 </w:t>
      </w:r>
      <w:r>
        <w:rPr>
          <w:rFonts w:ascii="Tw Cen MT" w:hAnsi="Tw Cen MT" w:cs="Tw Cen MT"/>
          <w:lang w:val="fr-FR"/>
        </w:rPr>
        <w:t xml:space="preserve">: Visite du site des </w:t>
      </w:r>
      <w:bookmarkEnd w:id="137"/>
      <w:bookmarkEnd w:id="138"/>
      <w:bookmarkEnd w:id="139"/>
      <w:bookmarkEnd w:id="140"/>
      <w:bookmarkEnd w:id="141"/>
      <w:bookmarkEnd w:id="142"/>
      <w:bookmarkEnd w:id="143"/>
      <w:r>
        <w:rPr>
          <w:rFonts w:ascii="Tw Cen MT" w:hAnsi="Tw Cen MT" w:cs="Tw Cen MT"/>
          <w:lang w:val="fr-FR"/>
        </w:rPr>
        <w:t>prestations</w:t>
      </w:r>
      <w:bookmarkEnd w:id="144"/>
      <w:bookmarkEnd w:id="145"/>
      <w:bookmarkEnd w:id="146"/>
      <w:bookmarkEnd w:id="147"/>
    </w:p>
    <w:p w:rsidR="000E49BA" w:rsidRDefault="00F15DA9">
      <w:pPr>
        <w:tabs>
          <w:tab w:val="left" w:pos="426"/>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7.1</w:t>
      </w:r>
      <w:r>
        <w:rPr>
          <w:rFonts w:ascii="Tw Cen MT" w:hAnsi="Tw Cen MT" w:cs="Tw Cen MT"/>
          <w:szCs w:val="22"/>
          <w:lang w:val="fr-FR"/>
        </w:rPr>
        <w:tab/>
        <w:t xml:space="preserve">Il est conseillé au soumissionnaire de visiter et d’inspecter le site des prestations et ses environs et d’obtenir par lui-même, et sous sa propre responsabilité, tous les renseignements qui peuvent être nécessaires pour la préparation de l’offre et l’exécution des prestations. Cette visite lorsqu’elle est exigée dans le RPAO, doit être sanctionnée par une attestation de visite du site signée sur l’honneur par le soumissionnaire, faisant ressortir une description du site ainsi que les observations sur les conditions d’exécution des prestations. Les coûts liés à la visite du site sont à la charge du Soumissionnaire. </w:t>
      </w:r>
    </w:p>
    <w:p w:rsidR="000E49BA" w:rsidRDefault="00F15DA9">
      <w:pPr>
        <w:tabs>
          <w:tab w:val="left" w:pos="426"/>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7.2</w:t>
      </w:r>
      <w:r>
        <w:rPr>
          <w:rFonts w:ascii="Tw Cen MT" w:hAnsi="Tw Cen MT" w:cs="Tw Cen MT"/>
          <w:szCs w:val="22"/>
          <w:lang w:val="fr-FR"/>
        </w:rPr>
        <w:tab/>
        <w:t xml:space="preserve">Le Maître d’Ouvrage ou le Maître d’Ouvrage Délégué est tenu d’autoriser le Soumissionnaire qui en fait la demande et ses employés ou agents, à pénétrer dans ses locaux et sur ses terrains aux fins de ladite visite, mais seulement à la condition expresse que le Soumissionnaire, ses employés et agents dégagent le Maître d’Ouvrage ou le Maître d’Ouvrage Délégué, de toute responsabilité pouvant en résulter. </w:t>
      </w:r>
    </w:p>
    <w:p w:rsidR="000E49BA" w:rsidRDefault="00F15DA9">
      <w:pPr>
        <w:tabs>
          <w:tab w:val="left" w:pos="426"/>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Le soumissionnaire demeure responsable des accidents mortels ou corporels, des pertes ou dommages matériels, coûts et frais encourus du fait de cette visite.</w:t>
      </w:r>
    </w:p>
    <w:p w:rsidR="000E49BA" w:rsidRDefault="00F15DA9">
      <w:pPr>
        <w:tabs>
          <w:tab w:val="left" w:pos="426"/>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7.3</w:t>
      </w:r>
      <w:r>
        <w:rPr>
          <w:rFonts w:ascii="Tw Cen MT" w:hAnsi="Tw Cen MT" w:cs="Tw Cen MT"/>
          <w:szCs w:val="22"/>
          <w:lang w:val="fr-FR"/>
        </w:rPr>
        <w:tab/>
        <w:t xml:space="preserve">Le Maître d’Ouvrage ou le Maître d’Ouvrage Délégué peut organiser une visite du site des prestations et / ou une réunion préparatoire à l’établissement des offres. </w:t>
      </w:r>
    </w:p>
    <w:p w:rsidR="000E49BA" w:rsidRDefault="000E49BA">
      <w:pPr>
        <w:tabs>
          <w:tab w:val="left" w:pos="426"/>
        </w:tabs>
        <w:autoSpaceDE w:val="0"/>
        <w:adjustRightInd w:val="0"/>
        <w:spacing w:before="60" w:after="60" w:line="276" w:lineRule="auto"/>
        <w:contextualSpacing/>
        <w:jc w:val="both"/>
        <w:rPr>
          <w:rFonts w:ascii="Tw Cen MT" w:hAnsi="Tw Cen MT" w:cs="Tw Cen MT"/>
          <w:szCs w:val="22"/>
          <w:lang w:val="fr-FR"/>
        </w:rPr>
      </w:pPr>
    </w:p>
    <w:p w:rsidR="000E49BA" w:rsidRDefault="00F15DA9">
      <w:pPr>
        <w:pStyle w:val="TitrePiece"/>
        <w:numPr>
          <w:ilvl w:val="0"/>
          <w:numId w:val="12"/>
        </w:numPr>
        <w:spacing w:before="60" w:after="60" w:line="276" w:lineRule="auto"/>
        <w:ind w:left="426"/>
        <w:contextualSpacing/>
        <w:outlineLvl w:val="0"/>
        <w:rPr>
          <w:rFonts w:ascii="Tw Cen MT" w:hAnsi="Tw Cen MT" w:cs="Tw Cen MT"/>
          <w:b/>
          <w:bCs/>
          <w:sz w:val="22"/>
          <w:szCs w:val="22"/>
        </w:rPr>
      </w:pPr>
      <w:bookmarkStart w:id="148" w:name="_Toc173341182"/>
      <w:bookmarkStart w:id="149" w:name="_Toc166471098"/>
      <w:bookmarkStart w:id="150" w:name="_Toc166671506"/>
      <w:bookmarkStart w:id="151" w:name="_Toc166471617"/>
      <w:bookmarkStart w:id="152" w:name="_Toc166472087"/>
      <w:bookmarkStart w:id="153" w:name="_Toc173418206"/>
      <w:r>
        <w:rPr>
          <w:rFonts w:ascii="Tw Cen MT" w:hAnsi="Tw Cen MT" w:cs="Tw Cen MT"/>
          <w:b/>
          <w:bCs/>
          <w:sz w:val="22"/>
          <w:szCs w:val="22"/>
        </w:rPr>
        <w:t>DOSSIER D’APPEL D’OFFRES</w:t>
      </w:r>
      <w:bookmarkEnd w:id="148"/>
      <w:bookmarkEnd w:id="149"/>
      <w:bookmarkEnd w:id="150"/>
      <w:bookmarkEnd w:id="151"/>
      <w:bookmarkEnd w:id="152"/>
      <w:bookmarkEnd w:id="153"/>
    </w:p>
    <w:p w:rsidR="000E49BA" w:rsidRDefault="00F15DA9">
      <w:pPr>
        <w:pStyle w:val="Article"/>
        <w:spacing w:before="60" w:after="60" w:line="276" w:lineRule="auto"/>
        <w:contextualSpacing/>
        <w:outlineLvl w:val="2"/>
        <w:rPr>
          <w:rFonts w:ascii="Tw Cen MT" w:hAnsi="Tw Cen MT" w:cs="Tw Cen MT"/>
          <w:u w:val="single"/>
          <w:lang w:val="fr-FR"/>
        </w:rPr>
      </w:pPr>
      <w:bookmarkStart w:id="154" w:name="_Toc175608210"/>
      <w:bookmarkStart w:id="155" w:name="_Toc166471618"/>
      <w:bookmarkStart w:id="156" w:name="_Toc166461748"/>
      <w:bookmarkStart w:id="157" w:name="_Toc166462049"/>
      <w:bookmarkStart w:id="158" w:name="_Toc166471099"/>
      <w:bookmarkStart w:id="159" w:name="_Toc173412910"/>
      <w:bookmarkStart w:id="160" w:name="_Toc173341183"/>
      <w:bookmarkStart w:id="161" w:name="_Toc173418207"/>
      <w:bookmarkStart w:id="162" w:name="_Toc166672116"/>
      <w:bookmarkStart w:id="163" w:name="_Toc166671507"/>
      <w:bookmarkStart w:id="164" w:name="_Toc166671787"/>
      <w:r>
        <w:rPr>
          <w:rFonts w:ascii="Tw Cen MT" w:hAnsi="Tw Cen MT" w:cs="Tw Cen MT"/>
          <w:u w:val="single"/>
          <w:lang w:val="fr-FR"/>
        </w:rPr>
        <w:t>Article 8</w:t>
      </w:r>
      <w:r>
        <w:rPr>
          <w:rFonts w:ascii="Tw Cen MT" w:hAnsi="Tw Cen MT" w:cs="Tw Cen MT"/>
          <w:lang w:val="fr-FR"/>
        </w:rPr>
        <w:t> : Contenu du Dossier d’Appel d’Offres</w:t>
      </w:r>
      <w:bookmarkEnd w:id="154"/>
      <w:bookmarkEnd w:id="155"/>
      <w:bookmarkEnd w:id="156"/>
      <w:bookmarkEnd w:id="157"/>
      <w:bookmarkEnd w:id="158"/>
      <w:bookmarkEnd w:id="159"/>
      <w:bookmarkEnd w:id="160"/>
      <w:bookmarkEnd w:id="161"/>
      <w:bookmarkEnd w:id="162"/>
      <w:bookmarkEnd w:id="163"/>
      <w:bookmarkEnd w:id="164"/>
      <w:r>
        <w:rPr>
          <w:rFonts w:ascii="Tw Cen MT" w:hAnsi="Tw Cen MT" w:cs="Tw Cen MT"/>
          <w:u w:val="single"/>
          <w:lang w:val="fr-FR"/>
        </w:rPr>
        <w:t xml:space="preserve"> </w:t>
      </w:r>
    </w:p>
    <w:p w:rsidR="000E49BA" w:rsidRDefault="00F15DA9">
      <w:pPr>
        <w:autoSpaceDE w:val="0"/>
        <w:adjustRightInd w:val="0"/>
        <w:spacing w:before="60" w:after="60" w:line="276" w:lineRule="auto"/>
        <w:contextualSpacing/>
        <w:jc w:val="both"/>
        <w:rPr>
          <w:rFonts w:ascii="Tw Cen MT" w:hAnsi="Tw Cen MT" w:cs="Tw Cen MT"/>
          <w:szCs w:val="22"/>
        </w:rPr>
      </w:pPr>
      <w:r>
        <w:rPr>
          <w:rFonts w:ascii="Tw Cen MT" w:hAnsi="Tw Cen MT" w:cs="Tw Cen MT"/>
          <w:szCs w:val="22"/>
          <w:lang w:val="fr-FR"/>
        </w:rPr>
        <w:t xml:space="preserve">8.1 Le Dossier d’Appel d’Offres décrit les fournitures et /ou services quantifiable faisant l’objet du marché, fixe les procédures de consultation des entreprises et précise les conditions du marché. Outre le(s) additif(s) publié(s) conformément à l’article 10 du RGAO. </w:t>
      </w:r>
      <w:proofErr w:type="gramStart"/>
      <w:r>
        <w:rPr>
          <w:rFonts w:ascii="Tw Cen MT" w:hAnsi="Tw Cen MT" w:cs="Tw Cen MT"/>
          <w:szCs w:val="22"/>
        </w:rPr>
        <w:t>Il</w:t>
      </w:r>
      <w:proofErr w:type="gramEnd"/>
      <w:r>
        <w:rPr>
          <w:rFonts w:ascii="Tw Cen MT" w:hAnsi="Tw Cen MT" w:cs="Tw Cen MT"/>
          <w:szCs w:val="22"/>
        </w:rPr>
        <w:t xml:space="preserve"> </w:t>
      </w:r>
      <w:proofErr w:type="spellStart"/>
      <w:r>
        <w:rPr>
          <w:rFonts w:ascii="Tw Cen MT" w:hAnsi="Tw Cen MT" w:cs="Tw Cen MT"/>
          <w:szCs w:val="22"/>
        </w:rPr>
        <w:t>comprend</w:t>
      </w:r>
      <w:proofErr w:type="spellEnd"/>
      <w:r>
        <w:rPr>
          <w:rFonts w:ascii="Tw Cen MT" w:hAnsi="Tw Cen MT" w:cs="Tw Cen MT"/>
          <w:szCs w:val="22"/>
        </w:rPr>
        <w:t xml:space="preserve"> les documents </w:t>
      </w:r>
      <w:proofErr w:type="spellStart"/>
      <w:r>
        <w:rPr>
          <w:rFonts w:ascii="Tw Cen MT" w:hAnsi="Tw Cen MT" w:cs="Tw Cen MT"/>
          <w:szCs w:val="22"/>
        </w:rPr>
        <w:t>énumérés</w:t>
      </w:r>
      <w:proofErr w:type="spellEnd"/>
      <w:r>
        <w:rPr>
          <w:rFonts w:ascii="Tw Cen MT" w:hAnsi="Tw Cen MT" w:cs="Tw Cen MT"/>
          <w:szCs w:val="22"/>
        </w:rPr>
        <w:t xml:space="preserve"> ci-après: </w:t>
      </w:r>
    </w:p>
    <w:p w:rsidR="000E49BA" w:rsidRDefault="00F15DA9">
      <w:pPr>
        <w:numPr>
          <w:ilvl w:val="0"/>
          <w:numId w:val="23"/>
        </w:numPr>
        <w:autoSpaceDE w:val="0"/>
        <w:adjustRightInd w:val="0"/>
        <w:spacing w:before="60" w:after="60" w:line="276" w:lineRule="auto"/>
        <w:contextualSpacing/>
        <w:rPr>
          <w:rFonts w:ascii="Tw Cen MT" w:hAnsi="Tw Cen MT" w:cs="Tw Cen MT"/>
          <w:szCs w:val="22"/>
          <w:lang w:val="fr-FR"/>
        </w:rPr>
      </w:pPr>
      <w:r>
        <w:rPr>
          <w:rFonts w:ascii="Tw Cen MT" w:hAnsi="Tw Cen MT" w:cs="Tw Cen MT"/>
          <w:szCs w:val="22"/>
          <w:lang w:val="fr-FR"/>
        </w:rPr>
        <w:t xml:space="preserve">Pièce n° 0 : La lettre d’invitation à soumissionner (en cas d’Appels d’Offres Restreints) ; </w:t>
      </w:r>
    </w:p>
    <w:p w:rsidR="000E49BA" w:rsidRDefault="00F15DA9">
      <w:pPr>
        <w:numPr>
          <w:ilvl w:val="0"/>
          <w:numId w:val="23"/>
        </w:numPr>
        <w:autoSpaceDE w:val="0"/>
        <w:adjustRightInd w:val="0"/>
        <w:spacing w:before="60" w:after="60" w:line="276" w:lineRule="auto"/>
        <w:contextualSpacing/>
        <w:rPr>
          <w:rFonts w:ascii="Tw Cen MT" w:hAnsi="Tw Cen MT" w:cs="Tw Cen MT"/>
          <w:szCs w:val="22"/>
          <w:lang w:val="fr-FR"/>
        </w:rPr>
      </w:pPr>
      <w:r>
        <w:rPr>
          <w:rFonts w:ascii="Tw Cen MT" w:hAnsi="Tw Cen MT" w:cs="Tw Cen MT"/>
          <w:szCs w:val="22"/>
          <w:lang w:val="fr-FR"/>
        </w:rPr>
        <w:t xml:space="preserve">Pièce n°1 : l’Avis d’Appel d’Offres rédigé en français et en anglais (AAO) ; </w:t>
      </w:r>
    </w:p>
    <w:p w:rsidR="000E49BA" w:rsidRDefault="00F15DA9">
      <w:pPr>
        <w:numPr>
          <w:ilvl w:val="0"/>
          <w:numId w:val="23"/>
        </w:numPr>
        <w:autoSpaceDE w:val="0"/>
        <w:adjustRightInd w:val="0"/>
        <w:spacing w:before="60" w:after="60" w:line="276" w:lineRule="auto"/>
        <w:contextualSpacing/>
        <w:rPr>
          <w:rFonts w:ascii="Tw Cen MT" w:hAnsi="Tw Cen MT" w:cs="Tw Cen MT"/>
          <w:szCs w:val="22"/>
          <w:lang w:val="fr-FR"/>
        </w:rPr>
      </w:pPr>
      <w:r>
        <w:rPr>
          <w:rFonts w:ascii="Tw Cen MT" w:hAnsi="Tw Cen MT" w:cs="Tw Cen MT"/>
          <w:szCs w:val="22"/>
          <w:lang w:val="fr-FR"/>
        </w:rPr>
        <w:t xml:space="preserve">Pièce n°2: le Règlement Général de l’Appel d’Offres (RGAO) ; </w:t>
      </w:r>
    </w:p>
    <w:p w:rsidR="000E49BA" w:rsidRDefault="00F15DA9">
      <w:pPr>
        <w:numPr>
          <w:ilvl w:val="0"/>
          <w:numId w:val="23"/>
        </w:numPr>
        <w:autoSpaceDE w:val="0"/>
        <w:adjustRightInd w:val="0"/>
        <w:spacing w:before="60" w:after="60" w:line="276" w:lineRule="auto"/>
        <w:contextualSpacing/>
        <w:rPr>
          <w:rFonts w:ascii="Tw Cen MT" w:hAnsi="Tw Cen MT" w:cs="Tw Cen MT"/>
          <w:szCs w:val="22"/>
          <w:lang w:val="fr-FR"/>
        </w:rPr>
      </w:pPr>
      <w:r>
        <w:rPr>
          <w:rFonts w:ascii="Tw Cen MT" w:hAnsi="Tw Cen MT" w:cs="Tw Cen MT"/>
          <w:szCs w:val="22"/>
          <w:lang w:val="fr-FR"/>
        </w:rPr>
        <w:t xml:space="preserve">Pièce n°3: le Règlement Particulier de l’Appel d’Offres (RPAO) ; </w:t>
      </w:r>
    </w:p>
    <w:p w:rsidR="000E49BA" w:rsidRDefault="00F15DA9">
      <w:pPr>
        <w:numPr>
          <w:ilvl w:val="0"/>
          <w:numId w:val="23"/>
        </w:numPr>
        <w:autoSpaceDE w:val="0"/>
        <w:adjustRightInd w:val="0"/>
        <w:spacing w:before="60" w:after="60" w:line="276" w:lineRule="auto"/>
        <w:contextualSpacing/>
        <w:rPr>
          <w:rFonts w:ascii="Tw Cen MT" w:hAnsi="Tw Cen MT" w:cs="Tw Cen MT"/>
          <w:szCs w:val="22"/>
          <w:lang w:val="fr-FR"/>
        </w:rPr>
      </w:pPr>
      <w:r>
        <w:rPr>
          <w:rFonts w:ascii="Tw Cen MT" w:hAnsi="Tw Cen MT" w:cs="Tw Cen MT"/>
          <w:szCs w:val="22"/>
          <w:lang w:val="fr-FR"/>
        </w:rPr>
        <w:t>Pièce n° 4: le cahier des Clauses Administratives Particulières (CCAP) ;</w:t>
      </w:r>
    </w:p>
    <w:p w:rsidR="000E49BA" w:rsidRDefault="00F15DA9">
      <w:pPr>
        <w:numPr>
          <w:ilvl w:val="0"/>
          <w:numId w:val="23"/>
        </w:num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Pièce n° 5: le Cahier des Spécifications techniques de la fourniture qui comprend la liste des fournitures et services connexes le cas échéant, ou les spécifications techniques le cas échéant; </w:t>
      </w:r>
    </w:p>
    <w:p w:rsidR="000E49BA" w:rsidRDefault="00F15DA9">
      <w:pPr>
        <w:numPr>
          <w:ilvl w:val="0"/>
          <w:numId w:val="23"/>
        </w:numPr>
        <w:autoSpaceDE w:val="0"/>
        <w:adjustRightInd w:val="0"/>
        <w:spacing w:before="60" w:after="60" w:line="276" w:lineRule="auto"/>
        <w:contextualSpacing/>
        <w:rPr>
          <w:rFonts w:ascii="Tw Cen MT" w:hAnsi="Tw Cen MT" w:cs="Tw Cen MT"/>
          <w:szCs w:val="22"/>
          <w:lang w:val="fr-FR"/>
        </w:rPr>
      </w:pPr>
      <w:r>
        <w:rPr>
          <w:rFonts w:ascii="Tw Cen MT" w:hAnsi="Tw Cen MT" w:cs="Tw Cen MT"/>
          <w:szCs w:val="22"/>
          <w:lang w:val="fr-FR"/>
        </w:rPr>
        <w:t xml:space="preserve">Pièce n° 6: le Cadre du Bordereau des prix unitaires et forfaitaires ; </w:t>
      </w:r>
    </w:p>
    <w:p w:rsidR="000E49BA" w:rsidRDefault="00F15DA9">
      <w:pPr>
        <w:numPr>
          <w:ilvl w:val="0"/>
          <w:numId w:val="23"/>
        </w:numPr>
        <w:autoSpaceDE w:val="0"/>
        <w:adjustRightInd w:val="0"/>
        <w:spacing w:before="60" w:after="60" w:line="276" w:lineRule="auto"/>
        <w:contextualSpacing/>
        <w:rPr>
          <w:rFonts w:ascii="Tw Cen MT" w:hAnsi="Tw Cen MT" w:cs="Tw Cen MT"/>
          <w:szCs w:val="22"/>
          <w:lang w:val="fr-FR"/>
        </w:rPr>
      </w:pPr>
      <w:r>
        <w:rPr>
          <w:rFonts w:ascii="Tw Cen MT" w:hAnsi="Tw Cen MT" w:cs="Tw Cen MT"/>
          <w:szCs w:val="22"/>
          <w:lang w:val="fr-FR"/>
        </w:rPr>
        <w:t>Pièce n° 7: le Cadre du Détail estimatif ;</w:t>
      </w:r>
    </w:p>
    <w:p w:rsidR="000E49BA" w:rsidRDefault="00F15DA9">
      <w:pPr>
        <w:numPr>
          <w:ilvl w:val="0"/>
          <w:numId w:val="23"/>
        </w:numPr>
        <w:autoSpaceDE w:val="0"/>
        <w:adjustRightInd w:val="0"/>
        <w:spacing w:before="60" w:after="60" w:line="276" w:lineRule="auto"/>
        <w:contextualSpacing/>
        <w:rPr>
          <w:rFonts w:ascii="Tw Cen MT" w:hAnsi="Tw Cen MT" w:cs="Tw Cen MT"/>
          <w:szCs w:val="22"/>
          <w:lang w:val="fr-FR"/>
        </w:rPr>
      </w:pPr>
      <w:r>
        <w:rPr>
          <w:rFonts w:ascii="Tw Cen MT" w:hAnsi="Tw Cen MT" w:cs="Tw Cen MT"/>
          <w:szCs w:val="22"/>
          <w:lang w:val="fr-FR"/>
        </w:rPr>
        <w:t>Pièce n° 8: le Cadre des sous-détails des prix unitaires et/ou de la décomposition des prix, le cas échéant ;</w:t>
      </w:r>
    </w:p>
    <w:p w:rsidR="000E49BA" w:rsidRDefault="00F15DA9">
      <w:pPr>
        <w:numPr>
          <w:ilvl w:val="0"/>
          <w:numId w:val="23"/>
        </w:numPr>
        <w:autoSpaceDE w:val="0"/>
        <w:adjustRightInd w:val="0"/>
        <w:spacing w:before="60" w:after="60" w:line="276" w:lineRule="auto"/>
        <w:contextualSpacing/>
        <w:rPr>
          <w:rFonts w:ascii="Tw Cen MT" w:hAnsi="Tw Cen MT" w:cs="Tw Cen MT"/>
          <w:szCs w:val="22"/>
          <w:lang w:val="fr-FR"/>
        </w:rPr>
      </w:pPr>
      <w:r>
        <w:rPr>
          <w:rFonts w:ascii="Tw Cen MT" w:hAnsi="Tw Cen MT" w:cs="Tw Cen MT"/>
          <w:szCs w:val="22"/>
          <w:lang w:val="fr-FR"/>
        </w:rPr>
        <w:t xml:space="preserve">Pièce n° 9: le Modèle de marché </w:t>
      </w:r>
    </w:p>
    <w:p w:rsidR="000E49BA" w:rsidRDefault="00F15DA9">
      <w:pPr>
        <w:numPr>
          <w:ilvl w:val="0"/>
          <w:numId w:val="23"/>
        </w:num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Pièce n° 10 : Les Modèles ou formulaires types à utiliser par les Soumissionnaires, notamment: </w:t>
      </w:r>
    </w:p>
    <w:p w:rsidR="000E49BA" w:rsidRDefault="00F15DA9">
      <w:pPr>
        <w:numPr>
          <w:ilvl w:val="0"/>
          <w:numId w:val="24"/>
        </w:numPr>
        <w:autoSpaceDE w:val="0"/>
        <w:adjustRightInd w:val="0"/>
        <w:spacing w:before="60" w:after="60" w:line="276" w:lineRule="auto"/>
        <w:ind w:left="1560"/>
        <w:contextualSpacing/>
        <w:jc w:val="both"/>
        <w:rPr>
          <w:rFonts w:ascii="Tw Cen MT" w:hAnsi="Tw Cen MT" w:cs="Tw Cen MT"/>
          <w:szCs w:val="22"/>
          <w:lang w:val="fr-FR"/>
        </w:rPr>
      </w:pPr>
      <w:r>
        <w:rPr>
          <w:rFonts w:ascii="Tw Cen MT" w:hAnsi="Tw Cen MT" w:cs="Tw Cen MT"/>
          <w:szCs w:val="22"/>
          <w:lang w:val="fr-FR"/>
        </w:rPr>
        <w:t>Annexe n° 1: Le Modèle de lettre de soumission</w:t>
      </w:r>
    </w:p>
    <w:p w:rsidR="000E49BA" w:rsidRDefault="00F15DA9">
      <w:pPr>
        <w:numPr>
          <w:ilvl w:val="0"/>
          <w:numId w:val="24"/>
        </w:numPr>
        <w:autoSpaceDE w:val="0"/>
        <w:adjustRightInd w:val="0"/>
        <w:spacing w:before="60" w:after="60" w:line="276" w:lineRule="auto"/>
        <w:ind w:left="1560"/>
        <w:contextualSpacing/>
        <w:jc w:val="both"/>
        <w:rPr>
          <w:rFonts w:ascii="Tw Cen MT" w:hAnsi="Tw Cen MT" w:cs="Tw Cen MT"/>
          <w:szCs w:val="22"/>
          <w:lang w:val="fr-FR"/>
        </w:rPr>
      </w:pPr>
      <w:r>
        <w:rPr>
          <w:rFonts w:ascii="Tw Cen MT" w:hAnsi="Tw Cen MT" w:cs="Tw Cen MT"/>
          <w:szCs w:val="22"/>
          <w:lang w:val="fr-FR"/>
        </w:rPr>
        <w:t xml:space="preserve">Annexe n° 2: Le Modèle de caution de soumission </w:t>
      </w:r>
    </w:p>
    <w:p w:rsidR="000E49BA" w:rsidRDefault="00F15DA9">
      <w:pPr>
        <w:numPr>
          <w:ilvl w:val="0"/>
          <w:numId w:val="24"/>
        </w:numPr>
        <w:autoSpaceDE w:val="0"/>
        <w:adjustRightInd w:val="0"/>
        <w:spacing w:before="60" w:after="60" w:line="276" w:lineRule="auto"/>
        <w:ind w:left="1560"/>
        <w:contextualSpacing/>
        <w:jc w:val="both"/>
        <w:rPr>
          <w:rFonts w:ascii="Tw Cen MT" w:hAnsi="Tw Cen MT" w:cs="Tw Cen MT"/>
          <w:szCs w:val="22"/>
          <w:lang w:val="fr-FR"/>
        </w:rPr>
      </w:pPr>
      <w:r>
        <w:rPr>
          <w:rFonts w:ascii="Tw Cen MT" w:hAnsi="Tw Cen MT" w:cs="Tw Cen MT"/>
          <w:szCs w:val="22"/>
          <w:lang w:val="fr-FR"/>
        </w:rPr>
        <w:t xml:space="preserve">Annexe n° 3: Le Modèle de cautionnement définitif </w:t>
      </w:r>
    </w:p>
    <w:p w:rsidR="000E49BA" w:rsidRDefault="00F15DA9">
      <w:pPr>
        <w:numPr>
          <w:ilvl w:val="0"/>
          <w:numId w:val="24"/>
        </w:numPr>
        <w:autoSpaceDE w:val="0"/>
        <w:adjustRightInd w:val="0"/>
        <w:spacing w:before="60" w:after="60" w:line="276" w:lineRule="auto"/>
        <w:ind w:left="1560"/>
        <w:contextualSpacing/>
        <w:jc w:val="both"/>
        <w:rPr>
          <w:rFonts w:ascii="Tw Cen MT" w:hAnsi="Tw Cen MT" w:cs="Tw Cen MT"/>
          <w:szCs w:val="22"/>
          <w:lang w:val="fr-FR"/>
        </w:rPr>
      </w:pPr>
      <w:r>
        <w:rPr>
          <w:rFonts w:ascii="Tw Cen MT" w:hAnsi="Tw Cen MT" w:cs="Tw Cen MT"/>
          <w:szCs w:val="22"/>
          <w:lang w:val="fr-FR"/>
        </w:rPr>
        <w:t xml:space="preserve">Annexe n° 4: Le Modèle de caution d'avance de démarrage </w:t>
      </w:r>
    </w:p>
    <w:p w:rsidR="000E49BA" w:rsidRDefault="00F15DA9">
      <w:pPr>
        <w:numPr>
          <w:ilvl w:val="0"/>
          <w:numId w:val="24"/>
        </w:numPr>
        <w:autoSpaceDE w:val="0"/>
        <w:adjustRightInd w:val="0"/>
        <w:spacing w:before="60" w:after="60" w:line="276" w:lineRule="auto"/>
        <w:ind w:left="1560"/>
        <w:contextualSpacing/>
        <w:jc w:val="both"/>
        <w:rPr>
          <w:rFonts w:ascii="Tw Cen MT" w:hAnsi="Tw Cen MT" w:cs="Tw Cen MT"/>
          <w:szCs w:val="22"/>
          <w:lang w:val="fr-FR"/>
        </w:rPr>
      </w:pPr>
      <w:r>
        <w:rPr>
          <w:rFonts w:ascii="Tw Cen MT" w:hAnsi="Tw Cen MT" w:cs="Tw Cen MT"/>
          <w:szCs w:val="22"/>
          <w:lang w:val="fr-FR"/>
        </w:rPr>
        <w:t>Annexe n°5 : Le Modèle de caution de bonne exécution en remplacement de la retenue de garantie :</w:t>
      </w:r>
    </w:p>
    <w:p w:rsidR="000E49BA" w:rsidRDefault="00F15DA9">
      <w:pPr>
        <w:numPr>
          <w:ilvl w:val="0"/>
          <w:numId w:val="24"/>
        </w:numPr>
        <w:autoSpaceDE w:val="0"/>
        <w:adjustRightInd w:val="0"/>
        <w:spacing w:before="60" w:after="60" w:line="276" w:lineRule="auto"/>
        <w:ind w:left="1560"/>
        <w:contextualSpacing/>
        <w:jc w:val="both"/>
        <w:rPr>
          <w:rFonts w:ascii="Tw Cen MT" w:hAnsi="Tw Cen MT" w:cs="Tw Cen MT"/>
          <w:szCs w:val="22"/>
          <w:lang w:val="fr-FR"/>
        </w:rPr>
      </w:pPr>
      <w:r>
        <w:rPr>
          <w:rFonts w:ascii="Tw Cen MT" w:hAnsi="Tw Cen MT" w:cs="Tw Cen MT"/>
          <w:szCs w:val="22"/>
          <w:lang w:val="fr-FR"/>
        </w:rPr>
        <w:t>Annexe n° 6: Le modèle d’autorisation du fabricant</w:t>
      </w:r>
    </w:p>
    <w:p w:rsidR="000E49BA" w:rsidRDefault="00F15DA9">
      <w:pPr>
        <w:numPr>
          <w:ilvl w:val="0"/>
          <w:numId w:val="24"/>
        </w:numPr>
        <w:autoSpaceDE w:val="0"/>
        <w:adjustRightInd w:val="0"/>
        <w:spacing w:before="60" w:after="60" w:line="276" w:lineRule="auto"/>
        <w:ind w:left="1560"/>
        <w:contextualSpacing/>
        <w:jc w:val="both"/>
        <w:rPr>
          <w:rFonts w:ascii="Tw Cen MT" w:hAnsi="Tw Cen MT" w:cs="Tw Cen MT"/>
          <w:szCs w:val="22"/>
          <w:lang w:val="fr-FR"/>
        </w:rPr>
      </w:pPr>
      <w:r>
        <w:rPr>
          <w:rFonts w:ascii="Tw Cen MT" w:hAnsi="Tw Cen MT" w:cs="Tw Cen MT"/>
          <w:szCs w:val="22"/>
          <w:lang w:val="fr-FR"/>
        </w:rPr>
        <w:t>Annexe n° 7: Les Modèles de fiches de présentation du matériel, personnel et références</w:t>
      </w:r>
    </w:p>
    <w:p w:rsidR="000E49BA" w:rsidRDefault="00F15DA9">
      <w:pPr>
        <w:numPr>
          <w:ilvl w:val="0"/>
          <w:numId w:val="24"/>
        </w:numPr>
        <w:autoSpaceDE w:val="0"/>
        <w:adjustRightInd w:val="0"/>
        <w:spacing w:before="60" w:after="60" w:line="276" w:lineRule="auto"/>
        <w:ind w:left="1560"/>
        <w:contextualSpacing/>
        <w:jc w:val="both"/>
        <w:rPr>
          <w:rFonts w:ascii="Tw Cen MT" w:hAnsi="Tw Cen MT" w:cs="Tw Cen MT"/>
          <w:szCs w:val="22"/>
          <w:lang w:val="fr-FR"/>
        </w:rPr>
      </w:pPr>
      <w:r>
        <w:rPr>
          <w:rFonts w:ascii="Tw Cen MT" w:hAnsi="Tw Cen MT" w:cs="Tw Cen MT"/>
          <w:szCs w:val="22"/>
          <w:lang w:val="fr-FR"/>
        </w:rPr>
        <w:t>Annexe n° 8: Le cadre du planning d’exécution</w:t>
      </w:r>
    </w:p>
    <w:p w:rsidR="000E49BA" w:rsidRDefault="00F15DA9">
      <w:pPr>
        <w:numPr>
          <w:ilvl w:val="0"/>
          <w:numId w:val="24"/>
        </w:numPr>
        <w:autoSpaceDE w:val="0"/>
        <w:adjustRightInd w:val="0"/>
        <w:spacing w:before="60" w:after="60" w:line="276" w:lineRule="auto"/>
        <w:ind w:left="1560"/>
        <w:contextualSpacing/>
        <w:jc w:val="both"/>
        <w:rPr>
          <w:rFonts w:ascii="Tw Cen MT" w:hAnsi="Tw Cen MT" w:cs="Tw Cen MT"/>
          <w:szCs w:val="22"/>
          <w:lang w:val="fr-FR"/>
        </w:rPr>
      </w:pPr>
      <w:r>
        <w:rPr>
          <w:rFonts w:ascii="Tw Cen MT" w:hAnsi="Tw Cen MT" w:cs="Tw Cen MT"/>
          <w:szCs w:val="22"/>
          <w:lang w:val="fr-FR"/>
        </w:rPr>
        <w:t>Annexe n° 9: Le Modèle de fiches de prestations susceptibles d’être sous-traitées.</w:t>
      </w:r>
    </w:p>
    <w:p w:rsidR="000E49BA" w:rsidRDefault="00F15DA9">
      <w:pPr>
        <w:numPr>
          <w:ilvl w:val="0"/>
          <w:numId w:val="23"/>
        </w:numPr>
        <w:autoSpaceDE w:val="0"/>
        <w:adjustRightInd w:val="0"/>
        <w:spacing w:before="60" w:after="60" w:line="276" w:lineRule="auto"/>
        <w:contextualSpacing/>
        <w:rPr>
          <w:rFonts w:ascii="Tw Cen MT" w:hAnsi="Tw Cen MT" w:cs="Tw Cen MT"/>
          <w:szCs w:val="22"/>
          <w:lang w:val="fr-FR"/>
        </w:rPr>
      </w:pPr>
      <w:r>
        <w:rPr>
          <w:rFonts w:ascii="Tw Cen MT" w:hAnsi="Tw Cen MT" w:cs="Tw Cen MT"/>
          <w:szCs w:val="22"/>
          <w:lang w:val="fr-FR"/>
        </w:rPr>
        <w:t xml:space="preserve">Pièce n° 11 : le formulaire de la charte d’intégrité. </w:t>
      </w:r>
    </w:p>
    <w:p w:rsidR="000E49BA" w:rsidRDefault="00F15DA9">
      <w:pPr>
        <w:numPr>
          <w:ilvl w:val="0"/>
          <w:numId w:val="23"/>
        </w:numPr>
        <w:autoSpaceDE w:val="0"/>
        <w:adjustRightInd w:val="0"/>
        <w:spacing w:before="60" w:after="60" w:line="276" w:lineRule="auto"/>
        <w:contextualSpacing/>
        <w:rPr>
          <w:rFonts w:ascii="Tw Cen MT" w:hAnsi="Tw Cen MT" w:cs="Tw Cen MT"/>
          <w:szCs w:val="22"/>
          <w:lang w:val="fr-FR"/>
        </w:rPr>
      </w:pPr>
      <w:r>
        <w:rPr>
          <w:rFonts w:ascii="Tw Cen MT" w:hAnsi="Tw Cen MT" w:cs="Tw Cen MT"/>
          <w:szCs w:val="22"/>
          <w:lang w:val="fr-FR"/>
        </w:rPr>
        <w:t xml:space="preserve">Pièce n° 12 : le formulaire de la déclaration d’engagement au respect des clauses sociales et environnementales. </w:t>
      </w:r>
    </w:p>
    <w:p w:rsidR="000E49BA" w:rsidRDefault="00F15DA9">
      <w:pPr>
        <w:numPr>
          <w:ilvl w:val="0"/>
          <w:numId w:val="23"/>
        </w:numPr>
        <w:autoSpaceDE w:val="0"/>
        <w:adjustRightInd w:val="0"/>
        <w:spacing w:before="60" w:after="60" w:line="276" w:lineRule="auto"/>
        <w:contextualSpacing/>
        <w:rPr>
          <w:rFonts w:ascii="Tw Cen MT" w:hAnsi="Tw Cen MT" w:cs="Tw Cen MT"/>
          <w:szCs w:val="22"/>
          <w:lang w:val="fr-FR"/>
        </w:rPr>
      </w:pPr>
      <w:r>
        <w:rPr>
          <w:rFonts w:ascii="Tw Cen MT" w:hAnsi="Tw Cen MT" w:cs="Tw Cen MT"/>
          <w:szCs w:val="22"/>
          <w:lang w:val="fr-FR"/>
        </w:rPr>
        <w:lastRenderedPageBreak/>
        <w:t xml:space="preserve">Pièce n° 13 : le Visa de maturité ou tout autre justificatif des études préalables à remplir par le Maître d’Ouvrage ou le Maître d’Ouvrage Délégué, la disponibilité du financement ou l'inscription budgétaire. </w:t>
      </w:r>
    </w:p>
    <w:p w:rsidR="000E49BA" w:rsidRDefault="00F15DA9">
      <w:pPr>
        <w:numPr>
          <w:ilvl w:val="0"/>
          <w:numId w:val="23"/>
        </w:numPr>
        <w:autoSpaceDE w:val="0"/>
        <w:adjustRightInd w:val="0"/>
        <w:spacing w:before="60" w:after="60" w:line="276" w:lineRule="auto"/>
        <w:contextualSpacing/>
        <w:rPr>
          <w:rFonts w:ascii="Tw Cen MT" w:hAnsi="Tw Cen MT" w:cs="Tw Cen MT"/>
          <w:szCs w:val="22"/>
          <w:lang w:val="fr-FR"/>
        </w:rPr>
      </w:pPr>
      <w:r>
        <w:rPr>
          <w:rFonts w:ascii="Tw Cen MT" w:hAnsi="Tw Cen MT" w:cs="Tw Cen MT"/>
          <w:szCs w:val="22"/>
          <w:lang w:val="fr-FR"/>
        </w:rPr>
        <w:t xml:space="preserve">Pièce n° 14 : La liste des établissements bancaires et organismes financiers habilités par le Ministre en charge des Finances à émettre des cautions dans le cadre des marchés publics. </w:t>
      </w:r>
    </w:p>
    <w:p w:rsidR="000E49BA" w:rsidRDefault="00F15DA9">
      <w:pPr>
        <w:tabs>
          <w:tab w:val="left" w:pos="426"/>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8.2</w:t>
      </w:r>
      <w:r>
        <w:rPr>
          <w:rFonts w:ascii="Tw Cen MT" w:hAnsi="Tw Cen MT" w:cs="Tw Cen MT"/>
          <w:szCs w:val="22"/>
          <w:lang w:val="fr-FR"/>
        </w:rPr>
        <w:tab/>
        <w:t xml:space="preserve">Le Soumissionnaire doit examiner l’ensemble des règlements, formulaires, conditions et spécifications contenus dans le DAO. Il lui appartient de fournir tous les renseignements demandés et de préparer une offre conforme à tous égards audit dossier. </w:t>
      </w:r>
    </w:p>
    <w:p w:rsidR="000E49BA" w:rsidRDefault="00F15DA9">
      <w:pPr>
        <w:pStyle w:val="Article"/>
        <w:spacing w:before="60" w:after="60" w:line="276" w:lineRule="auto"/>
        <w:contextualSpacing/>
        <w:outlineLvl w:val="2"/>
        <w:rPr>
          <w:rFonts w:ascii="Tw Cen MT" w:hAnsi="Tw Cen MT" w:cs="Tw Cen MT"/>
          <w:lang w:val="fr-FR"/>
        </w:rPr>
      </w:pPr>
      <w:bookmarkStart w:id="165" w:name="_Toc166672117"/>
      <w:bookmarkStart w:id="166" w:name="_Toc166471100"/>
      <w:bookmarkStart w:id="167" w:name="_Toc175608211"/>
      <w:bookmarkStart w:id="168" w:name="_Toc166671508"/>
      <w:bookmarkStart w:id="169" w:name="_Toc166462050"/>
      <w:bookmarkStart w:id="170" w:name="_Toc166471619"/>
      <w:bookmarkStart w:id="171" w:name="_Toc173412911"/>
      <w:bookmarkStart w:id="172" w:name="_Toc166461749"/>
      <w:bookmarkStart w:id="173" w:name="_Toc173341184"/>
      <w:bookmarkStart w:id="174" w:name="_Toc173418208"/>
      <w:bookmarkStart w:id="175" w:name="_Toc166671788"/>
      <w:r>
        <w:rPr>
          <w:rFonts w:ascii="Tw Cen MT" w:hAnsi="Tw Cen MT" w:cs="Tw Cen MT"/>
          <w:u w:val="single"/>
          <w:lang w:val="fr-FR"/>
        </w:rPr>
        <w:t>Article 9 </w:t>
      </w:r>
      <w:r>
        <w:rPr>
          <w:rFonts w:ascii="Tw Cen MT" w:hAnsi="Tw Cen MT" w:cs="Tw Cen MT"/>
          <w:lang w:val="fr-FR"/>
        </w:rPr>
        <w:t>: Eclaircissements apportés au Dossier d’Appel d’Offres et recours</w:t>
      </w:r>
      <w:bookmarkEnd w:id="165"/>
      <w:bookmarkEnd w:id="166"/>
      <w:bookmarkEnd w:id="167"/>
      <w:bookmarkEnd w:id="168"/>
      <w:bookmarkEnd w:id="169"/>
      <w:bookmarkEnd w:id="170"/>
      <w:bookmarkEnd w:id="171"/>
      <w:bookmarkEnd w:id="172"/>
      <w:bookmarkEnd w:id="173"/>
      <w:bookmarkEnd w:id="174"/>
      <w:bookmarkEnd w:id="175"/>
      <w:r>
        <w:rPr>
          <w:rFonts w:ascii="Tw Cen MT" w:hAnsi="Tw Cen MT" w:cs="Tw Cen MT"/>
          <w:lang w:val="fr-FR"/>
        </w:rPr>
        <w:t xml:space="preserve"> </w:t>
      </w:r>
    </w:p>
    <w:p w:rsidR="000E49BA" w:rsidRDefault="00F15DA9">
      <w:pPr>
        <w:tabs>
          <w:tab w:val="left" w:pos="426"/>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9.1</w:t>
      </w:r>
      <w:r>
        <w:rPr>
          <w:rFonts w:ascii="Tw Cen MT" w:hAnsi="Tw Cen MT" w:cs="Tw Cen MT"/>
          <w:szCs w:val="22"/>
          <w:lang w:val="fr-FR"/>
        </w:rPr>
        <w:tab/>
        <w:t xml:space="preserve">a) Tout soumissionnaire désirant obtenir des éclaircissements sur le Dossier d’Appel d’Offres peut en faire la demande à l’Autorité Contractante par écrit ou par courrier électronique (télécopie ou e-mail) à l’adresse du Maître d’Ouvrage ou du Maître d’Ouvrage Délégué indiquée dans le RPAO ou via COLEPS avec copie à l’organisme chargé de la régulation des marchés publics. </w:t>
      </w:r>
      <w:r>
        <w:rPr>
          <w:rFonts w:ascii="Tw Cen MT" w:hAnsi="Tw Cen MT" w:cs="Tw Cen MT"/>
          <w:b/>
          <w:szCs w:val="22"/>
          <w:lang w:val="fr-FR"/>
        </w:rPr>
        <w:t>Cependant, l’Autorité Contractante répondra par écrit ou par courrier électronique ou via COLEPS ou par tout autre moyen de communication électronique indiqué dans le DAO à toute demande d’éclaircissement reçue au moins quatorze (14) jours avant la date limite de dépôt des offres</w:t>
      </w:r>
      <w:r>
        <w:rPr>
          <w:rFonts w:ascii="Tw Cen MT" w:hAnsi="Tw Cen MT" w:cs="Tw Cen MT"/>
          <w:szCs w:val="22"/>
          <w:lang w:val="fr-FR"/>
        </w:rPr>
        <w:t xml:space="preserve">. </w:t>
      </w:r>
    </w:p>
    <w:p w:rsidR="000E49BA" w:rsidRDefault="00F15DA9">
      <w:pPr>
        <w:tabs>
          <w:tab w:val="left" w:pos="426"/>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9.1</w:t>
      </w:r>
      <w:r>
        <w:rPr>
          <w:rFonts w:ascii="Tw Cen MT" w:hAnsi="Tw Cen MT" w:cs="Tw Cen MT"/>
          <w:szCs w:val="22"/>
          <w:lang w:val="fr-FR"/>
        </w:rPr>
        <w:tab/>
        <w:t xml:space="preserve">b). Une copie de la réponse de </w:t>
      </w:r>
      <w:r>
        <w:rPr>
          <w:rFonts w:ascii="Tw Cen MT" w:hAnsi="Tw Cen MT" w:cs="Tw Cen MT"/>
          <w:b/>
          <w:bCs/>
          <w:szCs w:val="22"/>
          <w:lang w:val="fr-FR"/>
        </w:rPr>
        <w:t>l’Autorité Contractante</w:t>
      </w:r>
      <w:r>
        <w:rPr>
          <w:rFonts w:ascii="Tw Cen MT" w:hAnsi="Tw Cen MT" w:cs="Tw Cen MT"/>
          <w:szCs w:val="22"/>
          <w:lang w:val="fr-FR"/>
        </w:rPr>
        <w:t xml:space="preserve">, indiquant la question posée mais ne mentionnant pas son auteur, est adressée à tous les soumissionnaires ayant acheté le Dossier d’Appel d’Offres dans un délai maximal de cinq (05) jours. </w:t>
      </w:r>
    </w:p>
    <w:p w:rsidR="000E49BA" w:rsidRDefault="00F15DA9">
      <w:pPr>
        <w:tabs>
          <w:tab w:val="left" w:pos="426"/>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9.2</w:t>
      </w:r>
      <w:r>
        <w:rPr>
          <w:rFonts w:ascii="Tw Cen MT" w:hAnsi="Tw Cen MT" w:cs="Tw Cen MT"/>
          <w:szCs w:val="22"/>
          <w:lang w:val="fr-FR"/>
        </w:rPr>
        <w:tab/>
        <w:t xml:space="preserve">Tout soumissionnaire qui s’estime lésé peut introduire une requête auprès du Maître d’ouvrage et ou du Maître d’ouvrage Délégué. </w:t>
      </w:r>
    </w:p>
    <w:p w:rsidR="000E49BA" w:rsidRDefault="00F15DA9">
      <w:pPr>
        <w:autoSpaceDE w:val="0"/>
        <w:adjustRightInd w:val="0"/>
        <w:spacing w:before="60" w:after="60" w:line="276" w:lineRule="auto"/>
        <w:contextualSpacing/>
        <w:rPr>
          <w:rFonts w:ascii="Tw Cen MT" w:hAnsi="Tw Cen MT" w:cs="Tw Cen MT"/>
          <w:szCs w:val="22"/>
          <w:lang w:val="fr-FR"/>
        </w:rPr>
      </w:pPr>
      <w:r>
        <w:rPr>
          <w:rFonts w:ascii="Tw Cen MT" w:hAnsi="Tw Cen MT" w:cs="Tw Cen MT"/>
          <w:b/>
          <w:szCs w:val="22"/>
          <w:lang w:val="fr-FR"/>
        </w:rPr>
        <w:t>En cas d’appel d’offres restreint</w:t>
      </w:r>
      <w:r>
        <w:rPr>
          <w:rFonts w:ascii="Tw Cen MT" w:hAnsi="Tw Cen MT" w:cs="Tw Cen MT"/>
          <w:szCs w:val="22"/>
          <w:lang w:val="fr-FR"/>
        </w:rPr>
        <w:t xml:space="preserve">: </w:t>
      </w:r>
    </w:p>
    <w:p w:rsidR="000E49BA" w:rsidRDefault="00F15DA9">
      <w:pPr>
        <w:numPr>
          <w:ilvl w:val="0"/>
          <w:numId w:val="25"/>
        </w:numPr>
        <w:autoSpaceDE w:val="0"/>
        <w:adjustRightInd w:val="0"/>
        <w:spacing w:before="60" w:after="60" w:line="276" w:lineRule="auto"/>
        <w:ind w:left="851"/>
        <w:contextualSpacing/>
        <w:jc w:val="both"/>
        <w:rPr>
          <w:rFonts w:ascii="Tw Cen MT" w:hAnsi="Tw Cen MT" w:cs="Tw Cen MT"/>
          <w:szCs w:val="22"/>
          <w:lang w:val="fr-FR"/>
        </w:rPr>
      </w:pPr>
      <w:r>
        <w:rPr>
          <w:rFonts w:ascii="Tw Cen MT" w:hAnsi="Tw Cen MT" w:cs="Tw Cen MT"/>
          <w:szCs w:val="22"/>
          <w:lang w:val="fr-FR"/>
        </w:rPr>
        <w:t>le recours en</w:t>
      </w:r>
      <w:r>
        <w:rPr>
          <w:rFonts w:ascii="Tw Cen MT" w:hAnsi="Tw Cen MT" w:cs="Tw Cen MT"/>
          <w:b/>
          <w:bCs/>
          <w:szCs w:val="22"/>
          <w:lang w:val="fr-FR"/>
        </w:rPr>
        <w:t xml:space="preserve"> phase de </w:t>
      </w:r>
      <w:proofErr w:type="spellStart"/>
      <w:r>
        <w:rPr>
          <w:rFonts w:ascii="Tw Cen MT" w:hAnsi="Tw Cen MT" w:cs="Tw Cen MT"/>
          <w:b/>
          <w:bCs/>
          <w:szCs w:val="22"/>
          <w:lang w:val="fr-FR"/>
        </w:rPr>
        <w:t>préqualification</w:t>
      </w:r>
      <w:proofErr w:type="spellEnd"/>
      <w:r>
        <w:rPr>
          <w:rFonts w:ascii="Tw Cen MT" w:hAnsi="Tw Cen MT" w:cs="Tw Cen MT"/>
          <w:szCs w:val="22"/>
          <w:lang w:val="fr-FR"/>
        </w:rPr>
        <w:t xml:space="preserve"> doit porter sur des demandes de réexamen des conditions de sollicitation, de </w:t>
      </w:r>
      <w:proofErr w:type="spellStart"/>
      <w:r>
        <w:rPr>
          <w:rFonts w:ascii="Tw Cen MT" w:hAnsi="Tw Cen MT" w:cs="Tw Cen MT"/>
          <w:szCs w:val="22"/>
          <w:lang w:val="fr-FR"/>
        </w:rPr>
        <w:t>préqualification</w:t>
      </w:r>
      <w:proofErr w:type="spellEnd"/>
      <w:r>
        <w:rPr>
          <w:rFonts w:ascii="Tw Cen MT" w:hAnsi="Tw Cen MT" w:cs="Tw Cen MT"/>
          <w:szCs w:val="22"/>
          <w:lang w:val="fr-FR"/>
        </w:rPr>
        <w:t xml:space="preserve"> ou sur des demandes de réexamen des décisions ou actes pris et publiés par le Maître d’Ouvrage ou le Maître d’Ouvrage Délégué lors de la procédure de </w:t>
      </w:r>
      <w:proofErr w:type="spellStart"/>
      <w:r>
        <w:rPr>
          <w:rFonts w:ascii="Tw Cen MT" w:hAnsi="Tw Cen MT" w:cs="Tw Cen MT"/>
          <w:szCs w:val="22"/>
          <w:lang w:val="fr-FR"/>
        </w:rPr>
        <w:t>préqualification</w:t>
      </w:r>
      <w:proofErr w:type="spellEnd"/>
      <w:r>
        <w:rPr>
          <w:rFonts w:ascii="Tw Cen MT" w:hAnsi="Tw Cen MT" w:cs="Tw Cen MT"/>
          <w:szCs w:val="22"/>
          <w:lang w:val="fr-FR"/>
        </w:rPr>
        <w:t xml:space="preserve"> ; </w:t>
      </w:r>
    </w:p>
    <w:p w:rsidR="000E49BA" w:rsidRDefault="00F15DA9">
      <w:pPr>
        <w:numPr>
          <w:ilvl w:val="0"/>
          <w:numId w:val="25"/>
        </w:numPr>
        <w:autoSpaceDE w:val="0"/>
        <w:adjustRightInd w:val="0"/>
        <w:spacing w:before="60" w:after="60" w:line="276" w:lineRule="auto"/>
        <w:ind w:left="851"/>
        <w:contextualSpacing/>
        <w:jc w:val="both"/>
        <w:rPr>
          <w:rFonts w:ascii="Tw Cen MT" w:hAnsi="Tw Cen MT" w:cs="Tw Cen MT"/>
          <w:szCs w:val="22"/>
          <w:lang w:val="fr-FR"/>
        </w:rPr>
      </w:pPr>
      <w:r>
        <w:rPr>
          <w:rFonts w:ascii="Tw Cen MT" w:hAnsi="Tw Cen MT" w:cs="Tw Cen MT"/>
          <w:szCs w:val="22"/>
          <w:lang w:val="fr-FR"/>
        </w:rPr>
        <w:t xml:space="preserve">Les candidats disposent de cinq (05) jours ouvrables avant la date de dépôt des candidatures et cinq (05) jours ouvrables après la publication des résultats de la </w:t>
      </w:r>
      <w:proofErr w:type="spellStart"/>
      <w:r>
        <w:rPr>
          <w:rFonts w:ascii="Tw Cen MT" w:hAnsi="Tw Cen MT" w:cs="Tw Cen MT"/>
          <w:szCs w:val="22"/>
          <w:lang w:val="fr-FR"/>
        </w:rPr>
        <w:t>préqualification</w:t>
      </w:r>
      <w:proofErr w:type="spellEnd"/>
      <w:r>
        <w:rPr>
          <w:rFonts w:ascii="Tw Cen MT" w:hAnsi="Tw Cen MT" w:cs="Tw Cen MT"/>
          <w:szCs w:val="22"/>
          <w:lang w:val="fr-FR"/>
        </w:rPr>
        <w:t xml:space="preserve"> pour introduire leur recours auprès du Maître d’Ouvrage ou du Maître d’Ouvrage Délégué, avec copie à l’Autorité chargée des marchés publics et à l’organisme chargé de la régulation des marchés publics ; </w:t>
      </w:r>
    </w:p>
    <w:p w:rsidR="000E49BA" w:rsidRDefault="00F15DA9">
      <w:pPr>
        <w:numPr>
          <w:ilvl w:val="0"/>
          <w:numId w:val="25"/>
        </w:numPr>
        <w:autoSpaceDE w:val="0"/>
        <w:adjustRightInd w:val="0"/>
        <w:spacing w:before="60" w:after="60" w:line="276" w:lineRule="auto"/>
        <w:ind w:left="851"/>
        <w:contextualSpacing/>
        <w:jc w:val="both"/>
        <w:rPr>
          <w:rFonts w:ascii="Tw Cen MT" w:hAnsi="Tw Cen MT" w:cs="Tw Cen MT"/>
          <w:szCs w:val="22"/>
          <w:lang w:val="fr-FR"/>
        </w:rPr>
      </w:pPr>
      <w:r>
        <w:rPr>
          <w:rFonts w:ascii="Tw Cen MT" w:hAnsi="Tw Cen MT" w:cs="Tw Cen MT"/>
          <w:szCs w:val="22"/>
          <w:lang w:val="fr-FR"/>
        </w:rPr>
        <w:t xml:space="preserve">Ce recours n’est pas suspensif. </w:t>
      </w:r>
    </w:p>
    <w:p w:rsidR="000E49BA" w:rsidRDefault="00F15DA9">
      <w:pPr>
        <w:autoSpaceDE w:val="0"/>
        <w:adjustRightInd w:val="0"/>
        <w:spacing w:before="60" w:after="60" w:line="276" w:lineRule="auto"/>
        <w:contextualSpacing/>
        <w:rPr>
          <w:rFonts w:ascii="Tw Cen MT" w:hAnsi="Tw Cen MT" w:cs="Tw Cen MT"/>
          <w:b/>
          <w:szCs w:val="22"/>
          <w:lang w:val="fr-FR"/>
        </w:rPr>
      </w:pPr>
      <w:r>
        <w:rPr>
          <w:rFonts w:ascii="Tw Cen MT" w:hAnsi="Tw Cen MT" w:cs="Tw Cen MT"/>
          <w:b/>
          <w:szCs w:val="22"/>
          <w:lang w:val="fr-FR"/>
        </w:rPr>
        <w:t xml:space="preserve">En cas d’appel d’offres ouvert : </w:t>
      </w:r>
    </w:p>
    <w:p w:rsidR="000E49BA" w:rsidRDefault="00F15DA9">
      <w:pPr>
        <w:numPr>
          <w:ilvl w:val="0"/>
          <w:numId w:val="26"/>
        </w:numPr>
        <w:tabs>
          <w:tab w:val="left" w:pos="851"/>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Le recours doit intervenir entre la publication de l’Avis d’appel d’offres et l’ouverture des plis et être adressé au Maître d’ouvrage ou au Maître d’ouvrage Délégué avec copie à l’Autorité chargée des Marchés Publics et à l’organisme chargé de la régulation des marchés publics; </w:t>
      </w:r>
    </w:p>
    <w:p w:rsidR="000E49BA" w:rsidRDefault="00F15DA9">
      <w:pPr>
        <w:numPr>
          <w:ilvl w:val="0"/>
          <w:numId w:val="26"/>
        </w:numPr>
        <w:tabs>
          <w:tab w:val="left" w:pos="851"/>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il doit parvenir au Maître d’ouvrage ou au Maître d’ouvrage Délégué au plus tard quatorze (14) jours ouvrables avant la date d’ouverture des offres ; </w:t>
      </w:r>
    </w:p>
    <w:p w:rsidR="000E49BA" w:rsidRDefault="00F15DA9">
      <w:pPr>
        <w:numPr>
          <w:ilvl w:val="0"/>
          <w:numId w:val="26"/>
        </w:numPr>
        <w:tabs>
          <w:tab w:val="left" w:pos="851"/>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le Maître d’Ouvrage ou le Maître d’Ouvrage Délégué dispose de cinq (05) jours ouvrables pour réagir. La copie de la réaction est transmise à l’Autorité chargée des Marchés Publics et à l’Organisme Chargé de la Régulation des Marchés Publics ; </w:t>
      </w:r>
    </w:p>
    <w:p w:rsidR="000E49BA" w:rsidRDefault="00F15DA9">
      <w:pPr>
        <w:numPr>
          <w:ilvl w:val="0"/>
          <w:numId w:val="26"/>
        </w:numPr>
        <w:tabs>
          <w:tab w:val="left" w:pos="851"/>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en cas de désaccord entre le requérant et le Maître d’ouvrage ou le Maître d’ouvrage Délégué, le recours est porté par le requérant au Comité chargé de l’examen des recours. </w:t>
      </w:r>
    </w:p>
    <w:p w:rsidR="000E49BA" w:rsidRDefault="00F15DA9">
      <w:pPr>
        <w:numPr>
          <w:ilvl w:val="0"/>
          <w:numId w:val="26"/>
        </w:numPr>
        <w:tabs>
          <w:tab w:val="left" w:pos="851"/>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ce recours n’est pas suspensif.</w:t>
      </w:r>
    </w:p>
    <w:p w:rsidR="000E49BA" w:rsidRDefault="00F15DA9">
      <w:pPr>
        <w:pStyle w:val="Article"/>
        <w:spacing w:before="60" w:after="60" w:line="276" w:lineRule="auto"/>
        <w:contextualSpacing/>
        <w:outlineLvl w:val="2"/>
        <w:rPr>
          <w:rFonts w:ascii="Tw Cen MT" w:hAnsi="Tw Cen MT" w:cs="Tw Cen MT"/>
          <w:lang w:val="fr-FR"/>
        </w:rPr>
      </w:pPr>
      <w:bookmarkStart w:id="176" w:name="_Toc173412912"/>
      <w:bookmarkStart w:id="177" w:name="_Toc173341185"/>
      <w:bookmarkStart w:id="178" w:name="_Toc166671509"/>
      <w:bookmarkStart w:id="179" w:name="_Toc166672118"/>
      <w:bookmarkStart w:id="180" w:name="_Toc166471101"/>
      <w:bookmarkStart w:id="181" w:name="_Toc166671789"/>
      <w:bookmarkStart w:id="182" w:name="_Toc173418209"/>
      <w:bookmarkStart w:id="183" w:name="_Toc166461750"/>
      <w:bookmarkStart w:id="184" w:name="_Toc166471620"/>
      <w:bookmarkStart w:id="185" w:name="_Toc175608212"/>
      <w:bookmarkStart w:id="186" w:name="_Toc166462051"/>
      <w:r>
        <w:rPr>
          <w:rFonts w:ascii="Tw Cen MT" w:hAnsi="Tw Cen MT" w:cs="Tw Cen MT"/>
          <w:u w:val="single"/>
          <w:lang w:val="fr-FR"/>
        </w:rPr>
        <w:t>Article 10</w:t>
      </w:r>
      <w:r>
        <w:rPr>
          <w:rFonts w:ascii="Tw Cen MT" w:hAnsi="Tw Cen MT" w:cs="Tw Cen MT"/>
          <w:lang w:val="fr-FR"/>
        </w:rPr>
        <w:t> : Modification du Dossier d’Appel d’Offres</w:t>
      </w:r>
      <w:bookmarkEnd w:id="176"/>
      <w:bookmarkEnd w:id="177"/>
      <w:bookmarkEnd w:id="178"/>
      <w:bookmarkEnd w:id="179"/>
      <w:bookmarkEnd w:id="180"/>
      <w:bookmarkEnd w:id="181"/>
      <w:bookmarkEnd w:id="182"/>
      <w:bookmarkEnd w:id="183"/>
      <w:bookmarkEnd w:id="184"/>
      <w:bookmarkEnd w:id="185"/>
      <w:bookmarkEnd w:id="186"/>
      <w:r>
        <w:rPr>
          <w:rFonts w:ascii="Tw Cen MT" w:hAnsi="Tw Cen MT" w:cs="Tw Cen MT"/>
          <w:lang w:val="fr-FR"/>
        </w:rPr>
        <w:t xml:space="preserve"> </w:t>
      </w:r>
    </w:p>
    <w:p w:rsidR="000E49BA" w:rsidRDefault="00F15DA9">
      <w:pPr>
        <w:tabs>
          <w:tab w:val="left" w:pos="426"/>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10.1</w:t>
      </w:r>
      <w:r>
        <w:rPr>
          <w:rFonts w:ascii="Tw Cen MT" w:hAnsi="Tw Cen MT" w:cs="Tw Cen MT"/>
          <w:szCs w:val="22"/>
          <w:lang w:val="fr-FR"/>
        </w:rPr>
        <w:tab/>
      </w:r>
      <w:r>
        <w:rPr>
          <w:rFonts w:ascii="Tw Cen MT" w:hAnsi="Tw Cen MT" w:cs="Tw Cen MT"/>
          <w:szCs w:val="22"/>
          <w:lang w:val="fr-FR"/>
        </w:rPr>
        <w:tab/>
        <w:t xml:space="preserve">Le Maître d’Ouvrage ou le Maître d’Ouvrage Délégué peut, à tout moment avant la date limite de dépôt des offres et pour tout motif, que ce soit à son initiative ou consécutivement à une saisine d’un soumissionnaire modifier le Dossier d’Appel d’Offres en publiant un additif. </w:t>
      </w:r>
    </w:p>
    <w:p w:rsidR="000E49BA" w:rsidRDefault="00F15DA9">
      <w:pPr>
        <w:tabs>
          <w:tab w:val="left" w:pos="426"/>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10.2</w:t>
      </w:r>
      <w:r>
        <w:rPr>
          <w:rFonts w:ascii="Tw Cen MT" w:hAnsi="Tw Cen MT" w:cs="Tw Cen MT"/>
          <w:szCs w:val="22"/>
          <w:lang w:val="fr-FR"/>
        </w:rPr>
        <w:tab/>
      </w:r>
      <w:r>
        <w:rPr>
          <w:rFonts w:ascii="Tw Cen MT" w:hAnsi="Tw Cen MT" w:cs="Tw Cen MT"/>
          <w:szCs w:val="22"/>
          <w:lang w:val="fr-FR"/>
        </w:rPr>
        <w:tab/>
        <w:t xml:space="preserve">Tout additif ainsi publié fera partie intégrante du Dossier d’Appel d’Offres conformément à l’Article 8 du RGAO et doit être communiqué par écrit ou signifié par tout moyen laissant trace écrite à tous les soumissionnaires ayant acheté le Dossier d’Appel d’Offres ou via COLEPS ou sur tout autre moyen de communication électronique indiqué par le Maître d’Ouvrage dans le DAO. </w:t>
      </w:r>
    </w:p>
    <w:p w:rsidR="000E49BA" w:rsidRDefault="00F15DA9">
      <w:pPr>
        <w:tabs>
          <w:tab w:val="left" w:pos="426"/>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lastRenderedPageBreak/>
        <w:t>10.3</w:t>
      </w:r>
      <w:r>
        <w:rPr>
          <w:rFonts w:ascii="Tw Cen MT" w:hAnsi="Tw Cen MT" w:cs="Tw Cen MT"/>
          <w:szCs w:val="22"/>
          <w:lang w:val="fr-FR"/>
        </w:rPr>
        <w:tab/>
      </w:r>
      <w:r>
        <w:rPr>
          <w:rFonts w:ascii="Tw Cen MT" w:hAnsi="Tw Cen MT" w:cs="Tw Cen MT"/>
          <w:szCs w:val="22"/>
          <w:lang w:val="fr-FR"/>
        </w:rPr>
        <w:tab/>
        <w:t xml:space="preserve">Afin de donner aux soumissionnaires suffisamment de temps pour tenir compte de l’additif dans la préparation de leurs offres, le Maître d’Ouvrage ou le Maître d’Ouvrage Délégué devra reporter, autant que nécessaire, la date limite de dépôt des offres, conformément aux dispositions de l’Article 22.2 du RGAO. </w:t>
      </w:r>
    </w:p>
    <w:p w:rsidR="000E49BA" w:rsidRDefault="00F15DA9">
      <w:pPr>
        <w:pStyle w:val="TitrePiece"/>
        <w:numPr>
          <w:ilvl w:val="0"/>
          <w:numId w:val="12"/>
        </w:numPr>
        <w:spacing w:before="60" w:after="60" w:line="276" w:lineRule="auto"/>
        <w:ind w:left="426"/>
        <w:contextualSpacing/>
        <w:outlineLvl w:val="0"/>
        <w:rPr>
          <w:rFonts w:ascii="Tw Cen MT" w:hAnsi="Tw Cen MT" w:cs="Tw Cen MT"/>
          <w:b/>
          <w:bCs/>
          <w:sz w:val="22"/>
          <w:szCs w:val="22"/>
        </w:rPr>
      </w:pPr>
      <w:bookmarkStart w:id="187" w:name="_Toc173418210"/>
      <w:bookmarkStart w:id="188" w:name="_Toc166471621"/>
      <w:bookmarkStart w:id="189" w:name="_Toc173341186"/>
      <w:bookmarkStart w:id="190" w:name="_Toc166471102"/>
      <w:bookmarkStart w:id="191" w:name="_Toc166671510"/>
      <w:bookmarkStart w:id="192" w:name="_Toc166472088"/>
      <w:r>
        <w:rPr>
          <w:rFonts w:ascii="Tw Cen MT" w:hAnsi="Tw Cen MT" w:cs="Tw Cen MT"/>
          <w:b/>
          <w:bCs/>
          <w:sz w:val="22"/>
          <w:szCs w:val="22"/>
        </w:rPr>
        <w:t>PREPARATION DES OFFRES</w:t>
      </w:r>
      <w:bookmarkEnd w:id="187"/>
      <w:bookmarkEnd w:id="188"/>
      <w:bookmarkEnd w:id="189"/>
      <w:bookmarkEnd w:id="190"/>
      <w:bookmarkEnd w:id="191"/>
      <w:bookmarkEnd w:id="192"/>
    </w:p>
    <w:p w:rsidR="000E49BA" w:rsidRDefault="00F15DA9">
      <w:pPr>
        <w:pStyle w:val="Article"/>
        <w:spacing w:before="60" w:after="60" w:line="276" w:lineRule="auto"/>
        <w:contextualSpacing/>
        <w:outlineLvl w:val="2"/>
        <w:rPr>
          <w:rFonts w:ascii="Tw Cen MT" w:hAnsi="Tw Cen MT" w:cs="Tw Cen MT"/>
          <w:u w:val="single"/>
        </w:rPr>
      </w:pPr>
      <w:bookmarkStart w:id="193" w:name="_Toc173418211"/>
      <w:bookmarkStart w:id="194" w:name="_Toc166462052"/>
      <w:bookmarkStart w:id="195" w:name="_Toc166672119"/>
      <w:bookmarkStart w:id="196" w:name="_Toc166471622"/>
      <w:bookmarkStart w:id="197" w:name="_Toc175608213"/>
      <w:bookmarkStart w:id="198" w:name="_Toc166461751"/>
      <w:bookmarkStart w:id="199" w:name="_Toc166671511"/>
      <w:bookmarkStart w:id="200" w:name="_Toc173412913"/>
      <w:bookmarkStart w:id="201" w:name="_Toc173341187"/>
      <w:bookmarkStart w:id="202" w:name="_Toc166471103"/>
      <w:bookmarkStart w:id="203" w:name="_Toc166671790"/>
      <w:r>
        <w:rPr>
          <w:rFonts w:ascii="Tw Cen MT" w:hAnsi="Tw Cen MT" w:cs="Tw Cen MT"/>
          <w:u w:val="single"/>
        </w:rPr>
        <w:t xml:space="preserve">Article </w:t>
      </w:r>
      <w:proofErr w:type="gramStart"/>
      <w:r>
        <w:rPr>
          <w:rFonts w:ascii="Tw Cen MT" w:hAnsi="Tw Cen MT" w:cs="Tw Cen MT"/>
          <w:u w:val="single"/>
        </w:rPr>
        <w:t xml:space="preserve">11 </w:t>
      </w:r>
      <w:r>
        <w:rPr>
          <w:rFonts w:ascii="Tw Cen MT" w:hAnsi="Tw Cen MT" w:cs="Tw Cen MT"/>
        </w:rPr>
        <w:t>:</w:t>
      </w:r>
      <w:proofErr w:type="gramEnd"/>
      <w:r>
        <w:rPr>
          <w:rFonts w:ascii="Tw Cen MT" w:hAnsi="Tw Cen MT" w:cs="Tw Cen MT"/>
        </w:rPr>
        <w:t xml:space="preserve"> </w:t>
      </w:r>
      <w:proofErr w:type="spellStart"/>
      <w:r>
        <w:rPr>
          <w:rFonts w:ascii="Tw Cen MT" w:hAnsi="Tw Cen MT" w:cs="Tw Cen MT"/>
        </w:rPr>
        <w:t>Frais</w:t>
      </w:r>
      <w:proofErr w:type="spellEnd"/>
      <w:r>
        <w:rPr>
          <w:rFonts w:ascii="Tw Cen MT" w:hAnsi="Tw Cen MT" w:cs="Tw Cen MT"/>
        </w:rPr>
        <w:t xml:space="preserve"> de </w:t>
      </w:r>
      <w:proofErr w:type="spellStart"/>
      <w:r>
        <w:rPr>
          <w:rFonts w:ascii="Tw Cen MT" w:hAnsi="Tw Cen MT" w:cs="Tw Cen MT"/>
        </w:rPr>
        <w:t>soumission</w:t>
      </w:r>
      <w:bookmarkEnd w:id="193"/>
      <w:bookmarkEnd w:id="194"/>
      <w:bookmarkEnd w:id="195"/>
      <w:bookmarkEnd w:id="196"/>
      <w:bookmarkEnd w:id="197"/>
      <w:bookmarkEnd w:id="198"/>
      <w:bookmarkEnd w:id="199"/>
      <w:bookmarkEnd w:id="200"/>
      <w:bookmarkEnd w:id="201"/>
      <w:bookmarkEnd w:id="202"/>
      <w:bookmarkEnd w:id="203"/>
      <w:proofErr w:type="spellEnd"/>
      <w:r>
        <w:rPr>
          <w:rFonts w:ascii="Tw Cen MT" w:hAnsi="Tw Cen MT" w:cs="Tw Cen MT"/>
        </w:rPr>
        <w:t xml:space="preserve"> </w:t>
      </w:r>
    </w:p>
    <w:p w:rsidR="000E49BA" w:rsidRDefault="00F15DA9">
      <w:p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Le Soumissionnaire supportera tous les frais afférents à la préparation et à la présentation de son offre. Le Maître d’Ouvrage ou le Maître d’Ouvrage Délégué n’est en aucun cas responsable de ces frais, ni tenu de les régler, quel que soit le déroulement ou l’issue de la procédure d’appel d’offres. </w:t>
      </w:r>
    </w:p>
    <w:p w:rsidR="000E49BA" w:rsidRDefault="00F15DA9">
      <w:pPr>
        <w:pStyle w:val="Article"/>
        <w:spacing w:before="60" w:after="60" w:line="276" w:lineRule="auto"/>
        <w:contextualSpacing/>
        <w:outlineLvl w:val="2"/>
        <w:rPr>
          <w:rFonts w:ascii="Tw Cen MT" w:hAnsi="Tw Cen MT" w:cs="Tw Cen MT"/>
          <w:u w:val="single"/>
          <w:lang w:val="fr-FR"/>
        </w:rPr>
      </w:pPr>
      <w:bookmarkStart w:id="204" w:name="_Toc173341188"/>
      <w:bookmarkStart w:id="205" w:name="_Toc166471104"/>
      <w:bookmarkStart w:id="206" w:name="_Toc166462053"/>
      <w:bookmarkStart w:id="207" w:name="_Toc166461752"/>
      <w:bookmarkStart w:id="208" w:name="_Toc166672120"/>
      <w:bookmarkStart w:id="209" w:name="_Toc173418212"/>
      <w:bookmarkStart w:id="210" w:name="_Toc166671791"/>
      <w:bookmarkStart w:id="211" w:name="_Toc166671512"/>
      <w:bookmarkStart w:id="212" w:name="_Toc173412914"/>
      <w:bookmarkStart w:id="213" w:name="_Toc166471623"/>
      <w:bookmarkStart w:id="214" w:name="_Toc175608214"/>
      <w:r>
        <w:rPr>
          <w:rFonts w:ascii="Tw Cen MT" w:hAnsi="Tw Cen MT" w:cs="Tw Cen MT"/>
          <w:u w:val="single"/>
          <w:lang w:val="fr-FR"/>
        </w:rPr>
        <w:t xml:space="preserve">Article 12 </w:t>
      </w:r>
      <w:r>
        <w:rPr>
          <w:rFonts w:ascii="Tw Cen MT" w:hAnsi="Tw Cen MT" w:cs="Tw Cen MT"/>
          <w:lang w:val="fr-FR"/>
        </w:rPr>
        <w:t>: Langue de l’offre</w:t>
      </w:r>
      <w:bookmarkEnd w:id="204"/>
      <w:bookmarkEnd w:id="205"/>
      <w:bookmarkEnd w:id="206"/>
      <w:bookmarkEnd w:id="207"/>
      <w:bookmarkEnd w:id="208"/>
      <w:bookmarkEnd w:id="209"/>
      <w:bookmarkEnd w:id="210"/>
      <w:bookmarkEnd w:id="211"/>
      <w:bookmarkEnd w:id="212"/>
      <w:bookmarkEnd w:id="213"/>
      <w:bookmarkEnd w:id="214"/>
      <w:r>
        <w:rPr>
          <w:rFonts w:ascii="Tw Cen MT" w:hAnsi="Tw Cen MT" w:cs="Tw Cen MT"/>
          <w:lang w:val="fr-FR"/>
        </w:rPr>
        <w:t xml:space="preserve">  </w:t>
      </w:r>
    </w:p>
    <w:p w:rsidR="000E49BA" w:rsidRDefault="00F15DA9">
      <w:p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L’offre ainsi que toute correspondance et tout document, échangé entre le Soumissionnaire et le Maître d’Ouvrage ou le Maître d’Ouvrage Délégué seront rédigés en français ou en anglais. Les documents complémentaires et les imprimés fournis par le soumissionnaire peuvent être rédigés dans une autre langue à condition d’être accompagnés d’une traduction précise en français ou en anglais fait par un traducteur agrée ; auquel cas et aux fins d’interprétation de l’offre, la traduction fera foi. </w:t>
      </w:r>
    </w:p>
    <w:p w:rsidR="000E49BA" w:rsidRDefault="00F15DA9">
      <w:pPr>
        <w:pStyle w:val="Article"/>
        <w:spacing w:before="60" w:after="60" w:line="276" w:lineRule="auto"/>
        <w:contextualSpacing/>
        <w:outlineLvl w:val="2"/>
        <w:rPr>
          <w:rFonts w:ascii="Tw Cen MT" w:hAnsi="Tw Cen MT" w:cs="Tw Cen MT"/>
          <w:lang w:val="fr-FR"/>
        </w:rPr>
      </w:pPr>
      <w:bookmarkStart w:id="215" w:name="_Toc173412915"/>
      <w:bookmarkStart w:id="216" w:name="_Toc166471624"/>
      <w:bookmarkStart w:id="217" w:name="_Toc173418213"/>
      <w:bookmarkStart w:id="218" w:name="_Toc166671513"/>
      <w:bookmarkStart w:id="219" w:name="_Toc166671792"/>
      <w:bookmarkStart w:id="220" w:name="_Toc175608215"/>
      <w:bookmarkStart w:id="221" w:name="_Toc173341189"/>
      <w:bookmarkStart w:id="222" w:name="_Toc166471105"/>
      <w:bookmarkStart w:id="223" w:name="_Toc166672121"/>
      <w:bookmarkStart w:id="224" w:name="_Toc166461753"/>
      <w:bookmarkStart w:id="225" w:name="_Toc166462054"/>
      <w:r>
        <w:rPr>
          <w:rFonts w:ascii="Tw Cen MT" w:hAnsi="Tw Cen MT" w:cs="Tw Cen MT"/>
          <w:u w:val="single"/>
          <w:lang w:val="fr-FR"/>
        </w:rPr>
        <w:t xml:space="preserve">Article 13 </w:t>
      </w:r>
      <w:r>
        <w:rPr>
          <w:rFonts w:ascii="Tw Cen MT" w:hAnsi="Tw Cen MT" w:cs="Tw Cen MT"/>
          <w:lang w:val="fr-FR"/>
        </w:rPr>
        <w:t>: Documents constituant l’offre</w:t>
      </w:r>
      <w:bookmarkEnd w:id="215"/>
      <w:bookmarkEnd w:id="216"/>
      <w:bookmarkEnd w:id="217"/>
      <w:bookmarkEnd w:id="218"/>
      <w:bookmarkEnd w:id="219"/>
      <w:bookmarkEnd w:id="220"/>
      <w:bookmarkEnd w:id="221"/>
      <w:bookmarkEnd w:id="222"/>
      <w:bookmarkEnd w:id="223"/>
      <w:bookmarkEnd w:id="224"/>
      <w:bookmarkEnd w:id="225"/>
      <w:r>
        <w:rPr>
          <w:rFonts w:ascii="Tw Cen MT" w:hAnsi="Tw Cen MT" w:cs="Tw Cen MT"/>
          <w:lang w:val="fr-FR"/>
        </w:rPr>
        <w:t xml:space="preserv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13.1</w:t>
      </w:r>
      <w:r>
        <w:rPr>
          <w:rFonts w:ascii="Tw Cen MT" w:hAnsi="Tw Cen MT" w:cs="Tw Cen MT"/>
          <w:szCs w:val="22"/>
          <w:lang w:val="fr-FR"/>
        </w:rPr>
        <w:tab/>
        <w:t xml:space="preserve">L’offre présentée par le soumissionnaire comprendra les documents détaillés au RPAO, dûment remplis et regroupés en trois volumes : </w:t>
      </w:r>
    </w:p>
    <w:p w:rsidR="000E49BA" w:rsidRDefault="000E49BA">
      <w:pPr>
        <w:tabs>
          <w:tab w:val="left" w:pos="567"/>
        </w:tabs>
        <w:autoSpaceDE w:val="0"/>
        <w:adjustRightInd w:val="0"/>
        <w:spacing w:before="60" w:after="60" w:line="276" w:lineRule="auto"/>
        <w:contextualSpacing/>
        <w:jc w:val="both"/>
        <w:rPr>
          <w:rFonts w:ascii="Tw Cen MT" w:hAnsi="Tw Cen MT" w:cs="Tw Cen MT"/>
          <w:szCs w:val="22"/>
          <w:lang w:val="fr-FR"/>
        </w:rPr>
      </w:pPr>
    </w:p>
    <w:p w:rsidR="000E49BA" w:rsidRDefault="00F15DA9">
      <w:pPr>
        <w:numPr>
          <w:ilvl w:val="0"/>
          <w:numId w:val="27"/>
        </w:numPr>
        <w:autoSpaceDE w:val="0"/>
        <w:adjustRightInd w:val="0"/>
        <w:spacing w:before="60" w:after="60" w:line="276" w:lineRule="auto"/>
        <w:contextualSpacing/>
        <w:rPr>
          <w:rFonts w:ascii="Tw Cen MT" w:hAnsi="Tw Cen MT" w:cs="Tw Cen MT"/>
          <w:b/>
          <w:bCs/>
          <w:szCs w:val="22"/>
        </w:rPr>
      </w:pPr>
      <w:r>
        <w:rPr>
          <w:rFonts w:ascii="Tw Cen MT" w:hAnsi="Tw Cen MT" w:cs="Tw Cen MT"/>
          <w:b/>
          <w:bCs/>
          <w:szCs w:val="22"/>
        </w:rPr>
        <w:t xml:space="preserve">Volume 1 : Dossier </w:t>
      </w:r>
      <w:proofErr w:type="spellStart"/>
      <w:r>
        <w:rPr>
          <w:rFonts w:ascii="Tw Cen MT" w:hAnsi="Tw Cen MT" w:cs="Tw Cen MT"/>
          <w:b/>
          <w:bCs/>
          <w:szCs w:val="22"/>
        </w:rPr>
        <w:t>administratif</w:t>
      </w:r>
      <w:proofErr w:type="spellEnd"/>
      <w:r>
        <w:rPr>
          <w:rFonts w:ascii="Tw Cen MT" w:hAnsi="Tw Cen MT" w:cs="Tw Cen MT"/>
          <w:b/>
          <w:bCs/>
          <w:szCs w:val="22"/>
        </w:rPr>
        <w:t xml:space="preserve"> </w:t>
      </w:r>
    </w:p>
    <w:p w:rsidR="000E49BA" w:rsidRDefault="00F15DA9">
      <w:pPr>
        <w:autoSpaceDE w:val="0"/>
        <w:adjustRightInd w:val="0"/>
        <w:spacing w:before="60" w:after="60" w:line="276" w:lineRule="auto"/>
        <w:contextualSpacing/>
        <w:rPr>
          <w:rFonts w:ascii="Tw Cen MT" w:hAnsi="Tw Cen MT" w:cs="Tw Cen MT"/>
          <w:szCs w:val="22"/>
        </w:rPr>
      </w:pPr>
      <w:r>
        <w:rPr>
          <w:rFonts w:ascii="Tw Cen MT" w:hAnsi="Tw Cen MT" w:cs="Tw Cen MT"/>
          <w:szCs w:val="22"/>
        </w:rPr>
        <w:t xml:space="preserve">Il </w:t>
      </w:r>
      <w:proofErr w:type="spellStart"/>
      <w:r>
        <w:rPr>
          <w:rFonts w:ascii="Tw Cen MT" w:hAnsi="Tw Cen MT" w:cs="Tw Cen MT"/>
          <w:szCs w:val="22"/>
        </w:rPr>
        <w:t>comprend</w:t>
      </w:r>
      <w:proofErr w:type="spellEnd"/>
      <w:r>
        <w:rPr>
          <w:rFonts w:ascii="Tw Cen MT" w:hAnsi="Tw Cen MT" w:cs="Tw Cen MT"/>
          <w:szCs w:val="22"/>
        </w:rPr>
        <w:t xml:space="preserve"> </w:t>
      </w:r>
      <w:proofErr w:type="spellStart"/>
      <w:proofErr w:type="gramStart"/>
      <w:r>
        <w:rPr>
          <w:rFonts w:ascii="Tw Cen MT" w:hAnsi="Tw Cen MT" w:cs="Tw Cen MT"/>
          <w:szCs w:val="22"/>
        </w:rPr>
        <w:t>notamment</w:t>
      </w:r>
      <w:proofErr w:type="spellEnd"/>
      <w:r>
        <w:rPr>
          <w:rFonts w:ascii="Tw Cen MT" w:hAnsi="Tw Cen MT" w:cs="Tw Cen MT"/>
          <w:szCs w:val="22"/>
        </w:rPr>
        <w:t xml:space="preserve"> :</w:t>
      </w:r>
      <w:proofErr w:type="gramEnd"/>
    </w:p>
    <w:p w:rsidR="000E49BA" w:rsidRDefault="00F15DA9">
      <w:pPr>
        <w:autoSpaceDE w:val="0"/>
        <w:adjustRightInd w:val="0"/>
        <w:spacing w:before="60" w:after="60" w:line="276" w:lineRule="auto"/>
        <w:ind w:left="426"/>
        <w:contextualSpacing/>
        <w:jc w:val="both"/>
        <w:rPr>
          <w:rFonts w:ascii="Tw Cen MT" w:hAnsi="Tw Cen MT" w:cs="Tw Cen MT"/>
          <w:b/>
          <w:bCs/>
          <w:i/>
          <w:iCs/>
          <w:szCs w:val="22"/>
          <w:lang w:val="fr-FR"/>
        </w:rPr>
      </w:pPr>
      <w:r>
        <w:rPr>
          <w:rFonts w:ascii="Tw Cen MT" w:hAnsi="Tw Cen MT" w:cs="Tw Cen MT"/>
          <w:b/>
          <w:bCs/>
          <w:i/>
          <w:iCs/>
          <w:szCs w:val="22"/>
          <w:lang w:val="fr-FR"/>
        </w:rPr>
        <w:t xml:space="preserve">a.1. Tous les documents attestant que le soumissionnaire : </w:t>
      </w:r>
    </w:p>
    <w:p w:rsidR="000E49BA" w:rsidRDefault="00F15DA9">
      <w:pPr>
        <w:numPr>
          <w:ilvl w:val="0"/>
          <w:numId w:val="28"/>
        </w:numPr>
        <w:autoSpaceDE w:val="0"/>
        <w:adjustRightInd w:val="0"/>
        <w:spacing w:before="60" w:after="60" w:line="276" w:lineRule="auto"/>
        <w:ind w:left="1134" w:hanging="283"/>
        <w:contextualSpacing/>
        <w:rPr>
          <w:rFonts w:ascii="Tw Cen MT" w:hAnsi="Tw Cen MT" w:cs="Tw Cen MT"/>
          <w:szCs w:val="22"/>
          <w:lang w:val="fr-FR"/>
        </w:rPr>
      </w:pPr>
      <w:r>
        <w:rPr>
          <w:rFonts w:ascii="Tw Cen MT" w:hAnsi="Tw Cen MT" w:cs="Tw Cen MT"/>
          <w:szCs w:val="22"/>
          <w:lang w:val="fr-FR"/>
        </w:rPr>
        <w:t xml:space="preserve">a souscrit les déclarations prévues par les lois et règlements en vigueur; </w:t>
      </w:r>
    </w:p>
    <w:p w:rsidR="000E49BA" w:rsidRDefault="00F15DA9">
      <w:pPr>
        <w:numPr>
          <w:ilvl w:val="0"/>
          <w:numId w:val="28"/>
        </w:numPr>
        <w:autoSpaceDE w:val="0"/>
        <w:adjustRightInd w:val="0"/>
        <w:spacing w:before="60" w:after="60" w:line="276" w:lineRule="auto"/>
        <w:ind w:left="1134" w:hanging="283"/>
        <w:contextualSpacing/>
        <w:jc w:val="both"/>
        <w:rPr>
          <w:rFonts w:ascii="Tw Cen MT" w:hAnsi="Tw Cen MT" w:cs="Tw Cen MT"/>
          <w:szCs w:val="22"/>
          <w:lang w:val="fr-FR"/>
        </w:rPr>
      </w:pPr>
      <w:r>
        <w:rPr>
          <w:rFonts w:ascii="Tw Cen MT" w:hAnsi="Tw Cen MT" w:cs="Tw Cen MT"/>
          <w:szCs w:val="22"/>
          <w:lang w:val="fr-FR"/>
        </w:rPr>
        <w:t xml:space="preserve">s’est acquitté des droits, taxes, impôts, cotisations, contributions, redevances ou prélèvements de quelque nature que ce soit; </w:t>
      </w:r>
    </w:p>
    <w:p w:rsidR="000E49BA" w:rsidRDefault="00F15DA9">
      <w:pPr>
        <w:numPr>
          <w:ilvl w:val="0"/>
          <w:numId w:val="28"/>
        </w:numPr>
        <w:autoSpaceDE w:val="0"/>
        <w:adjustRightInd w:val="0"/>
        <w:spacing w:before="60" w:after="60" w:line="276" w:lineRule="auto"/>
        <w:ind w:left="1134" w:hanging="283"/>
        <w:contextualSpacing/>
        <w:rPr>
          <w:rFonts w:ascii="Tw Cen MT" w:hAnsi="Tw Cen MT" w:cs="Tw Cen MT"/>
          <w:szCs w:val="22"/>
          <w:lang w:val="fr-FR"/>
        </w:rPr>
      </w:pPr>
      <w:r>
        <w:rPr>
          <w:rFonts w:ascii="Tw Cen MT" w:hAnsi="Tw Cen MT" w:cs="Tw Cen MT"/>
          <w:szCs w:val="22"/>
          <w:lang w:val="fr-FR"/>
        </w:rPr>
        <w:t xml:space="preserve">n’est pas en état de liquidation judiciaire ou en faillite; </w:t>
      </w:r>
    </w:p>
    <w:p w:rsidR="000E49BA" w:rsidRDefault="00F15DA9">
      <w:pPr>
        <w:numPr>
          <w:ilvl w:val="0"/>
          <w:numId w:val="28"/>
        </w:numPr>
        <w:autoSpaceDE w:val="0"/>
        <w:adjustRightInd w:val="0"/>
        <w:spacing w:before="60" w:after="60" w:line="276" w:lineRule="auto"/>
        <w:ind w:left="1134" w:hanging="283"/>
        <w:contextualSpacing/>
        <w:jc w:val="both"/>
        <w:rPr>
          <w:rFonts w:ascii="Tw Cen MT" w:hAnsi="Tw Cen MT" w:cs="Tw Cen MT"/>
          <w:szCs w:val="22"/>
          <w:lang w:val="fr-FR"/>
        </w:rPr>
      </w:pPr>
      <w:r>
        <w:rPr>
          <w:rFonts w:ascii="Tw Cen MT" w:hAnsi="Tw Cen MT" w:cs="Tw Cen MT"/>
          <w:szCs w:val="22"/>
          <w:lang w:val="fr-FR"/>
        </w:rPr>
        <w:t xml:space="preserve">n’est pas frappé de l’une des interdictions ou d’échéances prévues par les lois et règlements en vigueur, aussi bien au plan national qu’international. </w:t>
      </w:r>
    </w:p>
    <w:p w:rsidR="000E49BA" w:rsidRDefault="00F15DA9">
      <w:pPr>
        <w:autoSpaceDE w:val="0"/>
        <w:adjustRightInd w:val="0"/>
        <w:spacing w:before="60" w:after="60" w:line="276" w:lineRule="auto"/>
        <w:ind w:firstLine="360"/>
        <w:contextualSpacing/>
        <w:jc w:val="both"/>
        <w:rPr>
          <w:rFonts w:ascii="Tw Cen MT" w:hAnsi="Tw Cen MT" w:cs="Tw Cen MT"/>
          <w:b/>
          <w:bCs/>
          <w:i/>
          <w:iCs/>
          <w:szCs w:val="22"/>
          <w:lang w:val="fr-FR"/>
        </w:rPr>
      </w:pPr>
      <w:proofErr w:type="gramStart"/>
      <w:r>
        <w:rPr>
          <w:rFonts w:ascii="Tw Cen MT" w:hAnsi="Tw Cen MT" w:cs="Tw Cen MT"/>
          <w:b/>
          <w:bCs/>
          <w:i/>
          <w:iCs/>
          <w:szCs w:val="22"/>
          <w:lang w:val="fr-FR"/>
        </w:rPr>
        <w:t>a.2</w:t>
      </w:r>
      <w:proofErr w:type="gramEnd"/>
      <w:r>
        <w:rPr>
          <w:rFonts w:ascii="Tw Cen MT" w:hAnsi="Tw Cen MT" w:cs="Tw Cen MT"/>
          <w:b/>
          <w:bCs/>
          <w:i/>
          <w:iCs/>
          <w:szCs w:val="22"/>
          <w:lang w:val="fr-FR"/>
        </w:rPr>
        <w:t xml:space="preserve">. Le cautionnement de soumission établi conformément aux dispositions de l’Article 17 du RGAO ; </w:t>
      </w:r>
    </w:p>
    <w:p w:rsidR="000E49BA" w:rsidRDefault="00F15DA9">
      <w:pPr>
        <w:autoSpaceDE w:val="0"/>
        <w:adjustRightInd w:val="0"/>
        <w:spacing w:before="60" w:after="60" w:line="276" w:lineRule="auto"/>
        <w:ind w:firstLine="360"/>
        <w:contextualSpacing/>
        <w:jc w:val="both"/>
        <w:rPr>
          <w:rFonts w:ascii="Tw Cen MT" w:hAnsi="Tw Cen MT" w:cs="Tw Cen MT"/>
          <w:b/>
          <w:bCs/>
          <w:i/>
          <w:iCs/>
          <w:szCs w:val="22"/>
          <w:lang w:val="fr-FR"/>
        </w:rPr>
      </w:pPr>
      <w:r>
        <w:rPr>
          <w:rFonts w:ascii="Tw Cen MT" w:hAnsi="Tw Cen MT" w:cs="Tw Cen MT"/>
          <w:b/>
          <w:bCs/>
          <w:i/>
          <w:iCs/>
          <w:szCs w:val="22"/>
          <w:lang w:val="fr-FR"/>
        </w:rPr>
        <w:t>a.3. L’acte écrit donnant pouvoir au signataire de l’offre d’engager la personne morale soumissionnaire, le cas échéant conformément aux dispositions de l’article 6.1 du RGAO.</w:t>
      </w:r>
    </w:p>
    <w:p w:rsidR="000E49BA" w:rsidRDefault="000E49BA">
      <w:pPr>
        <w:autoSpaceDE w:val="0"/>
        <w:adjustRightInd w:val="0"/>
        <w:spacing w:before="60" w:after="60" w:line="276" w:lineRule="auto"/>
        <w:ind w:firstLine="360"/>
        <w:contextualSpacing/>
        <w:jc w:val="both"/>
        <w:rPr>
          <w:rFonts w:ascii="Tw Cen MT" w:hAnsi="Tw Cen MT" w:cs="Tw Cen MT"/>
          <w:b/>
          <w:bCs/>
          <w:i/>
          <w:iCs/>
          <w:szCs w:val="22"/>
          <w:lang w:val="fr-FR"/>
        </w:rPr>
      </w:pPr>
    </w:p>
    <w:p w:rsidR="000E49BA" w:rsidRDefault="00F15DA9">
      <w:pPr>
        <w:numPr>
          <w:ilvl w:val="0"/>
          <w:numId w:val="27"/>
        </w:numPr>
        <w:autoSpaceDE w:val="0"/>
        <w:adjustRightInd w:val="0"/>
        <w:spacing w:before="60" w:after="60" w:line="276" w:lineRule="auto"/>
        <w:contextualSpacing/>
        <w:rPr>
          <w:rFonts w:ascii="Tw Cen MT" w:hAnsi="Tw Cen MT" w:cs="Tw Cen MT"/>
          <w:b/>
          <w:bCs/>
          <w:szCs w:val="22"/>
        </w:rPr>
      </w:pPr>
      <w:r>
        <w:rPr>
          <w:rFonts w:ascii="Tw Cen MT" w:hAnsi="Tw Cen MT" w:cs="Tw Cen MT"/>
          <w:b/>
          <w:bCs/>
          <w:szCs w:val="22"/>
        </w:rPr>
        <w:t xml:space="preserve">Volume2 : </w:t>
      </w:r>
      <w:proofErr w:type="spellStart"/>
      <w:r>
        <w:rPr>
          <w:rFonts w:ascii="Tw Cen MT" w:hAnsi="Tw Cen MT" w:cs="Tw Cen MT"/>
          <w:b/>
          <w:bCs/>
          <w:szCs w:val="22"/>
        </w:rPr>
        <w:t>Offre</w:t>
      </w:r>
      <w:proofErr w:type="spellEnd"/>
      <w:r>
        <w:rPr>
          <w:rFonts w:ascii="Tw Cen MT" w:hAnsi="Tw Cen MT" w:cs="Tw Cen MT"/>
          <w:b/>
          <w:bCs/>
          <w:szCs w:val="22"/>
        </w:rPr>
        <w:t xml:space="preserve"> technique </w:t>
      </w:r>
    </w:p>
    <w:p w:rsidR="000E49BA" w:rsidRDefault="00F15DA9">
      <w:pPr>
        <w:autoSpaceDE w:val="0"/>
        <w:adjustRightInd w:val="0"/>
        <w:spacing w:before="60" w:after="60" w:line="276" w:lineRule="auto"/>
        <w:contextualSpacing/>
        <w:rPr>
          <w:rFonts w:ascii="Tw Cen MT" w:hAnsi="Tw Cen MT" w:cs="Tw Cen MT"/>
          <w:szCs w:val="22"/>
        </w:rPr>
      </w:pPr>
      <w:r>
        <w:rPr>
          <w:rFonts w:ascii="Tw Cen MT" w:hAnsi="Tw Cen MT" w:cs="Tw Cen MT"/>
          <w:szCs w:val="22"/>
        </w:rPr>
        <w:t xml:space="preserve">Il </w:t>
      </w:r>
      <w:proofErr w:type="spellStart"/>
      <w:r>
        <w:rPr>
          <w:rFonts w:ascii="Tw Cen MT" w:hAnsi="Tw Cen MT" w:cs="Tw Cen MT"/>
          <w:szCs w:val="22"/>
        </w:rPr>
        <w:t>comprend</w:t>
      </w:r>
      <w:proofErr w:type="spellEnd"/>
      <w:r>
        <w:rPr>
          <w:rFonts w:ascii="Tw Cen MT" w:hAnsi="Tw Cen MT" w:cs="Tw Cen MT"/>
          <w:szCs w:val="22"/>
        </w:rPr>
        <w:t xml:space="preserve"> </w:t>
      </w:r>
      <w:proofErr w:type="spellStart"/>
      <w:proofErr w:type="gramStart"/>
      <w:r>
        <w:rPr>
          <w:rFonts w:ascii="Tw Cen MT" w:hAnsi="Tw Cen MT" w:cs="Tw Cen MT"/>
          <w:szCs w:val="22"/>
        </w:rPr>
        <w:t>notamment</w:t>
      </w:r>
      <w:proofErr w:type="spellEnd"/>
      <w:r>
        <w:rPr>
          <w:rFonts w:ascii="Tw Cen MT" w:hAnsi="Tw Cen MT" w:cs="Tw Cen MT"/>
          <w:szCs w:val="22"/>
        </w:rPr>
        <w:t xml:space="preserve"> :</w:t>
      </w:r>
      <w:proofErr w:type="gramEnd"/>
      <w:r>
        <w:rPr>
          <w:rFonts w:ascii="Tw Cen MT" w:hAnsi="Tw Cen MT" w:cs="Tw Cen MT"/>
          <w:szCs w:val="22"/>
        </w:rPr>
        <w:t xml:space="preserve"> </w:t>
      </w:r>
    </w:p>
    <w:p w:rsidR="000E49BA" w:rsidRDefault="00F15DA9">
      <w:pPr>
        <w:autoSpaceDE w:val="0"/>
        <w:adjustRightInd w:val="0"/>
        <w:spacing w:before="60" w:after="60" w:line="276" w:lineRule="auto"/>
        <w:ind w:firstLine="360"/>
        <w:contextualSpacing/>
        <w:jc w:val="both"/>
        <w:rPr>
          <w:rFonts w:ascii="Tw Cen MT" w:hAnsi="Tw Cen MT" w:cs="Tw Cen MT"/>
          <w:b/>
          <w:bCs/>
          <w:i/>
          <w:iCs/>
          <w:szCs w:val="22"/>
          <w:lang w:val="fr-FR"/>
        </w:rPr>
      </w:pPr>
      <w:r>
        <w:rPr>
          <w:rFonts w:ascii="Tw Cen MT" w:hAnsi="Tw Cen MT" w:cs="Tw Cen MT"/>
          <w:b/>
          <w:bCs/>
          <w:i/>
          <w:iCs/>
          <w:szCs w:val="22"/>
          <w:lang w:val="fr-FR"/>
        </w:rPr>
        <w:t>b.1</w:t>
      </w:r>
      <w:r>
        <w:rPr>
          <w:rFonts w:ascii="Tw Cen MT" w:hAnsi="Tw Cen MT" w:cs="Tw Cen MT"/>
          <w:b/>
          <w:bCs/>
          <w:i/>
          <w:iCs/>
          <w:szCs w:val="22"/>
          <w:lang w:val="fr-FR"/>
        </w:rPr>
        <w:tab/>
        <w:t xml:space="preserve">Les renseignements sur la qualification </w:t>
      </w:r>
    </w:p>
    <w:p w:rsidR="000E49BA" w:rsidRDefault="00F15DA9">
      <w:p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Le RPAO précise la liste des documents à fournir attestant de la qualification des soumissionnaires et conformément à l’Article 6.1 du RGAO, notamment les références de l’entreprise (prestations similaires), les spécifications techniques, le service après-vente, le matériel et le personnel. </w:t>
      </w:r>
    </w:p>
    <w:p w:rsidR="000E49BA" w:rsidRDefault="000E49BA">
      <w:pPr>
        <w:autoSpaceDE w:val="0"/>
        <w:adjustRightInd w:val="0"/>
        <w:spacing w:before="60" w:after="60" w:line="276" w:lineRule="auto"/>
        <w:contextualSpacing/>
        <w:jc w:val="both"/>
        <w:rPr>
          <w:rFonts w:ascii="Tw Cen MT" w:hAnsi="Tw Cen MT" w:cs="Tw Cen MT"/>
          <w:szCs w:val="22"/>
          <w:lang w:val="fr-FR"/>
        </w:rPr>
      </w:pPr>
    </w:p>
    <w:p w:rsidR="000E49BA" w:rsidRDefault="00F15DA9">
      <w:pPr>
        <w:autoSpaceDE w:val="0"/>
        <w:adjustRightInd w:val="0"/>
        <w:spacing w:before="60" w:after="60" w:line="276" w:lineRule="auto"/>
        <w:ind w:firstLine="360"/>
        <w:contextualSpacing/>
        <w:jc w:val="both"/>
        <w:rPr>
          <w:rFonts w:ascii="Tw Cen MT" w:hAnsi="Tw Cen MT" w:cs="Tw Cen MT"/>
          <w:b/>
          <w:bCs/>
          <w:i/>
          <w:iCs/>
          <w:szCs w:val="22"/>
          <w:lang w:val="fr-FR"/>
        </w:rPr>
      </w:pPr>
      <w:r>
        <w:rPr>
          <w:rFonts w:ascii="Tw Cen MT" w:hAnsi="Tw Cen MT" w:cs="Tw Cen MT"/>
          <w:b/>
          <w:bCs/>
          <w:i/>
          <w:iCs/>
          <w:szCs w:val="22"/>
          <w:lang w:val="fr-FR"/>
        </w:rPr>
        <w:t>b.2</w:t>
      </w:r>
      <w:r>
        <w:rPr>
          <w:rFonts w:ascii="Tw Cen MT" w:hAnsi="Tw Cen MT" w:cs="Tw Cen MT"/>
          <w:b/>
          <w:bCs/>
          <w:i/>
          <w:iCs/>
          <w:szCs w:val="22"/>
          <w:lang w:val="fr-FR"/>
        </w:rPr>
        <w:tab/>
        <w:t>Les propositions techniques</w:t>
      </w:r>
    </w:p>
    <w:p w:rsidR="000E49BA" w:rsidRDefault="00F15DA9">
      <w:p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Le RPAO précise les éléments constitutifs de la proposition technique des soumissionnaires, notamment: </w:t>
      </w:r>
    </w:p>
    <w:p w:rsidR="000E49BA" w:rsidRDefault="00F15DA9">
      <w:pPr>
        <w:numPr>
          <w:ilvl w:val="0"/>
          <w:numId w:val="29"/>
        </w:num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Une description détaillée des caractéristiques techniques, les performances, les marques, les modèles et les références des matériels proposés accompagnés de prospectus et fiches techniques conformément à l’article17 du RGAO (Toute référence à des noms de marque ou à des spécifications exclusives émanant d’un fournisseur ou prestataire particulier est interdite. Toutefois, une telle indication accompagnée de la mention « ou équivalent » est autorisée lorsque les Maîtres d’ouvrage n’ont pas la possibilité de donner une description de l’objet du marché, au moyen de spécifications suffisamment précises et intelligibles pour tous les intéressés) ; </w:t>
      </w:r>
    </w:p>
    <w:p w:rsidR="000E49BA" w:rsidRDefault="00F15DA9">
      <w:pPr>
        <w:numPr>
          <w:ilvl w:val="0"/>
          <w:numId w:val="29"/>
        </w:num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Le calendrier, le planning et le délai de livraison des prestations.</w:t>
      </w:r>
    </w:p>
    <w:p w:rsidR="000E49BA" w:rsidRDefault="00F15DA9">
      <w:pPr>
        <w:autoSpaceDE w:val="0"/>
        <w:adjustRightInd w:val="0"/>
        <w:spacing w:before="60" w:after="60" w:line="276" w:lineRule="auto"/>
        <w:ind w:firstLine="360"/>
        <w:contextualSpacing/>
        <w:jc w:val="both"/>
        <w:rPr>
          <w:rFonts w:ascii="Tw Cen MT" w:hAnsi="Tw Cen MT" w:cs="Tw Cen MT"/>
          <w:b/>
          <w:bCs/>
          <w:i/>
          <w:iCs/>
          <w:szCs w:val="22"/>
          <w:lang w:val="fr-FR"/>
        </w:rPr>
      </w:pPr>
      <w:r>
        <w:rPr>
          <w:rFonts w:ascii="Tw Cen MT" w:hAnsi="Tw Cen MT" w:cs="Tw Cen MT"/>
          <w:b/>
          <w:bCs/>
          <w:i/>
          <w:iCs/>
          <w:szCs w:val="22"/>
          <w:lang w:val="fr-FR"/>
        </w:rPr>
        <w:t>b.3</w:t>
      </w:r>
      <w:r>
        <w:rPr>
          <w:rFonts w:ascii="Tw Cen MT" w:hAnsi="Tw Cen MT" w:cs="Tw Cen MT"/>
          <w:b/>
          <w:bCs/>
          <w:i/>
          <w:iCs/>
          <w:szCs w:val="22"/>
          <w:lang w:val="fr-FR"/>
        </w:rPr>
        <w:tab/>
        <w:t xml:space="preserve">Les preuves d’acceptations des conditions du marché </w:t>
      </w:r>
    </w:p>
    <w:p w:rsidR="000E49BA" w:rsidRDefault="00F15DA9">
      <w:p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lastRenderedPageBreak/>
        <w:t>Le soumissionnaire remettra les copies dûment paraphées, renseignées et signées des documents à caractères administratif et technique régissant le marché, à savoir :</w:t>
      </w:r>
    </w:p>
    <w:p w:rsidR="000E49BA" w:rsidRDefault="00F15DA9">
      <w:pPr>
        <w:numPr>
          <w:ilvl w:val="0"/>
          <w:numId w:val="30"/>
        </w:numPr>
        <w:autoSpaceDE w:val="0"/>
        <w:adjustRightInd w:val="0"/>
        <w:spacing w:before="60" w:after="60" w:line="276" w:lineRule="auto"/>
        <w:ind w:left="993"/>
        <w:contextualSpacing/>
        <w:jc w:val="both"/>
        <w:rPr>
          <w:rFonts w:ascii="Tw Cen MT" w:hAnsi="Tw Cen MT" w:cs="Tw Cen MT"/>
          <w:szCs w:val="22"/>
          <w:lang w:val="fr-FR"/>
        </w:rPr>
      </w:pPr>
      <w:r>
        <w:rPr>
          <w:rFonts w:ascii="Tw Cen MT" w:hAnsi="Tw Cen MT" w:cs="Tw Cen MT"/>
          <w:szCs w:val="22"/>
          <w:lang w:val="fr-FR"/>
        </w:rPr>
        <w:t xml:space="preserve">Le Cahier des Clauses Administratives Particulières (CCAP) ; </w:t>
      </w:r>
    </w:p>
    <w:p w:rsidR="000E49BA" w:rsidRDefault="00F15DA9">
      <w:pPr>
        <w:numPr>
          <w:ilvl w:val="0"/>
          <w:numId w:val="30"/>
        </w:numPr>
        <w:autoSpaceDE w:val="0"/>
        <w:adjustRightInd w:val="0"/>
        <w:spacing w:before="60" w:after="60" w:line="276" w:lineRule="auto"/>
        <w:ind w:left="993"/>
        <w:contextualSpacing/>
        <w:jc w:val="both"/>
        <w:rPr>
          <w:rFonts w:ascii="Tw Cen MT" w:hAnsi="Tw Cen MT" w:cs="Tw Cen MT"/>
          <w:szCs w:val="22"/>
        </w:rPr>
      </w:pPr>
      <w:r>
        <w:rPr>
          <w:rFonts w:ascii="Tw Cen MT" w:hAnsi="Tw Cen MT" w:cs="Tw Cen MT"/>
          <w:szCs w:val="22"/>
        </w:rPr>
        <w:t xml:space="preserve">Les </w:t>
      </w:r>
      <w:proofErr w:type="spellStart"/>
      <w:r>
        <w:rPr>
          <w:rFonts w:ascii="Tw Cen MT" w:hAnsi="Tw Cen MT" w:cs="Tw Cen MT"/>
          <w:szCs w:val="22"/>
        </w:rPr>
        <w:t>spécifications</w:t>
      </w:r>
      <w:proofErr w:type="spellEnd"/>
      <w:r>
        <w:rPr>
          <w:rFonts w:ascii="Tw Cen MT" w:hAnsi="Tw Cen MT" w:cs="Tw Cen MT"/>
          <w:szCs w:val="22"/>
        </w:rPr>
        <w:t xml:space="preserve"> techniques. </w:t>
      </w:r>
    </w:p>
    <w:p w:rsidR="000E49BA" w:rsidRDefault="00F15DA9">
      <w:pPr>
        <w:autoSpaceDE w:val="0"/>
        <w:adjustRightInd w:val="0"/>
        <w:spacing w:before="60" w:after="60" w:line="276" w:lineRule="auto"/>
        <w:ind w:firstLine="360"/>
        <w:contextualSpacing/>
        <w:jc w:val="both"/>
        <w:rPr>
          <w:rFonts w:ascii="Tw Cen MT" w:hAnsi="Tw Cen MT" w:cs="Tw Cen MT"/>
          <w:b/>
          <w:bCs/>
          <w:i/>
          <w:iCs/>
          <w:szCs w:val="22"/>
          <w:lang w:val="fr-FR"/>
        </w:rPr>
      </w:pPr>
      <w:r>
        <w:rPr>
          <w:rFonts w:ascii="Tw Cen MT" w:hAnsi="Tw Cen MT" w:cs="Tw Cen MT"/>
          <w:b/>
          <w:bCs/>
          <w:i/>
          <w:iCs/>
          <w:szCs w:val="22"/>
          <w:lang w:val="fr-FR"/>
        </w:rPr>
        <w:t>b.4</w:t>
      </w:r>
      <w:r>
        <w:rPr>
          <w:rFonts w:ascii="Tw Cen MT" w:hAnsi="Tw Cen MT" w:cs="Tw Cen MT"/>
          <w:b/>
          <w:bCs/>
          <w:i/>
          <w:iCs/>
          <w:szCs w:val="22"/>
          <w:lang w:val="fr-FR"/>
        </w:rPr>
        <w:tab/>
        <w:t xml:space="preserve"> Commentaires CCAP et CST (facultatifs) </w:t>
      </w:r>
    </w:p>
    <w:p w:rsidR="000E49BA" w:rsidRDefault="00F15DA9">
      <w:p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Les soumissionnaires formuleront un commentaire sur les choix techniques du projet et d’éventuelles propositions. </w:t>
      </w:r>
    </w:p>
    <w:p w:rsidR="000E49BA" w:rsidRDefault="00F15DA9">
      <w:pPr>
        <w:autoSpaceDE w:val="0"/>
        <w:adjustRightInd w:val="0"/>
        <w:spacing w:before="60" w:after="60" w:line="276" w:lineRule="auto"/>
        <w:ind w:firstLine="360"/>
        <w:contextualSpacing/>
        <w:jc w:val="both"/>
        <w:rPr>
          <w:rFonts w:ascii="Tw Cen MT" w:hAnsi="Tw Cen MT" w:cs="Tw Cen MT"/>
          <w:b/>
          <w:bCs/>
          <w:i/>
          <w:iCs/>
          <w:szCs w:val="22"/>
          <w:lang w:val="fr-FR"/>
        </w:rPr>
      </w:pPr>
      <w:r>
        <w:rPr>
          <w:rFonts w:ascii="Tw Cen MT" w:hAnsi="Tw Cen MT" w:cs="Tw Cen MT"/>
          <w:b/>
          <w:bCs/>
          <w:i/>
          <w:iCs/>
          <w:szCs w:val="22"/>
          <w:lang w:val="fr-FR"/>
        </w:rPr>
        <w:t>b.5</w:t>
      </w:r>
      <w:r>
        <w:rPr>
          <w:rFonts w:ascii="Tw Cen MT" w:hAnsi="Tw Cen MT" w:cs="Tw Cen MT"/>
          <w:b/>
          <w:bCs/>
          <w:i/>
          <w:iCs/>
          <w:szCs w:val="22"/>
          <w:lang w:val="fr-FR"/>
        </w:rPr>
        <w:tab/>
        <w:t xml:space="preserve"> la charte d’intégrité </w:t>
      </w:r>
    </w:p>
    <w:p w:rsidR="000E49BA" w:rsidRDefault="00F15DA9">
      <w:pPr>
        <w:autoSpaceDE w:val="0"/>
        <w:adjustRightInd w:val="0"/>
        <w:spacing w:before="60" w:after="60" w:line="276" w:lineRule="auto"/>
        <w:ind w:firstLine="360"/>
        <w:contextualSpacing/>
        <w:jc w:val="both"/>
        <w:rPr>
          <w:rFonts w:ascii="Tw Cen MT" w:hAnsi="Tw Cen MT" w:cs="Tw Cen MT"/>
          <w:b/>
          <w:bCs/>
          <w:i/>
          <w:iCs/>
          <w:szCs w:val="22"/>
          <w:lang w:val="fr-FR"/>
        </w:rPr>
      </w:pPr>
      <w:r>
        <w:rPr>
          <w:rFonts w:ascii="Tw Cen MT" w:hAnsi="Tw Cen MT" w:cs="Tw Cen MT"/>
          <w:b/>
          <w:bCs/>
          <w:i/>
          <w:iCs/>
          <w:szCs w:val="22"/>
          <w:lang w:val="fr-FR"/>
        </w:rPr>
        <w:t>b.6</w:t>
      </w:r>
      <w:r>
        <w:rPr>
          <w:rFonts w:ascii="Tw Cen MT" w:hAnsi="Tw Cen MT" w:cs="Tw Cen MT"/>
          <w:b/>
          <w:bCs/>
          <w:i/>
          <w:iCs/>
          <w:szCs w:val="22"/>
          <w:lang w:val="fr-FR"/>
        </w:rPr>
        <w:tab/>
        <w:t xml:space="preserve"> la déclaration d’engagement au respect des clauses sociales et environnementales </w:t>
      </w:r>
    </w:p>
    <w:p w:rsidR="000E49BA" w:rsidRDefault="000E49BA">
      <w:pPr>
        <w:autoSpaceDE w:val="0"/>
        <w:adjustRightInd w:val="0"/>
        <w:spacing w:before="60" w:after="60" w:line="276" w:lineRule="auto"/>
        <w:ind w:firstLine="360"/>
        <w:contextualSpacing/>
        <w:jc w:val="both"/>
        <w:rPr>
          <w:rFonts w:ascii="Tw Cen MT" w:hAnsi="Tw Cen MT" w:cs="Tw Cen MT"/>
          <w:b/>
          <w:bCs/>
          <w:i/>
          <w:iCs/>
          <w:szCs w:val="22"/>
          <w:lang w:val="fr-FR"/>
        </w:rPr>
      </w:pPr>
    </w:p>
    <w:p w:rsidR="000E49BA" w:rsidRDefault="00F15DA9">
      <w:pPr>
        <w:numPr>
          <w:ilvl w:val="0"/>
          <w:numId w:val="27"/>
        </w:numPr>
        <w:autoSpaceDE w:val="0"/>
        <w:adjustRightInd w:val="0"/>
        <w:spacing w:before="60" w:after="60" w:line="276" w:lineRule="auto"/>
        <w:contextualSpacing/>
        <w:rPr>
          <w:rFonts w:ascii="Tw Cen MT" w:hAnsi="Tw Cen MT" w:cs="Tw Cen MT"/>
          <w:b/>
          <w:bCs/>
          <w:szCs w:val="22"/>
        </w:rPr>
      </w:pPr>
      <w:r>
        <w:rPr>
          <w:rFonts w:ascii="Tw Cen MT" w:hAnsi="Tw Cen MT" w:cs="Tw Cen MT"/>
          <w:b/>
          <w:bCs/>
          <w:szCs w:val="22"/>
        </w:rPr>
        <w:t xml:space="preserve">Volume 3 : </w:t>
      </w:r>
      <w:proofErr w:type="spellStart"/>
      <w:r>
        <w:rPr>
          <w:rFonts w:ascii="Tw Cen MT" w:hAnsi="Tw Cen MT" w:cs="Tw Cen MT"/>
          <w:b/>
          <w:bCs/>
          <w:szCs w:val="22"/>
        </w:rPr>
        <w:t>Offre</w:t>
      </w:r>
      <w:proofErr w:type="spellEnd"/>
      <w:r>
        <w:rPr>
          <w:rFonts w:ascii="Tw Cen MT" w:hAnsi="Tw Cen MT" w:cs="Tw Cen MT"/>
          <w:b/>
          <w:bCs/>
          <w:szCs w:val="22"/>
        </w:rPr>
        <w:t xml:space="preserve"> </w:t>
      </w:r>
      <w:proofErr w:type="spellStart"/>
      <w:r>
        <w:rPr>
          <w:rFonts w:ascii="Tw Cen MT" w:hAnsi="Tw Cen MT" w:cs="Tw Cen MT"/>
          <w:b/>
          <w:bCs/>
          <w:szCs w:val="22"/>
        </w:rPr>
        <w:t>financière</w:t>
      </w:r>
      <w:proofErr w:type="spellEnd"/>
      <w:r>
        <w:rPr>
          <w:rFonts w:ascii="Tw Cen MT" w:hAnsi="Tw Cen MT" w:cs="Tw Cen MT"/>
          <w:b/>
          <w:bCs/>
          <w:szCs w:val="22"/>
        </w:rPr>
        <w:t xml:space="preserve"> </w:t>
      </w:r>
    </w:p>
    <w:p w:rsidR="000E49BA" w:rsidRDefault="00F15DA9">
      <w:pPr>
        <w:autoSpaceDE w:val="0"/>
        <w:adjustRightInd w:val="0"/>
        <w:spacing w:before="60" w:after="60" w:line="276" w:lineRule="auto"/>
        <w:contextualSpacing/>
        <w:rPr>
          <w:rFonts w:ascii="Tw Cen MT" w:hAnsi="Tw Cen MT" w:cs="Tw Cen MT"/>
          <w:szCs w:val="22"/>
          <w:lang w:val="fr-FR"/>
        </w:rPr>
      </w:pPr>
      <w:r>
        <w:rPr>
          <w:rFonts w:ascii="Tw Cen MT" w:hAnsi="Tw Cen MT" w:cs="Tw Cen MT"/>
          <w:szCs w:val="22"/>
          <w:lang w:val="fr-FR"/>
        </w:rPr>
        <w:t xml:space="preserve">Le RPAO précise les éléments permettant de justifier le coût des prestations, à savoir :  </w:t>
      </w:r>
    </w:p>
    <w:p w:rsidR="000E49BA" w:rsidRDefault="00F15DA9">
      <w:pPr>
        <w:tabs>
          <w:tab w:val="left" w:pos="567"/>
        </w:tabs>
        <w:autoSpaceDE w:val="0"/>
        <w:adjustRightInd w:val="0"/>
        <w:spacing w:before="60" w:after="60" w:line="276" w:lineRule="auto"/>
        <w:ind w:left="993"/>
        <w:contextualSpacing/>
        <w:jc w:val="both"/>
        <w:rPr>
          <w:rFonts w:ascii="Tw Cen MT" w:hAnsi="Tw Cen MT" w:cs="Tw Cen MT"/>
          <w:szCs w:val="22"/>
          <w:lang w:val="fr-FR"/>
        </w:rPr>
      </w:pPr>
      <w:proofErr w:type="gramStart"/>
      <w:r>
        <w:rPr>
          <w:rFonts w:ascii="Tw Cen MT" w:hAnsi="Tw Cen MT" w:cs="Tw Cen MT"/>
          <w:szCs w:val="22"/>
          <w:lang w:val="fr-FR"/>
        </w:rPr>
        <w:t>c.1</w:t>
      </w:r>
      <w:proofErr w:type="gramEnd"/>
      <w:r>
        <w:rPr>
          <w:rFonts w:ascii="Tw Cen MT" w:hAnsi="Tw Cen MT" w:cs="Tw Cen MT"/>
          <w:szCs w:val="22"/>
          <w:lang w:val="fr-FR"/>
        </w:rPr>
        <w:t xml:space="preserve">. La soumission proprement dite, en original rédigée selon le modèle ou formulaire type joint, timbrée au tarif en vigueur, signée et datée ; </w:t>
      </w:r>
    </w:p>
    <w:p w:rsidR="000E49BA" w:rsidRDefault="00F15DA9">
      <w:pPr>
        <w:tabs>
          <w:tab w:val="left" w:pos="567"/>
        </w:tabs>
        <w:autoSpaceDE w:val="0"/>
        <w:adjustRightInd w:val="0"/>
        <w:spacing w:before="60" w:after="60" w:line="276" w:lineRule="auto"/>
        <w:ind w:left="993"/>
        <w:contextualSpacing/>
        <w:jc w:val="both"/>
        <w:rPr>
          <w:rFonts w:ascii="Tw Cen MT" w:hAnsi="Tw Cen MT" w:cs="Tw Cen MT"/>
          <w:szCs w:val="22"/>
          <w:lang w:val="fr-FR"/>
        </w:rPr>
      </w:pPr>
      <w:proofErr w:type="gramStart"/>
      <w:r>
        <w:rPr>
          <w:rFonts w:ascii="Tw Cen MT" w:hAnsi="Tw Cen MT" w:cs="Tw Cen MT"/>
          <w:szCs w:val="22"/>
          <w:lang w:val="fr-FR"/>
        </w:rPr>
        <w:t>c.2</w:t>
      </w:r>
      <w:proofErr w:type="gramEnd"/>
      <w:r>
        <w:rPr>
          <w:rFonts w:ascii="Tw Cen MT" w:hAnsi="Tw Cen MT" w:cs="Tw Cen MT"/>
          <w:szCs w:val="22"/>
          <w:lang w:val="fr-FR"/>
        </w:rPr>
        <w:t xml:space="preserve">. Le bordereau des Prix Unitaires et/ou forfaitaires dûment rempli ; </w:t>
      </w:r>
    </w:p>
    <w:p w:rsidR="000E49BA" w:rsidRDefault="00F15DA9">
      <w:pPr>
        <w:tabs>
          <w:tab w:val="left" w:pos="567"/>
        </w:tabs>
        <w:autoSpaceDE w:val="0"/>
        <w:adjustRightInd w:val="0"/>
        <w:spacing w:before="60" w:after="60" w:line="276" w:lineRule="auto"/>
        <w:ind w:left="993"/>
        <w:contextualSpacing/>
        <w:jc w:val="both"/>
        <w:rPr>
          <w:rFonts w:ascii="Tw Cen MT" w:hAnsi="Tw Cen MT" w:cs="Tw Cen MT"/>
          <w:szCs w:val="22"/>
          <w:lang w:val="fr-FR"/>
        </w:rPr>
      </w:pPr>
      <w:proofErr w:type="gramStart"/>
      <w:r>
        <w:rPr>
          <w:rFonts w:ascii="Tw Cen MT" w:hAnsi="Tw Cen MT" w:cs="Tw Cen MT"/>
          <w:szCs w:val="22"/>
          <w:lang w:val="fr-FR"/>
        </w:rPr>
        <w:t>c.3</w:t>
      </w:r>
      <w:proofErr w:type="gramEnd"/>
      <w:r>
        <w:rPr>
          <w:rFonts w:ascii="Tw Cen MT" w:hAnsi="Tw Cen MT" w:cs="Tw Cen MT"/>
          <w:szCs w:val="22"/>
          <w:lang w:val="fr-FR"/>
        </w:rPr>
        <w:t xml:space="preserve">. Le détail quantitatif et estimatif dûment rempli; </w:t>
      </w:r>
    </w:p>
    <w:p w:rsidR="000E49BA" w:rsidRDefault="00F15DA9">
      <w:pPr>
        <w:tabs>
          <w:tab w:val="left" w:pos="567"/>
        </w:tabs>
        <w:autoSpaceDE w:val="0"/>
        <w:adjustRightInd w:val="0"/>
        <w:spacing w:before="60" w:after="60" w:line="276" w:lineRule="auto"/>
        <w:ind w:left="993"/>
        <w:contextualSpacing/>
        <w:jc w:val="both"/>
        <w:rPr>
          <w:rFonts w:ascii="Tw Cen MT" w:hAnsi="Tw Cen MT" w:cs="Tw Cen MT"/>
          <w:szCs w:val="22"/>
          <w:lang w:val="fr-FR"/>
        </w:rPr>
      </w:pPr>
      <w:r>
        <w:rPr>
          <w:rFonts w:ascii="Tw Cen MT" w:hAnsi="Tw Cen MT" w:cs="Tw Cen MT"/>
          <w:szCs w:val="22"/>
          <w:lang w:val="fr-FR"/>
        </w:rPr>
        <w:t xml:space="preserve">c.4. Le sous-détail des prix et/ou la décomposition des prix forfaitaires ; </w:t>
      </w:r>
    </w:p>
    <w:p w:rsidR="000E49BA" w:rsidRDefault="00F15DA9">
      <w:pPr>
        <w:tabs>
          <w:tab w:val="left" w:pos="567"/>
        </w:tabs>
        <w:autoSpaceDE w:val="0"/>
        <w:adjustRightInd w:val="0"/>
        <w:spacing w:before="60" w:after="60" w:line="276" w:lineRule="auto"/>
        <w:ind w:left="993"/>
        <w:contextualSpacing/>
        <w:jc w:val="both"/>
        <w:rPr>
          <w:rFonts w:ascii="Tw Cen MT" w:hAnsi="Tw Cen MT" w:cs="Tw Cen MT"/>
          <w:szCs w:val="22"/>
          <w:lang w:val="fr-FR"/>
        </w:rPr>
      </w:pPr>
      <w:r>
        <w:rPr>
          <w:rFonts w:ascii="Tw Cen MT" w:hAnsi="Tw Cen MT" w:cs="Tw Cen MT"/>
          <w:szCs w:val="22"/>
          <w:lang w:val="fr-FR"/>
        </w:rPr>
        <w:t xml:space="preserve">c.5. L’échéancier prévisionnel de paiements, le cas échéant.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Les soumissionnaires utiliseront à cet effet les pièces et modèles ou formulaires prévus dans le Dossier d’appel d’offres, sous réserve des dispositions de l’Article 20 du RGAO concernant les autres formes possibles de Cautionnement de Soumission.</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13.2</w:t>
      </w:r>
      <w:r>
        <w:rPr>
          <w:rFonts w:ascii="Tw Cen MT" w:hAnsi="Tw Cen MT" w:cs="Tw Cen MT"/>
          <w:szCs w:val="22"/>
          <w:lang w:val="fr-FR"/>
        </w:rPr>
        <w:tab/>
        <w:t>Si, conformément aux dispositions du RPAO, les soumissionnaires présentent des offres pour plusieurs lots du même appel d’offres, ils pourront indiquer les rabais offerts en cas d’attribution de plus d’un lot.</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13.3</w:t>
      </w:r>
      <w:r>
        <w:rPr>
          <w:rFonts w:ascii="Tw Cen MT" w:hAnsi="Tw Cen MT" w:cs="Tw Cen MT"/>
          <w:szCs w:val="22"/>
          <w:lang w:val="fr-FR"/>
        </w:rPr>
        <w:tab/>
        <w:t>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 fait tout son possible pour mener à bien les négociations dans ces délais. Si celui-ci souhaite prolonger la durée de validité des propositions, les Candidats qui n’y consentent pas sont en droit de refuser une telle prolongation.</w:t>
      </w:r>
    </w:p>
    <w:p w:rsidR="000E49BA" w:rsidRDefault="00F15DA9">
      <w:pPr>
        <w:pStyle w:val="Article"/>
        <w:spacing w:before="60" w:after="60" w:line="276" w:lineRule="auto"/>
        <w:contextualSpacing/>
        <w:outlineLvl w:val="2"/>
        <w:rPr>
          <w:rFonts w:ascii="Tw Cen MT" w:hAnsi="Tw Cen MT" w:cs="Tw Cen MT"/>
          <w:lang w:val="fr-FR"/>
        </w:rPr>
      </w:pPr>
      <w:bookmarkStart w:id="226" w:name="_Toc166461754"/>
      <w:bookmarkStart w:id="227" w:name="_Toc166671514"/>
      <w:bookmarkStart w:id="228" w:name="_Toc166462055"/>
      <w:bookmarkStart w:id="229" w:name="_Toc166471625"/>
      <w:bookmarkStart w:id="230" w:name="_Toc173341190"/>
      <w:bookmarkStart w:id="231" w:name="_Toc173412916"/>
      <w:bookmarkStart w:id="232" w:name="_Toc166671793"/>
      <w:bookmarkStart w:id="233" w:name="_Toc173418214"/>
      <w:bookmarkStart w:id="234" w:name="_Toc175608216"/>
      <w:bookmarkStart w:id="235" w:name="_Toc166672122"/>
      <w:bookmarkStart w:id="236" w:name="_Toc166471106"/>
      <w:r>
        <w:rPr>
          <w:rFonts w:ascii="Tw Cen MT" w:hAnsi="Tw Cen MT" w:cs="Tw Cen MT"/>
          <w:u w:val="single"/>
          <w:lang w:val="fr-FR"/>
        </w:rPr>
        <w:t>Article 14</w:t>
      </w:r>
      <w:r>
        <w:rPr>
          <w:rFonts w:ascii="Tw Cen MT" w:hAnsi="Tw Cen MT" w:cs="Tw Cen MT"/>
          <w:lang w:val="fr-FR"/>
        </w:rPr>
        <w:t> : Montant de l’offre</w:t>
      </w:r>
      <w:bookmarkEnd w:id="226"/>
      <w:bookmarkEnd w:id="227"/>
      <w:bookmarkEnd w:id="228"/>
      <w:bookmarkEnd w:id="229"/>
      <w:bookmarkEnd w:id="230"/>
      <w:bookmarkEnd w:id="231"/>
      <w:bookmarkEnd w:id="232"/>
      <w:bookmarkEnd w:id="233"/>
      <w:bookmarkEnd w:id="234"/>
      <w:bookmarkEnd w:id="235"/>
      <w:bookmarkEnd w:id="236"/>
      <w:r>
        <w:rPr>
          <w:rFonts w:ascii="Tw Cen MT" w:hAnsi="Tw Cen MT" w:cs="Tw Cen MT"/>
          <w:lang w:val="fr-FR"/>
        </w:rPr>
        <w:t xml:space="preserv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14.1</w:t>
      </w:r>
      <w:r>
        <w:rPr>
          <w:rFonts w:ascii="Tw Cen MT" w:hAnsi="Tw Cen MT" w:cs="Tw Cen MT"/>
          <w:szCs w:val="22"/>
          <w:lang w:val="fr-FR"/>
        </w:rPr>
        <w:tab/>
        <w:t xml:space="preserve">Sauf indication contraire figurant dans le Dossier d’Appel d’Offres, le montant du marché couvrira l’ensemble des prestations décrites à l’article 1.1 du RPAO, sur la base du Bordereau des Prix et du Détail Quantitatif et Estimatif chiffrés, ainsi que du sous-détail des prix unitaires et de la décomposition des prix forfaitaires présentés par le soumissionnaire le cas échéant.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14.2</w:t>
      </w:r>
      <w:r>
        <w:rPr>
          <w:rFonts w:ascii="Tw Cen MT" w:hAnsi="Tw Cen MT" w:cs="Tw Cen MT"/>
          <w:szCs w:val="22"/>
          <w:lang w:val="fr-FR"/>
        </w:rPr>
        <w:tab/>
        <w:t xml:space="preserve">Le soumissionnaire remplira les prix unitaires et totaux de tous les postes du bordereau de prix et du Détail quantitatif et estimatif.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14.3</w:t>
      </w:r>
      <w:r>
        <w:rPr>
          <w:rFonts w:ascii="Tw Cen MT" w:hAnsi="Tw Cen MT" w:cs="Tw Cen MT"/>
          <w:szCs w:val="22"/>
          <w:lang w:val="fr-FR"/>
        </w:rPr>
        <w:tab/>
        <w:t>Sous réserve des dispositions contraires prévues dans le RPAO et le CCAP, les prix proposés dans le cadre du sous-détail des prix pour les Fournitures et Services quantifiables, seront présentés de la manière suivante :</w:t>
      </w:r>
    </w:p>
    <w:p w:rsidR="000E49BA" w:rsidRDefault="00F15DA9">
      <w:pPr>
        <w:numPr>
          <w:ilvl w:val="1"/>
          <w:numId w:val="31"/>
        </w:numPr>
        <w:tabs>
          <w:tab w:val="left" w:pos="567"/>
        </w:tabs>
        <w:autoSpaceDE w:val="0"/>
        <w:adjustRightInd w:val="0"/>
        <w:spacing w:before="60" w:after="60" w:line="276" w:lineRule="auto"/>
        <w:ind w:left="1134"/>
        <w:contextualSpacing/>
        <w:jc w:val="both"/>
        <w:rPr>
          <w:rFonts w:ascii="Tw Cen MT" w:hAnsi="Tw Cen MT" w:cs="Tw Cen MT"/>
          <w:szCs w:val="22"/>
          <w:lang w:val="fr-FR"/>
        </w:rPr>
      </w:pPr>
      <w:r>
        <w:rPr>
          <w:rFonts w:ascii="Tw Cen MT" w:hAnsi="Tw Cen MT" w:cs="Tw Cen MT"/>
          <w:szCs w:val="22"/>
          <w:lang w:val="fr-FR"/>
        </w:rPr>
        <w:t>Pour les fournitures fabriquées au Cameroun :</w:t>
      </w:r>
    </w:p>
    <w:p w:rsidR="000E49BA" w:rsidRDefault="00F15DA9">
      <w:pPr>
        <w:numPr>
          <w:ilvl w:val="0"/>
          <w:numId w:val="32"/>
        </w:numPr>
        <w:tabs>
          <w:tab w:val="left" w:pos="567"/>
        </w:tabs>
        <w:autoSpaceDE w:val="0"/>
        <w:adjustRightInd w:val="0"/>
        <w:spacing w:before="60" w:after="60" w:line="276" w:lineRule="auto"/>
        <w:ind w:left="1843"/>
        <w:contextualSpacing/>
        <w:jc w:val="both"/>
        <w:rPr>
          <w:rFonts w:ascii="Tw Cen MT" w:hAnsi="Tw Cen MT" w:cs="Tw Cen MT"/>
          <w:szCs w:val="22"/>
          <w:lang w:val="fr-FR"/>
        </w:rPr>
      </w:pPr>
      <w:r>
        <w:rPr>
          <w:rFonts w:ascii="Tw Cen MT" w:hAnsi="Tw Cen MT" w:cs="Tw Cen MT"/>
          <w:szCs w:val="22"/>
          <w:lang w:val="fr-FR"/>
        </w:rPr>
        <w:t xml:space="preserve">le prix des fournitures EXW (sortie usine, fabrique, magasin d’exposition, entrepôt ou magasin de ventes, suivant le cas), y compris tous les droits de douanes, taxes sur les ventes ou autres déjà payés ou à payer sur les composants ou matières premières utilisés dans la fabrication ou l’assemblage des fournitures ; </w:t>
      </w:r>
    </w:p>
    <w:p w:rsidR="000E49BA" w:rsidRDefault="00F15DA9">
      <w:pPr>
        <w:numPr>
          <w:ilvl w:val="0"/>
          <w:numId w:val="32"/>
        </w:numPr>
        <w:tabs>
          <w:tab w:val="left" w:pos="567"/>
        </w:tabs>
        <w:autoSpaceDE w:val="0"/>
        <w:adjustRightInd w:val="0"/>
        <w:spacing w:before="60" w:after="60" w:line="276" w:lineRule="auto"/>
        <w:ind w:left="1843"/>
        <w:contextualSpacing/>
        <w:jc w:val="both"/>
        <w:rPr>
          <w:rFonts w:ascii="Tw Cen MT" w:hAnsi="Tw Cen MT" w:cs="Tw Cen MT"/>
          <w:szCs w:val="22"/>
          <w:lang w:val="fr-FR"/>
        </w:rPr>
      </w:pPr>
      <w:r>
        <w:rPr>
          <w:rFonts w:ascii="Tw Cen MT" w:hAnsi="Tw Cen MT" w:cs="Tw Cen MT"/>
          <w:szCs w:val="22"/>
          <w:lang w:val="fr-FR"/>
        </w:rPr>
        <w:t xml:space="preserve">les taxes sur les ventes et autres taxes perçues sur les fournitures qui seront dues si le Marché est attribué ; </w:t>
      </w:r>
    </w:p>
    <w:p w:rsidR="000E49BA" w:rsidRDefault="00F15DA9">
      <w:pPr>
        <w:numPr>
          <w:ilvl w:val="0"/>
          <w:numId w:val="32"/>
        </w:numPr>
        <w:tabs>
          <w:tab w:val="left" w:pos="567"/>
        </w:tabs>
        <w:autoSpaceDE w:val="0"/>
        <w:adjustRightInd w:val="0"/>
        <w:spacing w:before="60" w:after="60" w:line="276" w:lineRule="auto"/>
        <w:ind w:left="1843"/>
        <w:contextualSpacing/>
        <w:jc w:val="both"/>
        <w:rPr>
          <w:rFonts w:ascii="Tw Cen MT" w:hAnsi="Tw Cen MT" w:cs="Tw Cen MT"/>
          <w:szCs w:val="22"/>
          <w:lang w:val="fr-FR"/>
        </w:rPr>
      </w:pPr>
      <w:r>
        <w:rPr>
          <w:rFonts w:ascii="Tw Cen MT" w:hAnsi="Tw Cen MT" w:cs="Tw Cen MT"/>
          <w:szCs w:val="22"/>
          <w:lang w:val="fr-FR"/>
        </w:rPr>
        <w:t xml:space="preserve">le prix des transports intérieurs, assurance et autres services locaux afférents à la livraison des fournitures jusqu’à leur destination finale (site du Projet) spécifiée dans le RPAO. </w:t>
      </w:r>
    </w:p>
    <w:p w:rsidR="000E49BA" w:rsidRDefault="00F15DA9">
      <w:pPr>
        <w:numPr>
          <w:ilvl w:val="1"/>
          <w:numId w:val="31"/>
        </w:numPr>
        <w:tabs>
          <w:tab w:val="left" w:pos="567"/>
        </w:tabs>
        <w:autoSpaceDE w:val="0"/>
        <w:adjustRightInd w:val="0"/>
        <w:spacing w:before="60" w:after="60" w:line="276" w:lineRule="auto"/>
        <w:ind w:left="1134"/>
        <w:contextualSpacing/>
        <w:jc w:val="both"/>
        <w:rPr>
          <w:rFonts w:ascii="Tw Cen MT" w:hAnsi="Tw Cen MT" w:cs="Tw Cen MT"/>
          <w:szCs w:val="22"/>
          <w:lang w:val="fr-FR"/>
        </w:rPr>
      </w:pPr>
      <w:r>
        <w:rPr>
          <w:rFonts w:ascii="Tw Cen MT" w:hAnsi="Tw Cen MT" w:cs="Tw Cen MT"/>
          <w:szCs w:val="22"/>
          <w:lang w:val="fr-FR"/>
        </w:rPr>
        <w:t xml:space="preserve"> Pour les fournitures à importer : </w:t>
      </w:r>
    </w:p>
    <w:p w:rsidR="000E49BA" w:rsidRDefault="00F15DA9">
      <w:pPr>
        <w:numPr>
          <w:ilvl w:val="0"/>
          <w:numId w:val="33"/>
        </w:numPr>
        <w:tabs>
          <w:tab w:val="left" w:pos="567"/>
        </w:tabs>
        <w:autoSpaceDE w:val="0"/>
        <w:adjustRightInd w:val="0"/>
        <w:spacing w:before="60" w:after="60" w:line="276" w:lineRule="auto"/>
        <w:ind w:left="1843"/>
        <w:contextualSpacing/>
        <w:jc w:val="both"/>
        <w:rPr>
          <w:rFonts w:ascii="Tw Cen MT" w:hAnsi="Tw Cen MT" w:cs="Tw Cen MT"/>
          <w:szCs w:val="22"/>
          <w:lang w:val="fr-FR"/>
        </w:rPr>
      </w:pPr>
      <w:r>
        <w:rPr>
          <w:rFonts w:ascii="Tw Cen MT" w:hAnsi="Tw Cen MT" w:cs="Tw Cen MT"/>
          <w:szCs w:val="22"/>
          <w:lang w:val="fr-FR"/>
        </w:rPr>
        <w:t xml:space="preserve">le prix des fournitures DAP- lieu de destination, tel que stipulé au RPAO ; </w:t>
      </w:r>
    </w:p>
    <w:p w:rsidR="000E49BA" w:rsidRDefault="00F15DA9">
      <w:pPr>
        <w:numPr>
          <w:ilvl w:val="0"/>
          <w:numId w:val="33"/>
        </w:numPr>
        <w:tabs>
          <w:tab w:val="left" w:pos="567"/>
        </w:tabs>
        <w:autoSpaceDE w:val="0"/>
        <w:adjustRightInd w:val="0"/>
        <w:spacing w:before="60" w:after="60" w:line="276" w:lineRule="auto"/>
        <w:ind w:left="1843"/>
        <w:contextualSpacing/>
        <w:jc w:val="both"/>
        <w:rPr>
          <w:rFonts w:ascii="Tw Cen MT" w:hAnsi="Tw Cen MT" w:cs="Tw Cen MT"/>
          <w:szCs w:val="22"/>
          <w:lang w:val="fr-FR"/>
        </w:rPr>
      </w:pPr>
      <w:r>
        <w:rPr>
          <w:rFonts w:ascii="Tw Cen MT" w:hAnsi="Tw Cen MT" w:cs="Tw Cen MT"/>
          <w:szCs w:val="22"/>
          <w:lang w:val="fr-FR"/>
        </w:rPr>
        <w:lastRenderedPageBreak/>
        <w:t xml:space="preserve">le prix des transports intérieurs, assurance et autres services locaux afférents à la livraison des fournitures du lieu de destination indiqué (CIP) à leur destination finale (site du Projet) spécifiée au RPAO ; et </w:t>
      </w:r>
    </w:p>
    <w:p w:rsidR="000E49BA" w:rsidRDefault="00F15DA9">
      <w:pPr>
        <w:numPr>
          <w:ilvl w:val="0"/>
          <w:numId w:val="33"/>
        </w:numPr>
        <w:tabs>
          <w:tab w:val="left" w:pos="567"/>
        </w:tabs>
        <w:autoSpaceDE w:val="0"/>
        <w:adjustRightInd w:val="0"/>
        <w:spacing w:before="60" w:after="60" w:line="276" w:lineRule="auto"/>
        <w:ind w:left="1843"/>
        <w:contextualSpacing/>
        <w:jc w:val="both"/>
        <w:rPr>
          <w:rFonts w:ascii="Tw Cen MT" w:hAnsi="Tw Cen MT" w:cs="Tw Cen MT"/>
          <w:szCs w:val="22"/>
          <w:lang w:val="fr-FR"/>
        </w:rPr>
      </w:pPr>
      <w:r>
        <w:rPr>
          <w:rFonts w:ascii="Tw Cen MT" w:hAnsi="Tw Cen MT" w:cs="Tw Cen MT"/>
          <w:szCs w:val="22"/>
          <w:lang w:val="fr-FR"/>
        </w:rPr>
        <w:t>le prix des fournitures à importer doit être indiqué DAP lieu de destination, si le RPAO le stipule; à la place du prix DAP indiqué en (b</w:t>
      </w:r>
      <w:proofErr w:type="gramStart"/>
      <w:r>
        <w:rPr>
          <w:rFonts w:ascii="Tw Cen MT" w:hAnsi="Tw Cen MT" w:cs="Tw Cen MT"/>
          <w:szCs w:val="22"/>
          <w:lang w:val="fr-FR"/>
        </w:rPr>
        <w:t>)(</w:t>
      </w:r>
      <w:proofErr w:type="gramEnd"/>
      <w:r>
        <w:rPr>
          <w:rFonts w:ascii="Tw Cen MT" w:hAnsi="Tw Cen MT" w:cs="Tw Cen MT"/>
          <w:szCs w:val="22"/>
          <w:lang w:val="fr-FR"/>
        </w:rPr>
        <w:t xml:space="preserve">i) ci-dessus. </w:t>
      </w:r>
    </w:p>
    <w:p w:rsidR="000E49BA" w:rsidRDefault="00F15DA9">
      <w:pPr>
        <w:numPr>
          <w:ilvl w:val="0"/>
          <w:numId w:val="33"/>
        </w:numPr>
        <w:tabs>
          <w:tab w:val="left" w:pos="567"/>
        </w:tabs>
        <w:autoSpaceDE w:val="0"/>
        <w:adjustRightInd w:val="0"/>
        <w:spacing w:before="60" w:after="60" w:line="276" w:lineRule="auto"/>
        <w:ind w:left="1843"/>
        <w:contextualSpacing/>
        <w:jc w:val="both"/>
        <w:rPr>
          <w:rFonts w:ascii="Tw Cen MT" w:hAnsi="Tw Cen MT" w:cs="Tw Cen MT"/>
          <w:szCs w:val="22"/>
          <w:lang w:val="fr-FR"/>
        </w:rPr>
      </w:pPr>
      <w:r>
        <w:rPr>
          <w:rFonts w:ascii="Tw Cen MT" w:hAnsi="Tw Cen MT" w:cs="Tw Cen MT"/>
          <w:szCs w:val="22"/>
          <w:lang w:val="fr-FR"/>
        </w:rPr>
        <w:t xml:space="preserve">le fournisseur est libre, en indiquant le prix, de recourir à un transporteur et d’obtenir des prestations d’assurance en provenance de tout pays, sous réserve des conditions d’éligibilité liées à la Convention de financement. </w:t>
      </w:r>
    </w:p>
    <w:p w:rsidR="000E49BA" w:rsidRDefault="00F15DA9">
      <w:pPr>
        <w:numPr>
          <w:ilvl w:val="0"/>
          <w:numId w:val="33"/>
        </w:numPr>
        <w:tabs>
          <w:tab w:val="left" w:pos="567"/>
        </w:tabs>
        <w:autoSpaceDE w:val="0"/>
        <w:adjustRightInd w:val="0"/>
        <w:spacing w:before="60" w:after="60" w:line="276" w:lineRule="auto"/>
        <w:ind w:left="1843"/>
        <w:contextualSpacing/>
        <w:jc w:val="both"/>
        <w:rPr>
          <w:rFonts w:ascii="Tw Cen MT" w:hAnsi="Tw Cen MT" w:cs="Tw Cen MT"/>
          <w:szCs w:val="22"/>
          <w:lang w:val="fr-FR"/>
        </w:rPr>
      </w:pPr>
      <w:r>
        <w:rPr>
          <w:rFonts w:ascii="Tw Cen MT" w:hAnsi="Tw Cen MT" w:cs="Tw Cen MT"/>
          <w:szCs w:val="22"/>
          <w:lang w:val="fr-FR"/>
        </w:rPr>
        <w:t xml:space="preserve">les conditions générales types des prix sont régies par les règles prescrites dans la dernière édition d’Incoterms publiée par la Chambre de commerce internationale à la date de l’appel d’offres ou à la date spécifiée dans le RPAO. </w:t>
      </w:r>
    </w:p>
    <w:p w:rsidR="000E49BA" w:rsidRDefault="00F15DA9">
      <w:pPr>
        <w:numPr>
          <w:ilvl w:val="1"/>
          <w:numId w:val="31"/>
        </w:numPr>
        <w:tabs>
          <w:tab w:val="left" w:pos="567"/>
        </w:tabs>
        <w:autoSpaceDE w:val="0"/>
        <w:adjustRightInd w:val="0"/>
        <w:spacing w:before="60" w:after="60" w:line="276" w:lineRule="auto"/>
        <w:ind w:left="1134"/>
        <w:contextualSpacing/>
        <w:jc w:val="both"/>
        <w:rPr>
          <w:rFonts w:ascii="Tw Cen MT" w:hAnsi="Tw Cen MT" w:cs="Tw Cen MT"/>
          <w:szCs w:val="22"/>
          <w:lang w:val="fr-FR"/>
        </w:rPr>
      </w:pPr>
      <w:r>
        <w:rPr>
          <w:rFonts w:ascii="Tw Cen MT" w:hAnsi="Tw Cen MT" w:cs="Tw Cen MT"/>
          <w:szCs w:val="22"/>
          <w:lang w:val="fr-FR"/>
        </w:rPr>
        <w:t xml:space="preserve">Pour les fournitures déjà importées, le prix indiqué sera différent de la valeur originelle d’importation de ces fournitures déclarées en douane, et devra inclure toute réduction ou toute marge de l’agent ou du représentant local, ainsi que les coûts locaux y afférents, à l’exclusion des droits de douanes et taxes d’importation déjà payés et/ou restant à payer par le Fournisseur. Par souci de clarté, il est demandé aux soumissionnaires d’indiquer : (a) leur prix comprenant les droits de douanes et d’importation initiaux, (b) le montant de ces mêmes droits de douanes et d’importation, et (c) leur prix, hors taxes d’importation qui est la différence entre les montants (a) et (b). </w:t>
      </w:r>
    </w:p>
    <w:p w:rsidR="000E49BA" w:rsidRDefault="00F15DA9">
      <w:pPr>
        <w:numPr>
          <w:ilvl w:val="0"/>
          <w:numId w:val="34"/>
        </w:numPr>
        <w:tabs>
          <w:tab w:val="left" w:pos="567"/>
        </w:tabs>
        <w:autoSpaceDE w:val="0"/>
        <w:adjustRightInd w:val="0"/>
        <w:spacing w:before="60" w:after="60" w:line="276" w:lineRule="auto"/>
        <w:ind w:left="1843"/>
        <w:contextualSpacing/>
        <w:jc w:val="both"/>
        <w:rPr>
          <w:rFonts w:ascii="Tw Cen MT" w:hAnsi="Tw Cen MT" w:cs="Tw Cen MT"/>
          <w:szCs w:val="22"/>
          <w:lang w:val="fr-FR"/>
        </w:rPr>
      </w:pPr>
      <w:r>
        <w:rPr>
          <w:rFonts w:ascii="Tw Cen MT" w:hAnsi="Tw Cen MT" w:cs="Tw Cen MT"/>
          <w:szCs w:val="22"/>
          <w:lang w:val="fr-FR"/>
        </w:rPr>
        <w:t xml:space="preserve">le prix des fournitures, incluant leur valeur d’importation initiale et la marge (ou réduction) éventuelle, ainsi que les autres coûts, droits de douanes et autres taxes d’importation déjà payés ou à payer sur ces fournitures ; </w:t>
      </w:r>
    </w:p>
    <w:p w:rsidR="000E49BA" w:rsidRDefault="00F15DA9">
      <w:pPr>
        <w:numPr>
          <w:ilvl w:val="0"/>
          <w:numId w:val="34"/>
        </w:numPr>
        <w:tabs>
          <w:tab w:val="left" w:pos="567"/>
        </w:tabs>
        <w:autoSpaceDE w:val="0"/>
        <w:adjustRightInd w:val="0"/>
        <w:spacing w:before="60" w:after="60" w:line="276" w:lineRule="auto"/>
        <w:ind w:left="1843"/>
        <w:contextualSpacing/>
        <w:jc w:val="both"/>
        <w:rPr>
          <w:rFonts w:ascii="Tw Cen MT" w:hAnsi="Tw Cen MT" w:cs="Tw Cen MT"/>
          <w:szCs w:val="22"/>
          <w:lang w:val="fr-FR"/>
        </w:rPr>
      </w:pPr>
      <w:r>
        <w:rPr>
          <w:rFonts w:ascii="Tw Cen MT" w:hAnsi="Tw Cen MT" w:cs="Tw Cen MT"/>
          <w:szCs w:val="22"/>
          <w:lang w:val="fr-FR"/>
        </w:rPr>
        <w:t xml:space="preserve">les droits de douanes et autres taxes d’importation déjà payés (justifiés par des documents) ou à payer sur les fournitures déjà importées ; </w:t>
      </w:r>
    </w:p>
    <w:p w:rsidR="000E49BA" w:rsidRDefault="00F15DA9">
      <w:pPr>
        <w:numPr>
          <w:ilvl w:val="0"/>
          <w:numId w:val="34"/>
        </w:numPr>
        <w:tabs>
          <w:tab w:val="left" w:pos="567"/>
        </w:tabs>
        <w:autoSpaceDE w:val="0"/>
        <w:adjustRightInd w:val="0"/>
        <w:spacing w:before="60" w:after="60" w:line="276" w:lineRule="auto"/>
        <w:ind w:left="1843"/>
        <w:contextualSpacing/>
        <w:jc w:val="both"/>
        <w:rPr>
          <w:rFonts w:ascii="Tw Cen MT" w:hAnsi="Tw Cen MT" w:cs="Tw Cen MT"/>
          <w:szCs w:val="22"/>
          <w:lang w:val="fr-FR"/>
        </w:rPr>
      </w:pPr>
      <w:r>
        <w:rPr>
          <w:rFonts w:ascii="Tw Cen MT" w:hAnsi="Tw Cen MT" w:cs="Tw Cen MT"/>
          <w:szCs w:val="22"/>
          <w:lang w:val="fr-FR"/>
        </w:rPr>
        <w:t xml:space="preserve">le prix des fournitures obtenu par différence de (i) et (ii) ci avant ; </w:t>
      </w:r>
    </w:p>
    <w:p w:rsidR="000E49BA" w:rsidRDefault="00F15DA9">
      <w:pPr>
        <w:numPr>
          <w:ilvl w:val="0"/>
          <w:numId w:val="34"/>
        </w:numPr>
        <w:tabs>
          <w:tab w:val="left" w:pos="567"/>
        </w:tabs>
        <w:autoSpaceDE w:val="0"/>
        <w:adjustRightInd w:val="0"/>
        <w:spacing w:before="60" w:after="60" w:line="276" w:lineRule="auto"/>
        <w:ind w:left="1843"/>
        <w:contextualSpacing/>
        <w:jc w:val="both"/>
        <w:rPr>
          <w:rFonts w:ascii="Tw Cen MT" w:hAnsi="Tw Cen MT" w:cs="Tw Cen MT"/>
          <w:szCs w:val="22"/>
          <w:lang w:val="fr-FR"/>
        </w:rPr>
      </w:pPr>
      <w:r>
        <w:rPr>
          <w:rFonts w:ascii="Tw Cen MT" w:hAnsi="Tw Cen MT" w:cs="Tw Cen MT"/>
          <w:szCs w:val="22"/>
          <w:lang w:val="fr-FR"/>
        </w:rPr>
        <w:t xml:space="preserve">les taxes sur les ventes et autres taxes perçues sur les fournitures qui seront dues au Cameroun si le Marché est attribué ; </w:t>
      </w:r>
    </w:p>
    <w:p w:rsidR="000E49BA" w:rsidRDefault="00F15DA9">
      <w:pPr>
        <w:numPr>
          <w:ilvl w:val="0"/>
          <w:numId w:val="34"/>
        </w:numPr>
        <w:tabs>
          <w:tab w:val="left" w:pos="567"/>
        </w:tabs>
        <w:autoSpaceDE w:val="0"/>
        <w:adjustRightInd w:val="0"/>
        <w:spacing w:before="60" w:after="60" w:line="276" w:lineRule="auto"/>
        <w:ind w:left="1843"/>
        <w:contextualSpacing/>
        <w:jc w:val="both"/>
        <w:rPr>
          <w:rFonts w:ascii="Tw Cen MT" w:hAnsi="Tw Cen MT" w:cs="Tw Cen MT"/>
          <w:szCs w:val="22"/>
          <w:lang w:val="fr-FR"/>
        </w:rPr>
      </w:pPr>
      <w:r>
        <w:rPr>
          <w:rFonts w:ascii="Tw Cen MT" w:hAnsi="Tw Cen MT" w:cs="Tw Cen MT"/>
          <w:szCs w:val="22"/>
          <w:lang w:val="fr-FR"/>
        </w:rPr>
        <w:t xml:space="preserve">le prix des transports intérieurs, assurance et autres services locaux afférents à la livraison des fournitures jusqu’à leur destination finale (site du projet) spécifiée dans le RPAO. </w:t>
      </w:r>
    </w:p>
    <w:p w:rsidR="000E49BA" w:rsidRDefault="00F15DA9">
      <w:pPr>
        <w:numPr>
          <w:ilvl w:val="1"/>
          <w:numId w:val="31"/>
        </w:numPr>
        <w:tabs>
          <w:tab w:val="left" w:pos="567"/>
        </w:tabs>
        <w:autoSpaceDE w:val="0"/>
        <w:adjustRightInd w:val="0"/>
        <w:spacing w:before="60" w:after="60" w:line="276" w:lineRule="auto"/>
        <w:ind w:left="1134"/>
        <w:contextualSpacing/>
        <w:jc w:val="both"/>
        <w:rPr>
          <w:rFonts w:ascii="Tw Cen MT" w:hAnsi="Tw Cen MT" w:cs="Tw Cen MT"/>
          <w:szCs w:val="22"/>
          <w:lang w:val="fr-FR"/>
        </w:rPr>
      </w:pPr>
      <w:r>
        <w:rPr>
          <w:rFonts w:ascii="Tw Cen MT" w:hAnsi="Tw Cen MT" w:cs="Tw Cen MT"/>
          <w:szCs w:val="22"/>
          <w:lang w:val="fr-FR"/>
        </w:rPr>
        <w:t xml:space="preserve">d. Pour les services connexes, autres que transports intérieurs et autres services nécessaires pour acheminer les fournitures à leur lieu de destination finale, lorsque de tels services connexes sont requis : </w:t>
      </w:r>
    </w:p>
    <w:p w:rsidR="000E49BA" w:rsidRDefault="00F15DA9">
      <w:pPr>
        <w:numPr>
          <w:ilvl w:val="0"/>
          <w:numId w:val="35"/>
        </w:numPr>
        <w:tabs>
          <w:tab w:val="left" w:pos="567"/>
        </w:tabs>
        <w:autoSpaceDE w:val="0"/>
        <w:adjustRightInd w:val="0"/>
        <w:spacing w:before="60" w:after="60" w:line="276" w:lineRule="auto"/>
        <w:ind w:left="1843"/>
        <w:contextualSpacing/>
        <w:jc w:val="both"/>
        <w:rPr>
          <w:rFonts w:ascii="Tw Cen MT" w:hAnsi="Tw Cen MT" w:cs="Tw Cen MT"/>
          <w:szCs w:val="22"/>
          <w:lang w:val="fr-FR"/>
        </w:rPr>
      </w:pPr>
      <w:r>
        <w:rPr>
          <w:rFonts w:ascii="Tw Cen MT" w:hAnsi="Tw Cen MT" w:cs="Tw Cen MT"/>
          <w:szCs w:val="22"/>
          <w:lang w:val="fr-FR"/>
        </w:rPr>
        <w:t xml:space="preserve">le prix de chaque élément faisant partie des services connexes y compris ; </w:t>
      </w:r>
    </w:p>
    <w:p w:rsidR="000E49BA" w:rsidRDefault="00F15DA9">
      <w:pPr>
        <w:numPr>
          <w:ilvl w:val="0"/>
          <w:numId w:val="35"/>
        </w:numPr>
        <w:tabs>
          <w:tab w:val="left" w:pos="567"/>
        </w:tabs>
        <w:autoSpaceDE w:val="0"/>
        <w:adjustRightInd w:val="0"/>
        <w:spacing w:before="60" w:after="60" w:line="276" w:lineRule="auto"/>
        <w:ind w:left="1843"/>
        <w:contextualSpacing/>
        <w:jc w:val="both"/>
        <w:rPr>
          <w:rFonts w:ascii="Tw Cen MT" w:hAnsi="Tw Cen MT" w:cs="Tw Cen MT"/>
          <w:szCs w:val="22"/>
          <w:lang w:val="fr-FR"/>
        </w:rPr>
      </w:pPr>
      <w:r>
        <w:rPr>
          <w:rFonts w:ascii="Tw Cen MT" w:hAnsi="Tw Cen MT" w:cs="Tw Cen MT"/>
          <w:szCs w:val="22"/>
          <w:lang w:val="fr-FR"/>
        </w:rPr>
        <w:t xml:space="preserve">tous les droits de douane, taxes sur les ventes et autres taxes similaires perçues sur les services connexes au Cameroun si le marché est attribué.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14.3. Les prix offerts par le soumissionnaire seront fermes pendant toute la durée d’exécution du Marché et ne pourront varier en aucune manière, sauf disposition contraire du RPAO. Une offre assortie d’une clause de révision des prix sera considérée comme non conforme et sera écartée, en application de l’article 29 du RGAO.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14.4. Si les clauses de révision et/ou d’actualisation des prix sont prévues au marché, la date d’établissement des prix initiaux, ainsi que les modalités de révision et/ou d’actualisation desdits prix doivent être précisées. Tout Marché dont la durée d’exécution est au plus égale à un (1) an ne peut faire l’objet de révision de prix.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14.5. Si les clauses de révision et/ou d’actualisation des prix sont prévues au marché, la date d’établissement des prix initiaux, ainsi que les modalités de révision et/ou d’actualisation desdits prix doivent être précisées. Tout Marché dont la durée d’exécution est au plus égale à un (1) an ne peut faire l’objet de révision de prix.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14.5. Tous les prix unitaires assortis des quantités doivent être justifiés par des sous-détails établis conformément au cadre proposé à la pièce N° 8 du DAO.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14.6. Au cas où l’appel d’offres comprend plusieurs lots, les prix indiqués pour un lot donné devront correspondre à la totalité des articles de ce lot, et à la totalité de la quantité indiquée pour chaque article.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14.7. Les soumissionnaires indiqueront les rabais consentis dans leurs offres. Par ailleurs, ils préciseront les conditions d’application de ce rabais.  </w:t>
      </w:r>
    </w:p>
    <w:p w:rsidR="000E49BA" w:rsidRDefault="00F15DA9">
      <w:pPr>
        <w:pStyle w:val="Article"/>
        <w:spacing w:before="60" w:after="60" w:line="276" w:lineRule="auto"/>
        <w:contextualSpacing/>
        <w:outlineLvl w:val="2"/>
        <w:rPr>
          <w:rFonts w:ascii="Tw Cen MT" w:hAnsi="Tw Cen MT" w:cs="Tw Cen MT"/>
          <w:lang w:val="fr-FR"/>
        </w:rPr>
      </w:pPr>
      <w:bookmarkStart w:id="237" w:name="_Toc166462056"/>
      <w:bookmarkStart w:id="238" w:name="_Toc173418215"/>
      <w:bookmarkStart w:id="239" w:name="_Toc175608217"/>
      <w:bookmarkStart w:id="240" w:name="_Toc166461755"/>
      <w:bookmarkStart w:id="241" w:name="_Toc166671794"/>
      <w:bookmarkStart w:id="242" w:name="_Toc166671515"/>
      <w:bookmarkStart w:id="243" w:name="_Toc166471626"/>
      <w:bookmarkStart w:id="244" w:name="_Toc173341191"/>
      <w:bookmarkStart w:id="245" w:name="_Toc166672123"/>
      <w:bookmarkStart w:id="246" w:name="_Toc173412917"/>
      <w:bookmarkStart w:id="247" w:name="_Toc166471107"/>
      <w:r>
        <w:rPr>
          <w:rFonts w:ascii="Tw Cen MT" w:hAnsi="Tw Cen MT" w:cs="Tw Cen MT"/>
          <w:u w:val="single"/>
          <w:lang w:val="fr-FR"/>
        </w:rPr>
        <w:lastRenderedPageBreak/>
        <w:t>Article 15</w:t>
      </w:r>
      <w:r>
        <w:rPr>
          <w:rFonts w:ascii="Tw Cen MT" w:hAnsi="Tw Cen MT" w:cs="Tw Cen MT"/>
          <w:lang w:val="fr-FR"/>
        </w:rPr>
        <w:t> : Monnaies de soumission et de règlement</w:t>
      </w:r>
      <w:bookmarkEnd w:id="237"/>
      <w:bookmarkEnd w:id="238"/>
      <w:bookmarkEnd w:id="239"/>
      <w:bookmarkEnd w:id="240"/>
      <w:bookmarkEnd w:id="241"/>
      <w:bookmarkEnd w:id="242"/>
      <w:bookmarkEnd w:id="243"/>
      <w:bookmarkEnd w:id="244"/>
      <w:bookmarkEnd w:id="245"/>
      <w:bookmarkEnd w:id="246"/>
      <w:bookmarkEnd w:id="247"/>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15.1</w:t>
      </w:r>
      <w:r>
        <w:rPr>
          <w:rFonts w:ascii="Tw Cen MT" w:hAnsi="Tw Cen MT" w:cs="Tw Cen MT"/>
          <w:szCs w:val="22"/>
          <w:lang w:val="fr-FR"/>
        </w:rPr>
        <w:tab/>
        <w:t xml:space="preserve">En cas d’Appels d’Offres Internationaux, les monnaies de l’offre doivent suivre les dispositions soit de l’Option A ou de l’Option B ci-dessous ; l’option applicable étant celle retenue dans le RPAO.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15.2</w:t>
      </w:r>
      <w:r>
        <w:rPr>
          <w:rFonts w:ascii="Tw Cen MT" w:hAnsi="Tw Cen MT" w:cs="Tw Cen MT"/>
          <w:szCs w:val="22"/>
          <w:lang w:val="fr-FR"/>
        </w:rPr>
        <w:tab/>
        <w:t xml:space="preserve">Option A : le montant de la soumission est libellé entièrement en monnaie nationale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Le montant de la soumission, les prix unitaires du bordereau des prix et les prix du détail quantitatif et estimatif sont libellés entièrement en francs CFA de la manière suivante : </w:t>
      </w:r>
    </w:p>
    <w:p w:rsidR="000E49BA" w:rsidRDefault="00F15DA9">
      <w:pPr>
        <w:numPr>
          <w:ilvl w:val="0"/>
          <w:numId w:val="36"/>
        </w:num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Les prix seront entièrement libellés dans la monnaie nationale. Le soumissionnaire qui compte engager des dépenses dans d’autres monnaies pour la réalisation des Prestations, indiquera en annexe à la soumission le ou les pourcentages du montant de l’offre nécessaires pour couvrir les besoins en monnaies étrangères, sans excéder un maximum de trois monnaies de pays membres de l’institution de financement du marché. </w:t>
      </w:r>
    </w:p>
    <w:p w:rsidR="000E49BA" w:rsidRDefault="00F15DA9">
      <w:pPr>
        <w:numPr>
          <w:ilvl w:val="0"/>
          <w:numId w:val="36"/>
        </w:num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Les taux de change utilisés par le Soumissionnaire pour convertir son offre en monnaie nationale seront spécifiés par le soumissionnaire en annexe à la soumission conformément aux précisions du RPAO. Ils seront appliqués pour tout paiement au titre du Marché, pour qu’aucun risque de change ne soit supporté par le Soumissionnaire retenu.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15.3</w:t>
      </w:r>
      <w:r>
        <w:rPr>
          <w:rFonts w:ascii="Tw Cen MT" w:hAnsi="Tw Cen MT" w:cs="Tw Cen MT"/>
          <w:szCs w:val="22"/>
          <w:lang w:val="fr-FR"/>
        </w:rPr>
        <w:tab/>
        <w:t xml:space="preserve">Option B : Le montant de la soumission est directement libellé en monnaie nationale et étrangère. </w:t>
      </w:r>
    </w:p>
    <w:p w:rsidR="000E49BA" w:rsidRDefault="00F15DA9">
      <w:pPr>
        <w:spacing w:before="60" w:after="60" w:line="276" w:lineRule="auto"/>
        <w:contextualSpacing/>
        <w:rPr>
          <w:rFonts w:ascii="Tw Cen MT" w:hAnsi="Tw Cen MT" w:cs="Tw Cen MT"/>
          <w:szCs w:val="22"/>
          <w:lang w:val="fr-FR"/>
        </w:rPr>
      </w:pPr>
      <w:r>
        <w:rPr>
          <w:rFonts w:ascii="Tw Cen MT" w:hAnsi="Tw Cen MT" w:cs="Tw Cen MT"/>
          <w:szCs w:val="22"/>
          <w:lang w:val="fr-FR"/>
        </w:rPr>
        <w:t xml:space="preserve">Le soumissionnaire libellera les prix unitaires du bordereau des prix et les prix du Détail quantitatif et estimatif de la manière suivante : </w:t>
      </w:r>
    </w:p>
    <w:p w:rsidR="000E49BA" w:rsidRDefault="00F15DA9">
      <w:pPr>
        <w:numPr>
          <w:ilvl w:val="0"/>
          <w:numId w:val="37"/>
        </w:num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Les prix des intrants nécessaires aux fournitures et services quantifiables que le Soumissionnaire compte se procurer dans le pays du Maître d’Ouvrage ou du Maître d’Ouvrage Délégué seront libellés en francs CFA tels que spécifié au RPAO et dénommée “monnaie nationale”. </w:t>
      </w:r>
    </w:p>
    <w:p w:rsidR="000E49BA" w:rsidRDefault="00F15DA9">
      <w:pPr>
        <w:numPr>
          <w:ilvl w:val="0"/>
          <w:numId w:val="37"/>
        </w:num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Les prix des intrants nécessaires aux fournitures et services quantifiables que le soumissionnaire compte se procurer en dehors du pays du Maître d’Ouvrage ou du Maître d’Ouvrage Délégué seront libellés dans la monnaie du pays du soumissionnaire ou de celle d’un pays membre éligible largement utilisée dans le commerce international.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15.4</w:t>
      </w:r>
      <w:r>
        <w:rPr>
          <w:rFonts w:ascii="Tw Cen MT" w:hAnsi="Tw Cen MT" w:cs="Tw Cen MT"/>
          <w:szCs w:val="22"/>
          <w:lang w:val="fr-FR"/>
        </w:rPr>
        <w:tab/>
        <w:t xml:space="preserve">Le Maître d’Ouvrage ou le Maître d’Ouvrage Délégué peut demander aux soumissionnaires d’exprimer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15.5</w:t>
      </w:r>
      <w:r>
        <w:rPr>
          <w:rFonts w:ascii="Tw Cen MT" w:hAnsi="Tw Cen MT" w:cs="Tw Cen MT"/>
          <w:szCs w:val="22"/>
          <w:lang w:val="fr-FR"/>
        </w:rPr>
        <w:tab/>
        <w:t xml:space="preserve">Durant l’exécution des fournitures et services quantifiables, la plupart des monnaies étrangères restant à payer sur le montant du marché peut être révisée d’un commun accord par le Maître d’Ouvrage ou le Maître d’Ouvrage Délégué et l’entreprise de façon à tenir compte de toute modification survenue dans les besoins en devises au titre du marché. </w:t>
      </w:r>
    </w:p>
    <w:p w:rsidR="000E49BA" w:rsidRDefault="00F15DA9">
      <w:pPr>
        <w:pStyle w:val="Article"/>
        <w:spacing w:before="60" w:after="60" w:line="276" w:lineRule="auto"/>
        <w:contextualSpacing/>
        <w:outlineLvl w:val="2"/>
        <w:rPr>
          <w:rFonts w:ascii="Tw Cen MT" w:hAnsi="Tw Cen MT" w:cs="Tw Cen MT"/>
          <w:lang w:val="fr-FR"/>
        </w:rPr>
      </w:pPr>
      <w:bookmarkStart w:id="248" w:name="_Toc173418216"/>
      <w:bookmarkStart w:id="249" w:name="_Toc173412918"/>
      <w:bookmarkStart w:id="250" w:name="_Toc173341192"/>
      <w:bookmarkStart w:id="251" w:name="_Toc175608218"/>
      <w:r>
        <w:rPr>
          <w:rFonts w:ascii="Tw Cen MT" w:hAnsi="Tw Cen MT" w:cs="Tw Cen MT"/>
          <w:u w:val="single"/>
          <w:lang w:val="fr-FR"/>
        </w:rPr>
        <w:t>Article 16</w:t>
      </w:r>
      <w:r>
        <w:rPr>
          <w:rFonts w:ascii="Tw Cen MT" w:hAnsi="Tw Cen MT" w:cs="Tw Cen MT"/>
          <w:lang w:val="fr-FR"/>
        </w:rPr>
        <w:t> : Validité des offres</w:t>
      </w:r>
      <w:bookmarkEnd w:id="248"/>
      <w:bookmarkEnd w:id="249"/>
      <w:bookmarkEnd w:id="250"/>
      <w:bookmarkEnd w:id="251"/>
      <w:r>
        <w:rPr>
          <w:rFonts w:ascii="Tw Cen MT" w:hAnsi="Tw Cen MT" w:cs="Tw Cen MT"/>
          <w:lang w:val="fr-FR"/>
        </w:rPr>
        <w:t xml:space="preserv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Le Soumissionnaire fournira, en tant que partie intégrante de son offre, des documents attestant qu’il satisfait aux dispositions de l’article 4 du RGAO.</w:t>
      </w:r>
    </w:p>
    <w:p w:rsidR="000E49BA" w:rsidRDefault="000E49BA">
      <w:pPr>
        <w:tabs>
          <w:tab w:val="left" w:pos="567"/>
        </w:tabs>
        <w:autoSpaceDE w:val="0"/>
        <w:adjustRightInd w:val="0"/>
        <w:spacing w:before="60" w:after="60" w:line="276" w:lineRule="auto"/>
        <w:contextualSpacing/>
        <w:jc w:val="both"/>
        <w:rPr>
          <w:rFonts w:ascii="Tw Cen MT" w:hAnsi="Tw Cen MT" w:cs="Tw Cen MT"/>
          <w:szCs w:val="22"/>
          <w:lang w:val="fr-FR"/>
        </w:rPr>
      </w:pPr>
    </w:p>
    <w:p w:rsidR="000E49BA" w:rsidRDefault="000E49BA">
      <w:pPr>
        <w:tabs>
          <w:tab w:val="left" w:pos="567"/>
        </w:tabs>
        <w:autoSpaceDE w:val="0"/>
        <w:adjustRightInd w:val="0"/>
        <w:spacing w:before="60" w:after="60" w:line="276" w:lineRule="auto"/>
        <w:contextualSpacing/>
        <w:jc w:val="both"/>
        <w:rPr>
          <w:rFonts w:ascii="Tw Cen MT" w:hAnsi="Tw Cen MT" w:cs="Tw Cen MT"/>
          <w:szCs w:val="22"/>
          <w:lang w:val="fr-FR"/>
        </w:rPr>
      </w:pPr>
    </w:p>
    <w:p w:rsidR="000E49BA" w:rsidRDefault="00F15DA9">
      <w:pPr>
        <w:pStyle w:val="Article"/>
        <w:spacing w:before="60" w:after="60" w:line="276" w:lineRule="auto"/>
        <w:contextualSpacing/>
        <w:outlineLvl w:val="2"/>
        <w:rPr>
          <w:rFonts w:ascii="Tw Cen MT" w:hAnsi="Tw Cen MT" w:cs="Tw Cen MT"/>
          <w:lang w:val="fr-FR"/>
        </w:rPr>
      </w:pPr>
      <w:bookmarkStart w:id="252" w:name="_Toc173341193"/>
      <w:bookmarkStart w:id="253" w:name="_Toc173412919"/>
      <w:bookmarkStart w:id="254" w:name="_Toc173418217"/>
      <w:bookmarkStart w:id="255" w:name="_Toc175608219"/>
      <w:r>
        <w:rPr>
          <w:rFonts w:ascii="Tw Cen MT" w:hAnsi="Tw Cen MT" w:cs="Tw Cen MT"/>
          <w:u w:val="single"/>
          <w:lang w:val="fr-FR"/>
        </w:rPr>
        <w:t>Article 17</w:t>
      </w:r>
      <w:r>
        <w:rPr>
          <w:rFonts w:ascii="Tw Cen MT" w:hAnsi="Tw Cen MT" w:cs="Tw Cen MT"/>
          <w:lang w:val="fr-FR"/>
        </w:rPr>
        <w:t> : Documents attestant de l’admissibilité des fournitures</w:t>
      </w:r>
      <w:bookmarkEnd w:id="252"/>
      <w:bookmarkEnd w:id="253"/>
      <w:bookmarkEnd w:id="254"/>
      <w:bookmarkEnd w:id="255"/>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17.1</w:t>
      </w:r>
      <w:r>
        <w:rPr>
          <w:rFonts w:ascii="Tw Cen MT" w:hAnsi="Tw Cen MT" w:cs="Tw Cen MT"/>
          <w:szCs w:val="22"/>
          <w:lang w:val="fr-FR"/>
        </w:rPr>
        <w:tab/>
        <w:t xml:space="preserve">En application des dispositions de l'article 5 du RGAO, le Soumissionnaire fournira, en tant que partie intégrante de son offre, les documents attestant que l’ensemble des fournitures et services qu’il se propose de fournir en exécution du Marché satisfont aux clauses techniques particulières.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17.2</w:t>
      </w:r>
      <w:r>
        <w:rPr>
          <w:rFonts w:ascii="Tw Cen MT" w:hAnsi="Tw Cen MT" w:cs="Tw Cen MT"/>
          <w:szCs w:val="22"/>
          <w:lang w:val="fr-FR"/>
        </w:rPr>
        <w:tab/>
        <w:t xml:space="preserve">S’agissant des fournitures importées, les documents y afférant consisteront en une déclaration sur le pays d’origine des fournitures et services proposés dans le Bordereau des prix, déclaration à confirmer par un certificat d’origine délivré au moment de l’embarquement, entre autres. </w:t>
      </w:r>
    </w:p>
    <w:p w:rsidR="000E49BA" w:rsidRDefault="00F15DA9">
      <w:pPr>
        <w:pStyle w:val="Article"/>
        <w:spacing w:before="60" w:after="60" w:line="276" w:lineRule="auto"/>
        <w:contextualSpacing/>
        <w:outlineLvl w:val="2"/>
        <w:rPr>
          <w:rFonts w:ascii="Tw Cen MT" w:hAnsi="Tw Cen MT" w:cs="Tw Cen MT"/>
          <w:lang w:val="fr-FR"/>
        </w:rPr>
      </w:pPr>
      <w:bookmarkStart w:id="256" w:name="_Toc173412920"/>
      <w:bookmarkStart w:id="257" w:name="_Toc173341194"/>
      <w:bookmarkStart w:id="258" w:name="_Toc175608220"/>
      <w:bookmarkStart w:id="259" w:name="_Toc173418218"/>
      <w:r>
        <w:rPr>
          <w:rFonts w:ascii="Tw Cen MT" w:hAnsi="Tw Cen MT" w:cs="Tw Cen MT"/>
          <w:u w:val="single"/>
          <w:lang w:val="fr-FR"/>
        </w:rPr>
        <w:t>Article 18</w:t>
      </w:r>
      <w:r>
        <w:rPr>
          <w:rFonts w:ascii="Tw Cen MT" w:hAnsi="Tw Cen MT" w:cs="Tw Cen MT"/>
          <w:lang w:val="fr-FR"/>
        </w:rPr>
        <w:t> : Documents attestant de la conformité des fournitures</w:t>
      </w:r>
      <w:bookmarkEnd w:id="256"/>
      <w:bookmarkEnd w:id="257"/>
      <w:bookmarkEnd w:id="258"/>
      <w:bookmarkEnd w:id="259"/>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18.1. Pour établir la conformité des fournitures et /ou services quantifiables au Dossier d’Appel d’Offres, le Soumissionnaire fournira dans le cadre de son offre les preuves écrites que les fournitures ou services se conforment aux spécifications et clauses techniques ainsi qu’aux normes spécifiées (le cas échéant) dans le Descriptif de fourniture.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lastRenderedPageBreak/>
        <w:t xml:space="preserve">18.2. Ces preuves peuvent revêtir la forme de prospectus, dessins ou données et comprendront une description détaillée des principales caractéristiques techniques et de performance des fournitures, démontrant qu’ils correspondent pour l’essentiel aux dites spécifications.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18.3. Le Soumissionnaire fournira également une liste donnant tous les détails, y compris les sources d’approvisionnement disponibles et les prix courants des pièces de rechange, outils spéciaux, consommables, etc., nécessaires au fonctionnement correct et continu des fournitures depuis le début de leur utilisation par le Maître d’Ouvrage ou le Maitre d’Ouvrage Délégué et pendant la période précisée au RPAO.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18.4. Les normes qui s’appliquent aux modes d’exécution, procédés de fabrication, équipements et matériels, ainsi que les références à des noms de marque ou à des numéros de catalogue spécifiés par (le Maitre d’Ouvrage ou le Maitre d’Ouvrage Délégué) sur le Bordereau des quantités, calendrier de livraison, et spécifications techniques ne sont mentionnés qu’à titre indicatif et n’ont nullement un caractère restrictif.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18.5 Le Soumissionnaire peut leur substituer d’autres normes de qualité, noms de marque et/ou d’autres numéros de catalogue, pourvu qu’il établisse à la satisfaction de Maître d’Ouvrage que les normes, marques et numéros ainsi substitués sont substantiellement équivalents ou supérieurs aux spécifications du Bordereau des prix et les spécifications techniques.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rPr>
      </w:pPr>
      <w:r>
        <w:rPr>
          <w:rFonts w:ascii="Tw Cen MT" w:hAnsi="Tw Cen MT" w:cs="Tw Cen MT"/>
          <w:szCs w:val="22"/>
        </w:rPr>
        <w:t xml:space="preserve">18.6. Propositions </w:t>
      </w:r>
      <w:proofErr w:type="spellStart"/>
      <w:r>
        <w:rPr>
          <w:rFonts w:ascii="Tw Cen MT" w:hAnsi="Tw Cen MT" w:cs="Tw Cen MT"/>
          <w:szCs w:val="22"/>
        </w:rPr>
        <w:t>variantes</w:t>
      </w:r>
      <w:proofErr w:type="spellEnd"/>
      <w:r>
        <w:rPr>
          <w:rFonts w:ascii="Tw Cen MT" w:hAnsi="Tw Cen MT" w:cs="Tw Cen MT"/>
          <w:szCs w:val="22"/>
        </w:rPr>
        <w:t xml:space="preserve"> des </w:t>
      </w:r>
      <w:proofErr w:type="spellStart"/>
      <w:r>
        <w:rPr>
          <w:rFonts w:ascii="Tw Cen MT" w:hAnsi="Tw Cen MT" w:cs="Tw Cen MT"/>
          <w:szCs w:val="22"/>
        </w:rPr>
        <w:t>soumissionnaires</w:t>
      </w:r>
      <w:proofErr w:type="spellEnd"/>
      <w:r>
        <w:rPr>
          <w:rFonts w:ascii="Tw Cen MT" w:hAnsi="Tw Cen MT" w:cs="Tw Cen MT"/>
          <w:szCs w:val="22"/>
        </w:rPr>
        <w:t xml:space="preserve">  </w:t>
      </w:r>
    </w:p>
    <w:p w:rsidR="000E49BA" w:rsidRDefault="00F15DA9">
      <w:pPr>
        <w:numPr>
          <w:ilvl w:val="0"/>
          <w:numId w:val="38"/>
        </w:num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Excepté dans le cas mentionné à l’Article 18.6 ci-dessous, les soumissionnaires souhaitant offrir des variantes techniques doivent d’abord chiffrer la solution de base du Maître d’Ouvrage ou du Maître d’Ouvrage Délégué telle que décrite dans le Dossier d’Appel d’Offres, et fournir en outre tous les renseignements dont le Maître d’Ouvrage ou le Maître d’Ouvrage Délégué a besoin pour procéder à l’évaluation complète de la variante proposée, y compris les plans, spécifications techniques, sous-détails de prix et tous autres détails utiles. Le Maître d’Ouvrage ou le Maître d’Ouvrage Délégué n’examinera que les variantes techniques, le cas échéant, du soumissionnaire dont l’offre conforme à la solution de base a été évaluée la moins-</w:t>
      </w:r>
      <w:proofErr w:type="spellStart"/>
      <w:r>
        <w:rPr>
          <w:rFonts w:ascii="Tw Cen MT" w:hAnsi="Tw Cen MT" w:cs="Tw Cen MT"/>
          <w:szCs w:val="22"/>
          <w:lang w:val="fr-FR"/>
        </w:rPr>
        <w:t>disante</w:t>
      </w:r>
      <w:proofErr w:type="spellEnd"/>
      <w:r>
        <w:rPr>
          <w:rFonts w:ascii="Tw Cen MT" w:hAnsi="Tw Cen MT" w:cs="Tw Cen MT"/>
          <w:szCs w:val="22"/>
          <w:lang w:val="fr-FR"/>
        </w:rPr>
        <w:t xml:space="preserve">. </w:t>
      </w:r>
    </w:p>
    <w:p w:rsidR="000E49BA" w:rsidRDefault="00F15DA9">
      <w:pPr>
        <w:numPr>
          <w:ilvl w:val="0"/>
          <w:numId w:val="38"/>
        </w:num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Quand les soumissionnaires sont autorisés, suivant le RPAO, à soumettre directement des variantes techniques pour certaines parties des fournitures complexes, ces parties de fournitures doivent être décrites dans les Spécifications techniques. Le dossier d’appel d’offres doit préciser de manière claire, la façon dont les variantes doivent être prises en considération pour l’évaluation des offres.</w:t>
      </w:r>
    </w:p>
    <w:p w:rsidR="000E49BA" w:rsidRDefault="00F15DA9">
      <w:pPr>
        <w:pStyle w:val="Article"/>
        <w:spacing w:before="60" w:after="60" w:line="276" w:lineRule="auto"/>
        <w:contextualSpacing/>
        <w:outlineLvl w:val="2"/>
        <w:rPr>
          <w:rFonts w:ascii="Tw Cen MT" w:hAnsi="Tw Cen MT" w:cs="Tw Cen MT"/>
          <w:lang w:val="fr-FR"/>
        </w:rPr>
      </w:pPr>
      <w:bookmarkStart w:id="260" w:name="_Toc166672124"/>
      <w:bookmarkStart w:id="261" w:name="_Toc166471108"/>
      <w:bookmarkStart w:id="262" w:name="_Toc166462057"/>
      <w:bookmarkStart w:id="263" w:name="_Toc173341195"/>
      <w:bookmarkStart w:id="264" w:name="_Toc166671516"/>
      <w:bookmarkStart w:id="265" w:name="_Toc166471627"/>
      <w:bookmarkStart w:id="266" w:name="_Toc175608221"/>
      <w:bookmarkStart w:id="267" w:name="_Toc173412921"/>
      <w:bookmarkStart w:id="268" w:name="_Toc173418219"/>
      <w:bookmarkStart w:id="269" w:name="_Toc166461756"/>
      <w:bookmarkStart w:id="270" w:name="_Toc166671795"/>
      <w:r>
        <w:rPr>
          <w:rFonts w:ascii="Tw Cen MT" w:hAnsi="Tw Cen MT" w:cs="Tw Cen MT"/>
          <w:u w:val="single"/>
          <w:lang w:val="fr-FR"/>
        </w:rPr>
        <w:t>Article 19</w:t>
      </w:r>
      <w:r>
        <w:rPr>
          <w:rFonts w:ascii="Tw Cen MT" w:hAnsi="Tw Cen MT" w:cs="Tw Cen MT"/>
          <w:lang w:val="fr-FR"/>
        </w:rPr>
        <w:t> : Validité des offres</w:t>
      </w:r>
      <w:bookmarkEnd w:id="260"/>
      <w:bookmarkEnd w:id="261"/>
      <w:bookmarkEnd w:id="262"/>
      <w:bookmarkEnd w:id="263"/>
      <w:bookmarkEnd w:id="264"/>
      <w:bookmarkEnd w:id="265"/>
      <w:bookmarkEnd w:id="266"/>
      <w:bookmarkEnd w:id="267"/>
      <w:bookmarkEnd w:id="268"/>
      <w:bookmarkEnd w:id="269"/>
      <w:bookmarkEnd w:id="270"/>
      <w:r>
        <w:rPr>
          <w:rFonts w:ascii="Tw Cen MT" w:hAnsi="Tw Cen MT" w:cs="Tw Cen MT"/>
          <w:lang w:val="fr-FR"/>
        </w:rPr>
        <w:t xml:space="preserv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19.1. Les offres doivent demeurer valables pendant la période spécifiée dans le Règlement Particulier de l'Appel d'Offres pour compter de la date de remise des offres fixée par le Maître d’Ouvrage ou le Maître d’Ouvrage Délégué, en application de l'Article 23 du RGAO. Une offre valable pour une période plus courte, sera considérée par la Commission de passation des marchés comme non conforme, sauf si le délai de validité du cautionnement de soumission est conforme. Dans ce cas, un délai de quarante-huit (48) heures est accordé au soumissionnaire pour produire une lettre d’invitation à soumissionner.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19.2. Dans des circonstances exceptionnelles, le Maître d’Ouvrage ou le Maître d’Ouvrage Délégué peut solliciter le consentement du soumissionnaire à une prolongation du délai de validité. La demande et les réponses qui lui seront faites le seront par écrit (ou par télécopie). La validité du cautionnement de soumission prévu à l'Article 20 du RGAO sera de même prolongée pour une durée correspondante. Un Soumissionnaire peut refuser de prolonger la validité de son offre sans perdre son cautionnement de soumission. Un soumissionnaire qui consent à une prolongation ne se verra pas demander de modifier son offre, ni ne sera autorisé à le faire.</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19.3. 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le Maître d’Ouvrage ou le Maître d’Ouvrage Délégué adressera au(x) soumissionnaire(s).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19.4. La période d’actualisation ira de la date de dépassement des soixante (60) jours à la date de notification du marché ou de l’ordre de service de démarrage des prestations au soumissionnaire retenu, tel que prévu par le CCAP. L’effet de l’actualisation n’est pas pris en considération aux fins de l’évaluation des offres.</w:t>
      </w:r>
    </w:p>
    <w:p w:rsidR="000E49BA" w:rsidRDefault="00F15DA9">
      <w:pPr>
        <w:pStyle w:val="Article"/>
        <w:spacing w:before="60" w:after="60" w:line="276" w:lineRule="auto"/>
        <w:contextualSpacing/>
        <w:outlineLvl w:val="2"/>
        <w:rPr>
          <w:rFonts w:ascii="Tw Cen MT" w:hAnsi="Tw Cen MT" w:cs="Tw Cen MT"/>
          <w:u w:val="single"/>
          <w:lang w:val="fr-FR"/>
        </w:rPr>
      </w:pPr>
      <w:bookmarkStart w:id="271" w:name="_Toc175608222"/>
      <w:bookmarkStart w:id="272" w:name="_Toc173418220"/>
      <w:bookmarkStart w:id="273" w:name="_Toc166461759"/>
      <w:bookmarkStart w:id="274" w:name="_Toc166471111"/>
      <w:bookmarkStart w:id="275" w:name="_Toc166462060"/>
      <w:bookmarkStart w:id="276" w:name="_Toc173341196"/>
      <w:bookmarkStart w:id="277" w:name="_Toc173412922"/>
      <w:bookmarkStart w:id="278" w:name="_Toc166671798"/>
      <w:bookmarkStart w:id="279" w:name="_Toc166672127"/>
      <w:bookmarkStart w:id="280" w:name="_Toc166671519"/>
      <w:bookmarkStart w:id="281" w:name="_Toc166471630"/>
      <w:r>
        <w:rPr>
          <w:rFonts w:ascii="Tw Cen MT" w:hAnsi="Tw Cen MT" w:cs="Tw Cen MT"/>
          <w:u w:val="single"/>
          <w:lang w:val="fr-FR"/>
        </w:rPr>
        <w:t>Article 20</w:t>
      </w:r>
      <w:r>
        <w:rPr>
          <w:rFonts w:ascii="Tw Cen MT" w:hAnsi="Tw Cen MT" w:cs="Tw Cen MT"/>
          <w:lang w:val="fr-FR"/>
        </w:rPr>
        <w:t>. : Réunion préparatoire à l’établissement des offres</w:t>
      </w:r>
      <w:bookmarkEnd w:id="271"/>
      <w:bookmarkEnd w:id="272"/>
      <w:bookmarkEnd w:id="273"/>
      <w:bookmarkEnd w:id="274"/>
      <w:bookmarkEnd w:id="275"/>
      <w:bookmarkEnd w:id="276"/>
      <w:bookmarkEnd w:id="277"/>
      <w:bookmarkEnd w:id="278"/>
      <w:bookmarkEnd w:id="279"/>
      <w:bookmarkEnd w:id="280"/>
      <w:bookmarkEnd w:id="281"/>
      <w:r>
        <w:rPr>
          <w:rFonts w:ascii="Tw Cen MT" w:hAnsi="Tw Cen MT" w:cs="Tw Cen MT"/>
          <w:u w:val="single"/>
          <w:lang w:val="fr-FR"/>
        </w:rPr>
        <w:t xml:space="preserve"> </w:t>
      </w:r>
    </w:p>
    <w:p w:rsidR="000E49BA" w:rsidRDefault="00F15DA9">
      <w:p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lastRenderedPageBreak/>
        <w:t xml:space="preserve">20.1. A moins que le RPAO n’en dispose autrement, le Soumissionnaire peut être invité à assister à une réunion préparatoire qui se tiendra </w:t>
      </w:r>
      <w:proofErr w:type="gramStart"/>
      <w:r>
        <w:rPr>
          <w:rFonts w:ascii="Tw Cen MT" w:hAnsi="Tw Cen MT" w:cs="Tw Cen MT"/>
          <w:szCs w:val="22"/>
          <w:lang w:val="fr-FR"/>
        </w:rPr>
        <w:t>aux lieu</w:t>
      </w:r>
      <w:proofErr w:type="gramEnd"/>
      <w:r>
        <w:rPr>
          <w:rFonts w:ascii="Tw Cen MT" w:hAnsi="Tw Cen MT" w:cs="Tw Cen MT"/>
          <w:szCs w:val="22"/>
          <w:lang w:val="fr-FR"/>
        </w:rPr>
        <w:t xml:space="preserve"> et date indiqués dans le RPAO. </w:t>
      </w:r>
    </w:p>
    <w:p w:rsidR="000E49BA" w:rsidRDefault="00F15DA9">
      <w:p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20.2. La réunion préparatoire aura pour objet de fournir des éclaircissements et réponses à toute question qui pourrait être soulevée à ce stade. </w:t>
      </w:r>
    </w:p>
    <w:p w:rsidR="000E49BA" w:rsidRDefault="00F15DA9">
      <w:p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20.3. Il est demandé au Soumissionnaire, autant que possible, de soumettre toute question par écrit de façon qu’elle parvienne au Maître d’Ouvrage ou au Maître d’Ouvrage Délégué au moins une semaine avant la réunion préparatoire. Il est possible que le Maître d’Ouvrage ou le Maître d’Ouvrage Délégué ne puisse répondre au cours de la réunion aux questions reçues trop tard. Dans ce cas, les questions et réponses seront transmises selon les modalités de l’article 19.4 ci-dessous. </w:t>
      </w:r>
    </w:p>
    <w:p w:rsidR="000E49BA" w:rsidRDefault="00F15DA9">
      <w:p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20.4. Le procès-verbal de la réunion auquel est joint la feuille de présence, incluant le texte des questions posées et des réponses données, y compris les réponses préparées après la réunion, sera </w:t>
      </w:r>
      <w:proofErr w:type="gramStart"/>
      <w:r>
        <w:rPr>
          <w:rFonts w:ascii="Tw Cen MT" w:hAnsi="Tw Cen MT" w:cs="Tw Cen MT"/>
          <w:szCs w:val="22"/>
          <w:lang w:val="fr-FR"/>
        </w:rPr>
        <w:t>transmis</w:t>
      </w:r>
      <w:proofErr w:type="gramEnd"/>
      <w:r>
        <w:rPr>
          <w:rFonts w:ascii="Tw Cen MT" w:hAnsi="Tw Cen MT" w:cs="Tw Cen MT"/>
          <w:szCs w:val="22"/>
          <w:lang w:val="fr-FR"/>
        </w:rPr>
        <w:t xml:space="preserve"> sans délai à tous ceux qui ont acheté le Dossier d’Appel d’Offres. Toute modification des documents d’appel d’offres énumérés à l’Article 8 du RGAO qui pourrait s’avérer nécessaire à l’issue de la réunion préparatoire sera faite </w:t>
      </w:r>
    </w:p>
    <w:p w:rsidR="000E49BA" w:rsidRDefault="00F15DA9">
      <w:pPr>
        <w:autoSpaceDE w:val="0"/>
        <w:adjustRightInd w:val="0"/>
        <w:spacing w:before="60" w:after="60" w:line="276" w:lineRule="auto"/>
        <w:contextualSpacing/>
        <w:jc w:val="both"/>
        <w:rPr>
          <w:rFonts w:ascii="Tw Cen MT" w:hAnsi="Tw Cen MT" w:cs="Tw Cen MT"/>
          <w:szCs w:val="22"/>
          <w:lang w:val="fr-FR"/>
        </w:rPr>
      </w:pPr>
      <w:proofErr w:type="gramStart"/>
      <w:r>
        <w:rPr>
          <w:rFonts w:ascii="Tw Cen MT" w:hAnsi="Tw Cen MT" w:cs="Tw Cen MT"/>
          <w:szCs w:val="22"/>
          <w:lang w:val="fr-FR"/>
        </w:rPr>
        <w:t>par</w:t>
      </w:r>
      <w:proofErr w:type="gramEnd"/>
      <w:r>
        <w:rPr>
          <w:rFonts w:ascii="Tw Cen MT" w:hAnsi="Tw Cen MT" w:cs="Tw Cen MT"/>
          <w:szCs w:val="22"/>
          <w:lang w:val="fr-FR"/>
        </w:rPr>
        <w:t xml:space="preserve"> le Maître d’Ouvrage ou le Maître d’Ouvrage Délégué en publiant un additif conformément aux dispositions de l’article 10 du RGAO, le procès-verbal de la réunion préparatoire ne pouvant en tenir lieu. </w:t>
      </w:r>
    </w:p>
    <w:p w:rsidR="000E49BA" w:rsidRDefault="00F15DA9">
      <w:p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20.5. Le fait qu’un soumissionnaire n’assiste pas à la réunion préparatoire à l’établissement des offres ne sera pas un motif de disqualification.</w:t>
      </w:r>
    </w:p>
    <w:p w:rsidR="000E49BA" w:rsidRDefault="00F15DA9">
      <w:pPr>
        <w:pStyle w:val="Article"/>
        <w:spacing w:before="60" w:after="60" w:line="276" w:lineRule="auto"/>
        <w:contextualSpacing/>
        <w:outlineLvl w:val="2"/>
        <w:rPr>
          <w:rFonts w:ascii="Tw Cen MT" w:hAnsi="Tw Cen MT" w:cs="Tw Cen MT"/>
          <w:lang w:val="fr-FR"/>
        </w:rPr>
      </w:pPr>
      <w:bookmarkStart w:id="282" w:name="_Toc173412923"/>
      <w:bookmarkStart w:id="283" w:name="_Toc166471628"/>
      <w:bookmarkStart w:id="284" w:name="_Toc173341197"/>
      <w:bookmarkStart w:id="285" w:name="_Toc166471109"/>
      <w:bookmarkStart w:id="286" w:name="_Toc166672125"/>
      <w:bookmarkStart w:id="287" w:name="_Toc175608223"/>
      <w:bookmarkStart w:id="288" w:name="_Toc166462058"/>
      <w:bookmarkStart w:id="289" w:name="_Toc166671796"/>
      <w:bookmarkStart w:id="290" w:name="_Toc166671517"/>
      <w:bookmarkStart w:id="291" w:name="_Toc166461757"/>
      <w:bookmarkStart w:id="292" w:name="_Toc173418221"/>
      <w:r>
        <w:rPr>
          <w:rFonts w:ascii="Tw Cen MT" w:hAnsi="Tw Cen MT" w:cs="Tw Cen MT"/>
          <w:u w:val="single"/>
          <w:lang w:val="fr-FR"/>
        </w:rPr>
        <w:t>Article 21</w:t>
      </w:r>
      <w:r>
        <w:rPr>
          <w:rFonts w:ascii="Tw Cen MT" w:hAnsi="Tw Cen MT" w:cs="Tw Cen MT"/>
          <w:lang w:val="fr-FR"/>
        </w:rPr>
        <w:t> : Cautionnement de soumission</w:t>
      </w:r>
      <w:bookmarkEnd w:id="282"/>
      <w:bookmarkEnd w:id="283"/>
      <w:bookmarkEnd w:id="284"/>
      <w:bookmarkEnd w:id="285"/>
      <w:bookmarkEnd w:id="286"/>
      <w:bookmarkEnd w:id="287"/>
      <w:bookmarkEnd w:id="288"/>
      <w:bookmarkEnd w:id="289"/>
      <w:bookmarkEnd w:id="290"/>
      <w:bookmarkEnd w:id="291"/>
      <w:bookmarkEnd w:id="292"/>
      <w:r>
        <w:rPr>
          <w:rFonts w:ascii="Tw Cen MT" w:hAnsi="Tw Cen MT" w:cs="Tw Cen MT"/>
          <w:lang w:val="fr-FR"/>
        </w:rPr>
        <w:t xml:space="preserv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21.1. En application de l'article 13 du RGAO, le soumissionnaire fournira un cautionnement de soumission du montant spécifié dans le Règlement Particulier de l'Appel d'Offres, et qui fera partie intégrante de son offre.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21.2. Le cautionnement de soumission sera conforme au modèle présenté dans le Dossier d’Appel d’Offres ; d’autres modèles peuvent être autorisés, par le Maître d’Ouvrage ou le Maître d’Ouvrage Délégué. Le cautionnement de soumission demeurera valide pendant trente (30) jours au-delà de la date limite initiale de validité des offres, ou de toute nouvelle date limite de validité demandée par le Maître d’Ouvrage ou le Maître d’Ouvrage Délégué et acceptée par le soumissionnaire, conformément aux dispositions de l’article 16.2 du RGAO.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Pour les prestations relevant des lettres commandes, les chèques certifiés et les chèques-banques sont admis au titre du cautionnement de soumission.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21.3. Toute offre non accompagnée d’un cautionnement de soumission acceptable sera rejetée par la Commission de Passation des Marchés comme incomplète. Le cautionnement de soumission d’un Groupement d’entreprises doit être établi au nom du mandataire soumettant l’offre.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21.4. Les offres des soumissionnaires non retenues (à l’exception de l’exemplaire destiné à l’organisme chargé de la régulation des marchés publics) seront restituées dans un délai de quinze (15) jours ouvrables dès publication des résultats de l’attribution. Les offres non retirées dans ce délai peuvent être détruites, sans qu’il y ait lieu à réclamation.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21.5. Le cautionnement de soumission des soumissionnaires non retenus sont restitués dès publication des résultats d’attribution.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21. 6. Le cautionnement de soumission de l’attributaire du Marché sera libéré dès que ce dernier aura fourni le cautionnement définitif requis.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21. 7. Le cautionnement de soumission peut être saisi :</w:t>
      </w:r>
    </w:p>
    <w:p w:rsidR="000E49BA" w:rsidRDefault="00F15DA9">
      <w:pPr>
        <w:numPr>
          <w:ilvl w:val="0"/>
          <w:numId w:val="39"/>
        </w:numPr>
        <w:autoSpaceDE w:val="0"/>
        <w:adjustRightInd w:val="0"/>
        <w:spacing w:before="60" w:after="60" w:line="276" w:lineRule="auto"/>
        <w:contextualSpacing/>
        <w:jc w:val="both"/>
        <w:rPr>
          <w:rFonts w:ascii="Tw Cen MT" w:hAnsi="Tw Cen MT" w:cs="Tw Cen MT"/>
          <w:b/>
          <w:bCs/>
          <w:szCs w:val="22"/>
        </w:rPr>
      </w:pPr>
      <w:r>
        <w:rPr>
          <w:rFonts w:ascii="Tw Cen MT" w:hAnsi="Tw Cen MT" w:cs="Tw Cen MT"/>
          <w:b/>
          <w:bCs/>
          <w:szCs w:val="22"/>
        </w:rPr>
        <w:t xml:space="preserve">Si le </w:t>
      </w:r>
      <w:proofErr w:type="spellStart"/>
      <w:r>
        <w:rPr>
          <w:rFonts w:ascii="Tw Cen MT" w:hAnsi="Tw Cen MT" w:cs="Tw Cen MT"/>
          <w:b/>
          <w:bCs/>
          <w:szCs w:val="22"/>
        </w:rPr>
        <w:t>soumissionnaire</w:t>
      </w:r>
      <w:proofErr w:type="spellEnd"/>
      <w:r>
        <w:rPr>
          <w:rFonts w:ascii="Tw Cen MT" w:hAnsi="Tw Cen MT" w:cs="Tw Cen MT"/>
          <w:b/>
          <w:bCs/>
          <w:szCs w:val="22"/>
        </w:rPr>
        <w:t xml:space="preserve"> </w:t>
      </w:r>
    </w:p>
    <w:p w:rsidR="000E49BA" w:rsidRDefault="00F15DA9">
      <w:pPr>
        <w:numPr>
          <w:ilvl w:val="0"/>
          <w:numId w:val="40"/>
        </w:numPr>
        <w:autoSpaceDE w:val="0"/>
        <w:adjustRightInd w:val="0"/>
        <w:spacing w:before="60" w:after="60" w:line="276" w:lineRule="auto"/>
        <w:ind w:left="1134"/>
        <w:contextualSpacing/>
        <w:jc w:val="both"/>
        <w:rPr>
          <w:rFonts w:ascii="Tw Cen MT" w:hAnsi="Tw Cen MT" w:cs="Tw Cen MT"/>
          <w:szCs w:val="22"/>
          <w:lang w:val="fr-FR"/>
        </w:rPr>
      </w:pPr>
      <w:r>
        <w:rPr>
          <w:rFonts w:ascii="Tw Cen MT" w:hAnsi="Tw Cen MT" w:cs="Tw Cen MT"/>
          <w:szCs w:val="22"/>
          <w:lang w:val="fr-FR"/>
        </w:rPr>
        <w:t xml:space="preserve">retire son offre durant la période de validité, </w:t>
      </w:r>
    </w:p>
    <w:p w:rsidR="000E49BA" w:rsidRDefault="00F15DA9">
      <w:pPr>
        <w:numPr>
          <w:ilvl w:val="0"/>
          <w:numId w:val="40"/>
        </w:numPr>
        <w:autoSpaceDE w:val="0"/>
        <w:adjustRightInd w:val="0"/>
        <w:spacing w:before="60" w:after="60" w:line="276" w:lineRule="auto"/>
        <w:ind w:left="1134"/>
        <w:contextualSpacing/>
        <w:jc w:val="both"/>
        <w:rPr>
          <w:rFonts w:ascii="Tw Cen MT" w:hAnsi="Tw Cen MT" w:cs="Tw Cen MT"/>
          <w:szCs w:val="22"/>
          <w:lang w:val="fr-FR"/>
        </w:rPr>
      </w:pPr>
      <w:r>
        <w:rPr>
          <w:rFonts w:ascii="Tw Cen MT" w:hAnsi="Tw Cen MT" w:cs="Tw Cen MT"/>
          <w:szCs w:val="22"/>
          <w:lang w:val="fr-FR"/>
        </w:rPr>
        <w:t>n’accepte pas la correction des erreurs en application de l’Article 31 du RGAO ; ou</w:t>
      </w:r>
    </w:p>
    <w:p w:rsidR="000E49BA" w:rsidRDefault="00F15DA9">
      <w:pPr>
        <w:numPr>
          <w:ilvl w:val="0"/>
          <w:numId w:val="39"/>
        </w:numPr>
        <w:autoSpaceDE w:val="0"/>
        <w:adjustRightInd w:val="0"/>
        <w:spacing w:before="60" w:after="60" w:line="276" w:lineRule="auto"/>
        <w:contextualSpacing/>
        <w:jc w:val="both"/>
        <w:rPr>
          <w:rFonts w:ascii="Tw Cen MT" w:hAnsi="Tw Cen MT" w:cs="Tw Cen MT"/>
          <w:szCs w:val="22"/>
        </w:rPr>
      </w:pPr>
      <w:r>
        <w:rPr>
          <w:rFonts w:ascii="Tw Cen MT" w:hAnsi="Tw Cen MT" w:cs="Tw Cen MT"/>
          <w:b/>
          <w:bCs/>
          <w:szCs w:val="22"/>
        </w:rPr>
        <w:t xml:space="preserve">Si, le </w:t>
      </w:r>
      <w:proofErr w:type="spellStart"/>
      <w:r>
        <w:rPr>
          <w:rFonts w:ascii="Tw Cen MT" w:hAnsi="Tw Cen MT" w:cs="Tw Cen MT"/>
          <w:b/>
          <w:bCs/>
          <w:szCs w:val="22"/>
        </w:rPr>
        <w:t>soumissionnaire</w:t>
      </w:r>
      <w:proofErr w:type="spellEnd"/>
      <w:r>
        <w:rPr>
          <w:rFonts w:ascii="Tw Cen MT" w:hAnsi="Tw Cen MT" w:cs="Tw Cen MT"/>
          <w:b/>
          <w:bCs/>
          <w:szCs w:val="22"/>
        </w:rPr>
        <w:t xml:space="preserve"> </w:t>
      </w:r>
      <w:proofErr w:type="spellStart"/>
      <w:r>
        <w:rPr>
          <w:rFonts w:ascii="Tw Cen MT" w:hAnsi="Tw Cen MT" w:cs="Tw Cen MT"/>
          <w:b/>
          <w:bCs/>
          <w:szCs w:val="22"/>
        </w:rPr>
        <w:t>retenu</w:t>
      </w:r>
      <w:proofErr w:type="spellEnd"/>
      <w:r>
        <w:rPr>
          <w:rFonts w:ascii="Tw Cen MT" w:hAnsi="Tw Cen MT" w:cs="Tw Cen MT"/>
          <w:szCs w:val="22"/>
        </w:rPr>
        <w:t xml:space="preserve"> :</w:t>
      </w:r>
    </w:p>
    <w:p w:rsidR="000E49BA" w:rsidRDefault="00F15DA9">
      <w:pPr>
        <w:numPr>
          <w:ilvl w:val="0"/>
          <w:numId w:val="41"/>
        </w:numPr>
        <w:autoSpaceDE w:val="0"/>
        <w:adjustRightInd w:val="0"/>
        <w:spacing w:before="60" w:after="60" w:line="276" w:lineRule="auto"/>
        <w:ind w:left="1134"/>
        <w:contextualSpacing/>
        <w:jc w:val="both"/>
        <w:rPr>
          <w:rFonts w:ascii="Tw Cen MT" w:hAnsi="Tw Cen MT" w:cs="Tw Cen MT"/>
          <w:szCs w:val="22"/>
          <w:lang w:val="fr-FR"/>
        </w:rPr>
      </w:pPr>
      <w:r>
        <w:rPr>
          <w:rFonts w:ascii="Tw Cen MT" w:hAnsi="Tw Cen MT" w:cs="Tw Cen MT"/>
          <w:szCs w:val="22"/>
          <w:lang w:val="fr-FR"/>
        </w:rPr>
        <w:t xml:space="preserve">Manque à son obligation de souscrire le marché en application de l’Article 39du RGAO </w:t>
      </w:r>
    </w:p>
    <w:p w:rsidR="000E49BA" w:rsidRDefault="00F15DA9">
      <w:pPr>
        <w:numPr>
          <w:ilvl w:val="0"/>
          <w:numId w:val="41"/>
        </w:numPr>
        <w:autoSpaceDE w:val="0"/>
        <w:adjustRightInd w:val="0"/>
        <w:spacing w:before="60" w:after="60" w:line="276" w:lineRule="auto"/>
        <w:ind w:left="1134"/>
        <w:contextualSpacing/>
        <w:jc w:val="both"/>
        <w:rPr>
          <w:rFonts w:ascii="Tw Cen MT" w:hAnsi="Tw Cen MT" w:cs="Tw Cen MT"/>
          <w:szCs w:val="22"/>
          <w:lang w:val="fr-FR"/>
        </w:rPr>
      </w:pPr>
      <w:r>
        <w:rPr>
          <w:rFonts w:ascii="Tw Cen MT" w:hAnsi="Tw Cen MT" w:cs="Tw Cen MT"/>
          <w:szCs w:val="22"/>
          <w:lang w:val="fr-FR"/>
        </w:rPr>
        <w:t>Manque à son obligation de fournir le cautionnement définitif en application de l’Article 40 du RGAO ;</w:t>
      </w:r>
    </w:p>
    <w:p w:rsidR="000E49BA" w:rsidRDefault="00F15DA9">
      <w:pPr>
        <w:numPr>
          <w:ilvl w:val="0"/>
          <w:numId w:val="41"/>
        </w:numPr>
        <w:autoSpaceDE w:val="0"/>
        <w:adjustRightInd w:val="0"/>
        <w:spacing w:before="60" w:after="60" w:line="276" w:lineRule="auto"/>
        <w:ind w:left="1134"/>
        <w:contextualSpacing/>
        <w:jc w:val="both"/>
        <w:rPr>
          <w:rFonts w:ascii="Tw Cen MT" w:hAnsi="Tw Cen MT" w:cs="Tw Cen MT"/>
          <w:szCs w:val="22"/>
          <w:lang w:val="fr-FR"/>
        </w:rPr>
      </w:pPr>
      <w:r>
        <w:rPr>
          <w:rFonts w:ascii="Tw Cen MT" w:hAnsi="Tw Cen MT" w:cs="Tw Cen MT"/>
          <w:szCs w:val="22"/>
          <w:lang w:val="fr-FR"/>
        </w:rPr>
        <w:t>Refuse de recevoir notification du marché.</w:t>
      </w:r>
    </w:p>
    <w:p w:rsidR="000E49BA" w:rsidRDefault="00F15DA9">
      <w:pPr>
        <w:pStyle w:val="Article"/>
        <w:spacing w:before="60" w:after="60" w:line="276" w:lineRule="auto"/>
        <w:contextualSpacing/>
        <w:outlineLvl w:val="2"/>
        <w:rPr>
          <w:rFonts w:ascii="Tw Cen MT" w:hAnsi="Tw Cen MT" w:cs="Tw Cen MT"/>
          <w:lang w:val="fr-FR"/>
        </w:rPr>
      </w:pPr>
      <w:bookmarkStart w:id="293" w:name="_Toc173418222"/>
      <w:bookmarkStart w:id="294" w:name="_Toc175608224"/>
      <w:bookmarkStart w:id="295" w:name="_Toc173412924"/>
      <w:bookmarkStart w:id="296" w:name="_Toc173341198"/>
      <w:r>
        <w:rPr>
          <w:rFonts w:ascii="Tw Cen MT" w:hAnsi="Tw Cen MT" w:cs="Tw Cen MT"/>
          <w:u w:val="single"/>
          <w:lang w:val="fr-FR"/>
        </w:rPr>
        <w:t>Article 22</w:t>
      </w:r>
      <w:r>
        <w:rPr>
          <w:rFonts w:ascii="Tw Cen MT" w:hAnsi="Tw Cen MT" w:cs="Tw Cen MT"/>
          <w:lang w:val="fr-FR"/>
        </w:rPr>
        <w:t> : Forme, format et signature de l’offre</w:t>
      </w:r>
      <w:bookmarkEnd w:id="293"/>
      <w:bookmarkEnd w:id="294"/>
      <w:bookmarkEnd w:id="295"/>
      <w:bookmarkEnd w:id="296"/>
      <w:r>
        <w:rPr>
          <w:rFonts w:ascii="Tw Cen MT" w:hAnsi="Tw Cen MT" w:cs="Tw Cen MT"/>
          <w:lang w:val="fr-FR"/>
        </w:rPr>
        <w:t xml:space="preserve"> </w:t>
      </w:r>
    </w:p>
    <w:p w:rsidR="000E49BA" w:rsidRDefault="00F15DA9">
      <w:pPr>
        <w:tabs>
          <w:tab w:val="left" w:pos="567"/>
        </w:tabs>
        <w:autoSpaceDE w:val="0"/>
        <w:adjustRightInd w:val="0"/>
        <w:spacing w:before="60" w:after="60" w:line="276" w:lineRule="auto"/>
        <w:contextualSpacing/>
        <w:jc w:val="both"/>
        <w:rPr>
          <w:rFonts w:ascii="Tw Cen MT" w:hAnsi="Tw Cen MT" w:cs="Tw Cen MT"/>
          <w:b/>
          <w:bCs/>
          <w:szCs w:val="22"/>
          <w:lang w:val="fr-FR"/>
        </w:rPr>
      </w:pPr>
      <w:r>
        <w:rPr>
          <w:rFonts w:ascii="Tw Cen MT" w:hAnsi="Tw Cen MT" w:cs="Tw Cen MT"/>
          <w:b/>
          <w:bCs/>
          <w:szCs w:val="22"/>
          <w:lang w:val="fr-FR"/>
        </w:rPr>
        <w:t xml:space="preserve">22.1. Pour la soumission hors ligne : </w:t>
      </w:r>
    </w:p>
    <w:p w:rsidR="000E49BA" w:rsidRDefault="00F15DA9">
      <w:pPr>
        <w:numPr>
          <w:ilvl w:val="0"/>
          <w:numId w:val="42"/>
        </w:num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lastRenderedPageBreak/>
        <w:t xml:space="preserve">Le Soumissionnaire préparera un original de chaque volume constitutif de l’offre décrit à l’Article 13 du RGAO, portant clairement l’indication “ORIGINAL”. De plus, le Soumissionnaire soumettra pour chaque volume le nombre d’exemplaires requis dans les RPAO, portant l’indication “COPIE”. En cas de divergence entre l’original et les copies, l’original fera foi. </w:t>
      </w:r>
    </w:p>
    <w:p w:rsidR="000E49BA" w:rsidRDefault="00F15DA9">
      <w:pPr>
        <w:numPr>
          <w:ilvl w:val="0"/>
          <w:numId w:val="42"/>
        </w:num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L’original et toutes les copies de l’offre devront être écrits à l’encre indélébile (dans le cas des copies, des photocopies y compris sous la forme scannée sont également acceptables) et seront signés par la ou les personnes dûment habilitées à signer au nom du Soumissionnaire, conformément à l’article 6.1(a) ou 6.2(c) du RGAO, selon le cas. Toutes les pages de l’offre comprenant des surcharges ou des changements seront paraphées par le ou les signataires de l’offre. </w:t>
      </w:r>
    </w:p>
    <w:p w:rsidR="000E49BA" w:rsidRDefault="00F15DA9">
      <w:pPr>
        <w:numPr>
          <w:ilvl w:val="0"/>
          <w:numId w:val="42"/>
        </w:num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L’offre ne doit comporter aucune modification, suppression ni surcharge, à moins que de telles corrections ne soient paraphées par le ou les signataires de la soumission. </w:t>
      </w:r>
    </w:p>
    <w:p w:rsidR="000E49BA" w:rsidRDefault="00F15DA9">
      <w:pPr>
        <w:tabs>
          <w:tab w:val="left" w:pos="567"/>
        </w:tabs>
        <w:autoSpaceDE w:val="0"/>
        <w:adjustRightInd w:val="0"/>
        <w:spacing w:before="60" w:after="60" w:line="276" w:lineRule="auto"/>
        <w:contextualSpacing/>
        <w:jc w:val="both"/>
        <w:rPr>
          <w:rFonts w:ascii="Tw Cen MT" w:hAnsi="Tw Cen MT" w:cs="Tw Cen MT"/>
          <w:b/>
          <w:bCs/>
          <w:szCs w:val="22"/>
          <w:lang w:val="fr-FR"/>
        </w:rPr>
      </w:pPr>
      <w:r>
        <w:rPr>
          <w:rFonts w:ascii="Tw Cen MT" w:hAnsi="Tw Cen MT" w:cs="Tw Cen MT"/>
          <w:b/>
          <w:bCs/>
          <w:szCs w:val="22"/>
          <w:lang w:val="fr-FR"/>
        </w:rPr>
        <w:t xml:space="preserve">22.1. Pour la soumission par voie électronique. </w:t>
      </w:r>
    </w:p>
    <w:p w:rsidR="000E49BA" w:rsidRDefault="00F15DA9">
      <w:pPr>
        <w:numPr>
          <w:ilvl w:val="0"/>
          <w:numId w:val="43"/>
        </w:num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L’offre devra être transmise par le soumissionnaire sur la plateforme COLEPS ou sur tout autre moyen de communication électronique indiqué par le Maître d’Ouvrage dans le DAO. Une copie de sauvegarde de l’offre enregistrée sur clé USB ou CD/DVD doit être déposée dans les services du MO/MOD ou AC concerné sous pli scellé avec la mention claire et lisible « copie de sauvegarde » et les références de l’appel d’offres dans les délais impartis. </w:t>
      </w:r>
    </w:p>
    <w:p w:rsidR="000E49BA" w:rsidRDefault="00F15DA9">
      <w:pPr>
        <w:numPr>
          <w:ilvl w:val="0"/>
          <w:numId w:val="43"/>
        </w:num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rsidR="000E49BA" w:rsidRDefault="00F15DA9">
      <w:pPr>
        <w:numPr>
          <w:ilvl w:val="0"/>
          <w:numId w:val="43"/>
        </w:num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Les formats de fichiers choisis pour le dépôt des offres via COLEPS doivent être des formats courants dont l’usage est répandu dans le secteur professionnel comprenant les opérateurs susceptibles d’être intéressés par la consultation, pour une meilleure exploitation. </w:t>
      </w:r>
    </w:p>
    <w:p w:rsidR="000E49BA" w:rsidRDefault="00F15DA9">
      <w:pPr>
        <w:numPr>
          <w:ilvl w:val="0"/>
          <w:numId w:val="43"/>
        </w:num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Les documents et pièces transmis dans la plateforme COLEPS sont revêtus d’une signature électronique à travers l’usage du certificat.</w:t>
      </w:r>
    </w:p>
    <w:p w:rsidR="000E49BA" w:rsidRDefault="00F15DA9">
      <w:pPr>
        <w:pStyle w:val="TitrePiece"/>
        <w:numPr>
          <w:ilvl w:val="0"/>
          <w:numId w:val="12"/>
        </w:numPr>
        <w:spacing w:before="60" w:after="60" w:line="276" w:lineRule="auto"/>
        <w:ind w:left="426"/>
        <w:contextualSpacing/>
        <w:outlineLvl w:val="0"/>
        <w:rPr>
          <w:rFonts w:ascii="Tw Cen MT" w:hAnsi="Tw Cen MT" w:cs="Tw Cen MT"/>
          <w:b/>
          <w:bCs/>
          <w:sz w:val="22"/>
          <w:szCs w:val="22"/>
        </w:rPr>
      </w:pPr>
      <w:bookmarkStart w:id="297" w:name="_Toc173341199"/>
      <w:bookmarkStart w:id="298" w:name="_Toc166671521"/>
      <w:bookmarkStart w:id="299" w:name="_Toc173418223"/>
      <w:bookmarkStart w:id="300" w:name="_Toc166471632"/>
      <w:bookmarkStart w:id="301" w:name="_Toc166471113"/>
      <w:bookmarkStart w:id="302" w:name="_Toc166472089"/>
      <w:r>
        <w:rPr>
          <w:rFonts w:ascii="Tw Cen MT" w:hAnsi="Tw Cen MT" w:cs="Tw Cen MT"/>
          <w:b/>
          <w:bCs/>
          <w:sz w:val="22"/>
          <w:szCs w:val="22"/>
        </w:rPr>
        <w:t>DEPOT DES OFFRES</w:t>
      </w:r>
      <w:bookmarkEnd w:id="297"/>
      <w:bookmarkEnd w:id="298"/>
      <w:bookmarkEnd w:id="299"/>
      <w:bookmarkEnd w:id="300"/>
      <w:bookmarkEnd w:id="301"/>
      <w:bookmarkEnd w:id="302"/>
    </w:p>
    <w:p w:rsidR="000E49BA" w:rsidRDefault="00F15DA9">
      <w:pPr>
        <w:pStyle w:val="Article"/>
        <w:spacing w:before="60" w:after="60" w:line="276" w:lineRule="auto"/>
        <w:contextualSpacing/>
        <w:outlineLvl w:val="2"/>
        <w:rPr>
          <w:rFonts w:ascii="Tw Cen MT" w:hAnsi="Tw Cen MT" w:cs="Tw Cen MT"/>
          <w:lang w:val="fr-FR"/>
        </w:rPr>
      </w:pPr>
      <w:bookmarkStart w:id="303" w:name="_Toc166471114"/>
      <w:bookmarkStart w:id="304" w:name="_Toc166671800"/>
      <w:bookmarkStart w:id="305" w:name="_Toc166672129"/>
      <w:bookmarkStart w:id="306" w:name="_Toc173412925"/>
      <w:bookmarkStart w:id="307" w:name="_Toc175608225"/>
      <w:bookmarkStart w:id="308" w:name="_Toc173418224"/>
      <w:bookmarkStart w:id="309" w:name="_Toc166471633"/>
      <w:bookmarkStart w:id="310" w:name="_Toc166462062"/>
      <w:bookmarkStart w:id="311" w:name="_Toc173341200"/>
      <w:bookmarkStart w:id="312" w:name="_Toc166671522"/>
      <w:bookmarkStart w:id="313" w:name="_Toc166461761"/>
      <w:r>
        <w:rPr>
          <w:rFonts w:ascii="Tw Cen MT" w:hAnsi="Tw Cen MT" w:cs="Tw Cen MT"/>
          <w:u w:val="single"/>
          <w:lang w:val="fr-FR"/>
        </w:rPr>
        <w:t>Article 23</w:t>
      </w:r>
      <w:r>
        <w:rPr>
          <w:rFonts w:ascii="Tw Cen MT" w:hAnsi="Tw Cen MT" w:cs="Tw Cen MT"/>
          <w:lang w:val="fr-FR"/>
        </w:rPr>
        <w:t> : Cachetage et marquage des offres</w:t>
      </w:r>
      <w:bookmarkEnd w:id="303"/>
      <w:bookmarkEnd w:id="304"/>
      <w:bookmarkEnd w:id="305"/>
      <w:bookmarkEnd w:id="306"/>
      <w:bookmarkEnd w:id="307"/>
      <w:bookmarkEnd w:id="308"/>
      <w:bookmarkEnd w:id="309"/>
      <w:bookmarkEnd w:id="310"/>
      <w:bookmarkEnd w:id="311"/>
      <w:bookmarkEnd w:id="312"/>
      <w:bookmarkEnd w:id="313"/>
      <w:r>
        <w:rPr>
          <w:rFonts w:ascii="Tw Cen MT" w:hAnsi="Tw Cen MT" w:cs="Tw Cen MT"/>
          <w:lang w:val="fr-FR"/>
        </w:rPr>
        <w:t xml:space="preserv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23.1. Les Soumissionnaires doivent placer l’original et toutes les copies des pièces administratives énumérées dans le RPAO, dans une enveloppe portant la mention “DOSSIER ADMINISTRATIF ”, l’original et toutes les copies de la proposition technique dans une enveloppe portant clairement la mention “PROPOSITION TECHNIQUE”, et l’original et toutes les copies de la Proposition financière, dans une enveloppe scellée portant clairement la mention “ PROPOSITION FINANCIERE ”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Les différentes pièces de chaque volume seront numérotées dans l’ordre du RPAO et séparées par un intercalaire de couleur.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23.2. Les enveloppes intérieures et extérieures : </w:t>
      </w:r>
    </w:p>
    <w:p w:rsidR="000E49BA" w:rsidRDefault="00F15DA9">
      <w:pPr>
        <w:numPr>
          <w:ilvl w:val="0"/>
          <w:numId w:val="44"/>
        </w:num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Seront adressées au Maître d’Ouvrage ou au Maître d’Ouvrage Délégué à l’adresse indiquée dans le Règlement Particulier de l'Appel d'Offres ; </w:t>
      </w:r>
    </w:p>
    <w:p w:rsidR="000E49BA" w:rsidRDefault="00F15DA9">
      <w:pPr>
        <w:numPr>
          <w:ilvl w:val="0"/>
          <w:numId w:val="44"/>
        </w:num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Porteront le nom du projet ainsi que l’objet et le numéro de l’Avis d’Appel d’Offres indiqués dans le RPAO, et la mention “A N'OUVRIR QU'EN SEANCE DE DEPOUILLEMENT”.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23.3. Les enveloppes intérieures porteront également le nom et l’adresse du Soumissionnaire de façon à permettre au Maître d’Ouvrage ou au Maître d’Ouvrage Délégué de renvoyer l’offre scellée si elle a été déclarée hors délai conformément aux dispositions des articles 23 et 24 du RGAO.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23.4. Si l’enveloppe extérieure n’est pas scellée et marquée comme indiqué aux articles 21.1 et 21.2 susvisés, le Maître d’Ouvrage ou le Maître d’Ouvrage Délégué ne sera nullement responsable si l’offre est égarée ou ouverte prématurément.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23.5 Dans le cadre de la soumission en ligne, l’offre à fournir par le soumissionnaire comprend trois fichiers électroniques correspondant aux trois volumes administratifs, </w:t>
      </w:r>
      <w:proofErr w:type="gramStart"/>
      <w:r>
        <w:rPr>
          <w:rFonts w:ascii="Tw Cen MT" w:hAnsi="Tw Cen MT" w:cs="Tw Cen MT"/>
          <w:szCs w:val="22"/>
          <w:lang w:val="fr-FR"/>
        </w:rPr>
        <w:t>technique et financier</w:t>
      </w:r>
      <w:proofErr w:type="gramEnd"/>
      <w:r>
        <w:rPr>
          <w:rFonts w:ascii="Tw Cen MT" w:hAnsi="Tw Cen MT" w:cs="Tw Cen MT"/>
          <w:szCs w:val="22"/>
          <w:lang w:val="fr-FR"/>
        </w:rPr>
        <w:t xml:space="preserv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Chaque fichier doit explicitement porter un nom qui renvoie à la nature de son contenu (Offre Administrative, Offre Technique, Offre Financière).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23.6 Parallèlement à l’envoi électronique, les soumissionnaires doivent faire parvenir à l’Autorité Contractante ou au MO/MOD dans les mêmes délais impartis, une copie de sauvegarde de leur offre sur support physique électronique (CD, DVD, Clé USB…). Cette copie est transmise sous pli par voie postale ou par dépôt chez </w:t>
      </w:r>
      <w:r>
        <w:rPr>
          <w:rFonts w:ascii="Tw Cen MT" w:hAnsi="Tw Cen MT" w:cs="Tw Cen MT"/>
          <w:szCs w:val="22"/>
          <w:lang w:val="fr-FR"/>
        </w:rPr>
        <w:lastRenderedPageBreak/>
        <w:t xml:space="preserve">l’Autorité Contractante ou le MO/MOD. Ce pli, fermé, doit porter la mention « copie de sauvegarde » de manière claire et lisible, ainsi que les références de la consultation.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23.7 Les éléments constitutifs de l’Offre en ligne ou hors ligne du soumissionnaire doivent être les mêmes pour une consultation donnée.</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23.8 Lorsque l’appel d’offres fait l’objet d’une ouverture en deux (02) temps, l’enveloppe contenant l’offre financière témoin, marquée comme telle, doit être paraphée par le Président de la commission et transmise à l’organisme chargé de la régulation des marchés publics séance tenante.</w:t>
      </w:r>
    </w:p>
    <w:p w:rsidR="000E49BA" w:rsidRDefault="00F15DA9">
      <w:pPr>
        <w:pStyle w:val="Article"/>
        <w:spacing w:before="60" w:after="60" w:line="276" w:lineRule="auto"/>
        <w:contextualSpacing/>
        <w:outlineLvl w:val="2"/>
        <w:rPr>
          <w:rFonts w:ascii="Tw Cen MT" w:hAnsi="Tw Cen MT" w:cs="Tw Cen MT"/>
          <w:lang w:val="fr-FR"/>
        </w:rPr>
      </w:pPr>
      <w:bookmarkStart w:id="314" w:name="_Toc166672130"/>
      <w:bookmarkStart w:id="315" w:name="_Toc166462063"/>
      <w:bookmarkStart w:id="316" w:name="_Toc166671801"/>
      <w:bookmarkStart w:id="317" w:name="_Toc166471634"/>
      <w:bookmarkStart w:id="318" w:name="_Toc166461762"/>
      <w:bookmarkStart w:id="319" w:name="_Toc173341201"/>
      <w:bookmarkStart w:id="320" w:name="_Toc166471115"/>
      <w:bookmarkStart w:id="321" w:name="_Toc173412926"/>
      <w:bookmarkStart w:id="322" w:name="_Toc173418225"/>
      <w:bookmarkStart w:id="323" w:name="_Toc175608226"/>
      <w:bookmarkStart w:id="324" w:name="_Toc166671523"/>
      <w:r>
        <w:rPr>
          <w:rFonts w:ascii="Tw Cen MT" w:hAnsi="Tw Cen MT" w:cs="Tw Cen MT"/>
          <w:u w:val="single"/>
          <w:lang w:val="fr-FR"/>
        </w:rPr>
        <w:t>Article 24</w:t>
      </w:r>
      <w:r>
        <w:rPr>
          <w:rFonts w:ascii="Tw Cen MT" w:hAnsi="Tw Cen MT" w:cs="Tw Cen MT"/>
          <w:lang w:val="fr-FR"/>
        </w:rPr>
        <w:t> : Date et heure limite de dépôt des offres et Mode de soumission</w:t>
      </w:r>
      <w:bookmarkEnd w:id="314"/>
      <w:bookmarkEnd w:id="315"/>
      <w:bookmarkEnd w:id="316"/>
      <w:bookmarkEnd w:id="317"/>
      <w:bookmarkEnd w:id="318"/>
      <w:bookmarkEnd w:id="319"/>
      <w:bookmarkEnd w:id="320"/>
      <w:bookmarkEnd w:id="321"/>
      <w:bookmarkEnd w:id="322"/>
      <w:bookmarkEnd w:id="323"/>
      <w:bookmarkEnd w:id="324"/>
    </w:p>
    <w:p w:rsidR="000E49BA" w:rsidRDefault="00F15DA9">
      <w:pPr>
        <w:tabs>
          <w:tab w:val="left" w:pos="567"/>
        </w:tabs>
        <w:autoSpaceDE w:val="0"/>
        <w:adjustRightInd w:val="0"/>
        <w:spacing w:before="60" w:after="60" w:line="276" w:lineRule="auto"/>
        <w:contextualSpacing/>
        <w:jc w:val="both"/>
        <w:rPr>
          <w:rFonts w:ascii="Tw Cen MT" w:hAnsi="Tw Cen MT" w:cs="Tw Cen MT"/>
          <w:b/>
          <w:bCs/>
          <w:szCs w:val="22"/>
          <w:lang w:val="fr-FR"/>
        </w:rPr>
      </w:pPr>
      <w:r>
        <w:rPr>
          <w:rFonts w:ascii="Tw Cen MT" w:hAnsi="Tw Cen MT" w:cs="Tw Cen MT"/>
          <w:szCs w:val="22"/>
          <w:lang w:val="fr-FR"/>
        </w:rPr>
        <w:t xml:space="preserve">24.1- </w:t>
      </w:r>
      <w:r>
        <w:rPr>
          <w:rFonts w:ascii="Tw Cen MT" w:hAnsi="Tw Cen MT" w:cs="Tw Cen MT"/>
          <w:b/>
          <w:bCs/>
          <w:szCs w:val="22"/>
          <w:lang w:val="fr-FR"/>
        </w:rPr>
        <w:t xml:space="preserve">Date et heure limites de dépôt des offres  </w:t>
      </w:r>
    </w:p>
    <w:p w:rsidR="000E49BA" w:rsidRDefault="00F15DA9">
      <w:pPr>
        <w:numPr>
          <w:ilvl w:val="1"/>
          <w:numId w:val="45"/>
        </w:numPr>
        <w:tabs>
          <w:tab w:val="left" w:pos="567"/>
        </w:tabs>
        <w:autoSpaceDE w:val="0"/>
        <w:adjustRightInd w:val="0"/>
        <w:spacing w:before="60" w:after="60" w:line="276" w:lineRule="auto"/>
        <w:ind w:left="567"/>
        <w:contextualSpacing/>
        <w:jc w:val="both"/>
        <w:rPr>
          <w:rFonts w:ascii="Tw Cen MT" w:hAnsi="Tw Cen MT" w:cs="Tw Cen MT"/>
          <w:szCs w:val="22"/>
          <w:lang w:val="fr-FR"/>
        </w:rPr>
      </w:pPr>
      <w:r>
        <w:rPr>
          <w:rFonts w:ascii="Tw Cen MT" w:hAnsi="Tw Cen MT" w:cs="Tw Cen MT"/>
          <w:szCs w:val="22"/>
          <w:lang w:val="fr-FR"/>
        </w:rPr>
        <w:t xml:space="preserve">Les offres doivent être reçues par le Maître d’Ouvrage ou le Maître d’Ouvrage Délégué par l’entremise de leur structure interne de gestion administrative des marchés publics à l’adresse spécifiée à l'article 21.2 du RPAO au plus tard à la date et à l’heure spécifiées dans le Règlement Particulier de l'Appel d'Offres. </w:t>
      </w:r>
    </w:p>
    <w:p w:rsidR="000E49BA" w:rsidRDefault="00F15DA9">
      <w:pPr>
        <w:numPr>
          <w:ilvl w:val="1"/>
          <w:numId w:val="45"/>
        </w:numPr>
        <w:tabs>
          <w:tab w:val="left" w:pos="567"/>
        </w:tabs>
        <w:autoSpaceDE w:val="0"/>
        <w:adjustRightInd w:val="0"/>
        <w:spacing w:before="60" w:after="60" w:line="276" w:lineRule="auto"/>
        <w:ind w:left="567"/>
        <w:contextualSpacing/>
        <w:jc w:val="both"/>
        <w:rPr>
          <w:rFonts w:ascii="Tw Cen MT" w:hAnsi="Tw Cen MT" w:cs="Tw Cen MT"/>
          <w:szCs w:val="22"/>
          <w:lang w:val="fr-FR"/>
        </w:rPr>
      </w:pPr>
      <w:r>
        <w:rPr>
          <w:rFonts w:ascii="Tw Cen MT" w:hAnsi="Tw Cen MT" w:cs="Tw Cen MT"/>
          <w:szCs w:val="22"/>
          <w:lang w:val="fr-FR"/>
        </w:rPr>
        <w:t xml:space="preserve">La date et l’heure de réception des soumissions en ligne sont automatiquement enregistrées par la plateforme de dématérialisation à travers un mécanisme d’horodatage. Seules la date et l’heure de COLEPS ou de tout autre moyen de communication électronique indiqué par le Maître d’Ouvrage font foi.  </w:t>
      </w:r>
    </w:p>
    <w:p w:rsidR="000E49BA" w:rsidRDefault="00F15DA9">
      <w:pPr>
        <w:numPr>
          <w:ilvl w:val="1"/>
          <w:numId w:val="45"/>
        </w:numPr>
        <w:tabs>
          <w:tab w:val="left" w:pos="567"/>
        </w:tabs>
        <w:autoSpaceDE w:val="0"/>
        <w:adjustRightInd w:val="0"/>
        <w:spacing w:before="60" w:after="60" w:line="276" w:lineRule="auto"/>
        <w:ind w:left="567"/>
        <w:contextualSpacing/>
        <w:jc w:val="both"/>
        <w:rPr>
          <w:rFonts w:ascii="Tw Cen MT" w:hAnsi="Tw Cen MT" w:cs="Tw Cen MT"/>
          <w:szCs w:val="22"/>
        </w:rPr>
      </w:pPr>
      <w:r>
        <w:rPr>
          <w:rFonts w:ascii="Tw Cen MT" w:hAnsi="Tw Cen MT" w:cs="Tw Cen MT"/>
          <w:szCs w:val="22"/>
          <w:lang w:val="fr-FR"/>
        </w:rPr>
        <w:t xml:space="preserve">Pour l’horodatage, le fuseau horaire de référence est l’heure locale (GMT/UTC + 1). </w:t>
      </w:r>
      <w:proofErr w:type="spellStart"/>
      <w:r>
        <w:rPr>
          <w:rFonts w:ascii="Tw Cen MT" w:hAnsi="Tw Cen MT" w:cs="Tw Cen MT"/>
          <w:szCs w:val="22"/>
        </w:rPr>
        <w:t>Cette</w:t>
      </w:r>
      <w:proofErr w:type="spellEnd"/>
      <w:r>
        <w:rPr>
          <w:rFonts w:ascii="Tw Cen MT" w:hAnsi="Tw Cen MT" w:cs="Tw Cen MT"/>
          <w:szCs w:val="22"/>
        </w:rPr>
        <w:t xml:space="preserve"> </w:t>
      </w:r>
      <w:proofErr w:type="spellStart"/>
      <w:r>
        <w:rPr>
          <w:rFonts w:ascii="Tw Cen MT" w:hAnsi="Tw Cen MT" w:cs="Tw Cen MT"/>
          <w:szCs w:val="22"/>
        </w:rPr>
        <w:t>heure</w:t>
      </w:r>
      <w:proofErr w:type="spellEnd"/>
      <w:r>
        <w:rPr>
          <w:rFonts w:ascii="Tw Cen MT" w:hAnsi="Tw Cen MT" w:cs="Tw Cen MT"/>
          <w:szCs w:val="22"/>
        </w:rPr>
        <w:t xml:space="preserve"> </w:t>
      </w:r>
      <w:proofErr w:type="spellStart"/>
      <w:proofErr w:type="gramStart"/>
      <w:r>
        <w:rPr>
          <w:rFonts w:ascii="Tw Cen MT" w:hAnsi="Tw Cen MT" w:cs="Tw Cen MT"/>
          <w:szCs w:val="22"/>
        </w:rPr>
        <w:t>est</w:t>
      </w:r>
      <w:proofErr w:type="spellEnd"/>
      <w:proofErr w:type="gramEnd"/>
      <w:r>
        <w:rPr>
          <w:rFonts w:ascii="Tw Cen MT" w:hAnsi="Tw Cen MT" w:cs="Tw Cen MT"/>
          <w:szCs w:val="22"/>
        </w:rPr>
        <w:t xml:space="preserve"> visible sur la page de </w:t>
      </w:r>
      <w:proofErr w:type="spellStart"/>
      <w:r>
        <w:rPr>
          <w:rFonts w:ascii="Tw Cen MT" w:hAnsi="Tw Cen MT" w:cs="Tw Cen MT"/>
          <w:szCs w:val="22"/>
        </w:rPr>
        <w:t>soumission</w:t>
      </w:r>
      <w:proofErr w:type="spellEnd"/>
      <w:r>
        <w:rPr>
          <w:rFonts w:ascii="Tw Cen MT" w:hAnsi="Tw Cen MT" w:cs="Tw Cen MT"/>
          <w:szCs w:val="22"/>
        </w:rPr>
        <w:t xml:space="preserve">. </w:t>
      </w:r>
    </w:p>
    <w:p w:rsidR="000E49BA" w:rsidRDefault="00F15DA9">
      <w:pPr>
        <w:numPr>
          <w:ilvl w:val="1"/>
          <w:numId w:val="45"/>
        </w:numPr>
        <w:tabs>
          <w:tab w:val="left" w:pos="567"/>
        </w:tabs>
        <w:autoSpaceDE w:val="0"/>
        <w:adjustRightInd w:val="0"/>
        <w:spacing w:before="60" w:after="60" w:line="276" w:lineRule="auto"/>
        <w:ind w:left="567"/>
        <w:contextualSpacing/>
        <w:jc w:val="both"/>
        <w:rPr>
          <w:rFonts w:ascii="Tw Cen MT" w:hAnsi="Tw Cen MT" w:cs="Tw Cen MT"/>
          <w:szCs w:val="22"/>
          <w:lang w:val="fr-FR"/>
        </w:rPr>
      </w:pPr>
      <w:r>
        <w:rPr>
          <w:rFonts w:ascii="Tw Cen MT" w:hAnsi="Tw Cen MT" w:cs="Tw Cen MT"/>
          <w:szCs w:val="22"/>
          <w:lang w:val="fr-FR"/>
        </w:rPr>
        <w:t xml:space="preserve">Le Maître d’Ouvrage ou le Maître d’Ouvrage Délégué peut, à son gré, reporter la date limite fixée pour le dépôt des offres en publiant un additif conformément aux dispositions de l'article 10 du RGAO. Dans ce cas, tous les droits et obligations du Maître d’Ouvrage ou du Maître d’Ouvrage Délégué et des soumissionnaires précédemment régis par la date limite initiale seront régis par la nouvelle date limite. </w:t>
      </w:r>
    </w:p>
    <w:p w:rsidR="000E49BA" w:rsidRDefault="00F15DA9">
      <w:pPr>
        <w:numPr>
          <w:ilvl w:val="0"/>
          <w:numId w:val="45"/>
        </w:numPr>
        <w:tabs>
          <w:tab w:val="left" w:pos="567"/>
        </w:tabs>
        <w:autoSpaceDE w:val="0"/>
        <w:adjustRightInd w:val="0"/>
        <w:spacing w:before="60" w:after="60" w:line="276" w:lineRule="auto"/>
        <w:ind w:left="567"/>
        <w:contextualSpacing/>
        <w:jc w:val="both"/>
        <w:rPr>
          <w:rFonts w:ascii="Tw Cen MT" w:hAnsi="Tw Cen MT" w:cs="Tw Cen MT"/>
          <w:szCs w:val="22"/>
          <w:lang w:val="fr-FR"/>
        </w:rPr>
      </w:pPr>
      <w:r>
        <w:rPr>
          <w:rFonts w:ascii="Tw Cen MT" w:hAnsi="Tw Cen MT" w:cs="Tw Cen MT"/>
          <w:szCs w:val="22"/>
          <w:lang w:val="fr-FR"/>
        </w:rPr>
        <w:t xml:space="preserve">e Les offres transmises par voie électronique donnent lieu à un accusé de réception mentionnant la date et l’heure de réception ainsi que les références de la consultation.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24.2 : </w:t>
      </w:r>
      <w:r>
        <w:rPr>
          <w:rFonts w:ascii="Tw Cen MT" w:hAnsi="Tw Cen MT" w:cs="Tw Cen MT"/>
          <w:b/>
          <w:bCs/>
          <w:szCs w:val="22"/>
          <w:lang w:val="fr-FR"/>
        </w:rPr>
        <w:t>Mode de soumission</w:t>
      </w:r>
      <w:r>
        <w:rPr>
          <w:rFonts w:ascii="Tw Cen MT" w:hAnsi="Tw Cen MT" w:cs="Tw Cen MT"/>
          <w:szCs w:val="22"/>
          <w:lang w:val="fr-FR"/>
        </w:rPr>
        <w:t xml:space="preserv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Trois (03) modes de soumissions sont possibles : </w:t>
      </w:r>
    </w:p>
    <w:p w:rsidR="000E49BA" w:rsidRDefault="00F15DA9">
      <w:pPr>
        <w:numPr>
          <w:ilvl w:val="0"/>
          <w:numId w:val="46"/>
        </w:num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b/>
          <w:bCs/>
          <w:szCs w:val="22"/>
          <w:lang w:val="fr-FR"/>
        </w:rPr>
        <w:t>En ligne (online)</w:t>
      </w:r>
      <w:r>
        <w:rPr>
          <w:rFonts w:ascii="Tw Cen MT" w:hAnsi="Tw Cen MT" w:cs="Tw Cen MT"/>
          <w:szCs w:val="22"/>
          <w:lang w:val="fr-FR"/>
        </w:rPr>
        <w:t xml:space="preserve"> : seules les soumissions en ligne sont acceptées pour cette consultation par l’Autorité Contractante et font foi. </w:t>
      </w:r>
    </w:p>
    <w:p w:rsidR="000E49BA" w:rsidRDefault="00F15DA9">
      <w:pPr>
        <w:numPr>
          <w:ilvl w:val="0"/>
          <w:numId w:val="46"/>
        </w:num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b/>
          <w:bCs/>
          <w:szCs w:val="22"/>
          <w:lang w:val="fr-FR"/>
        </w:rPr>
        <w:t>Hors ligne (offline)</w:t>
      </w:r>
      <w:r>
        <w:rPr>
          <w:rFonts w:ascii="Tw Cen MT" w:hAnsi="Tw Cen MT" w:cs="Tw Cen MT"/>
          <w:szCs w:val="22"/>
          <w:lang w:val="fr-FR"/>
        </w:rPr>
        <w:t xml:space="preserve"> : seules les soumissions hors ligne sont acceptées pour cette consultation par l’Autorité Contractante et font foi. </w:t>
      </w:r>
    </w:p>
    <w:p w:rsidR="000E49BA" w:rsidRDefault="00F15DA9">
      <w:pPr>
        <w:numPr>
          <w:ilvl w:val="0"/>
          <w:numId w:val="46"/>
        </w:num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b/>
          <w:bCs/>
          <w:szCs w:val="22"/>
          <w:lang w:val="fr-FR"/>
        </w:rPr>
        <w:t>En ligne ou hors ligne (on/offline).</w:t>
      </w:r>
      <w:r>
        <w:rPr>
          <w:rFonts w:ascii="Tw Cen MT" w:hAnsi="Tw Cen MT" w:cs="Tw Cen MT"/>
          <w:szCs w:val="22"/>
          <w:lang w:val="fr-FR"/>
        </w:rPr>
        <w:t xml:space="preserve"> Les deux modes de soumission sont possibles. Toutefois, il n’est pas possible de soumissionner en ligne et hors ligne pour une même consultation.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Le mode de soumission retenu est précisé dans le RPAO.</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b/>
          <w:bCs/>
          <w:szCs w:val="22"/>
          <w:u w:val="single"/>
          <w:lang w:val="fr-FR"/>
        </w:rPr>
        <w:t xml:space="preserve">NB </w:t>
      </w:r>
      <w:r>
        <w:rPr>
          <w:rFonts w:ascii="Tw Cen MT" w:hAnsi="Tw Cen MT" w:cs="Tw Cen MT"/>
          <w:szCs w:val="22"/>
          <w:lang w:val="fr-FR"/>
        </w:rPr>
        <w:t>: Au moment de la soumission en ligne, les plis des soumissionnaires sont automatiquement chiffrés ou cryptés c'est-à-dire que leur contenu est rendu illisible.</w:t>
      </w:r>
    </w:p>
    <w:p w:rsidR="000E49BA" w:rsidRDefault="00F15DA9">
      <w:pPr>
        <w:pStyle w:val="Article"/>
        <w:spacing w:before="60" w:after="60" w:line="276" w:lineRule="auto"/>
        <w:contextualSpacing/>
        <w:outlineLvl w:val="2"/>
        <w:rPr>
          <w:rFonts w:ascii="Tw Cen MT" w:hAnsi="Tw Cen MT" w:cs="Tw Cen MT"/>
          <w:u w:val="single"/>
          <w:lang w:val="fr-FR"/>
        </w:rPr>
      </w:pPr>
      <w:bookmarkStart w:id="325" w:name="_Toc166461763"/>
      <w:bookmarkStart w:id="326" w:name="_Toc173418226"/>
      <w:bookmarkStart w:id="327" w:name="_Toc175608227"/>
      <w:bookmarkStart w:id="328" w:name="_Toc166471635"/>
      <w:bookmarkStart w:id="329" w:name="_Toc166671524"/>
      <w:bookmarkStart w:id="330" w:name="_Toc166671802"/>
      <w:bookmarkStart w:id="331" w:name="_Toc173341202"/>
      <w:bookmarkStart w:id="332" w:name="_Toc166672131"/>
      <w:bookmarkStart w:id="333" w:name="_Toc166462064"/>
      <w:bookmarkStart w:id="334" w:name="_Toc166471116"/>
      <w:bookmarkStart w:id="335" w:name="_Toc173412927"/>
      <w:r>
        <w:rPr>
          <w:rFonts w:ascii="Tw Cen MT" w:hAnsi="Tw Cen MT" w:cs="Tw Cen MT"/>
          <w:u w:val="single"/>
          <w:lang w:val="fr-FR"/>
        </w:rPr>
        <w:t>Article 25</w:t>
      </w:r>
      <w:r>
        <w:rPr>
          <w:rFonts w:ascii="Tw Cen MT" w:hAnsi="Tw Cen MT" w:cs="Tw Cen MT"/>
          <w:lang w:val="fr-FR"/>
        </w:rPr>
        <w:t> : Offres hors délai</w:t>
      </w:r>
      <w:bookmarkEnd w:id="325"/>
      <w:bookmarkEnd w:id="326"/>
      <w:bookmarkEnd w:id="327"/>
      <w:bookmarkEnd w:id="328"/>
      <w:bookmarkEnd w:id="329"/>
      <w:bookmarkEnd w:id="330"/>
      <w:bookmarkEnd w:id="331"/>
      <w:bookmarkEnd w:id="332"/>
      <w:bookmarkEnd w:id="333"/>
      <w:bookmarkEnd w:id="334"/>
      <w:bookmarkEnd w:id="335"/>
      <w:r>
        <w:rPr>
          <w:rFonts w:ascii="Tw Cen MT" w:hAnsi="Tw Cen MT" w:cs="Tw Cen MT"/>
          <w:u w:val="single"/>
          <w:lang w:val="fr-FR"/>
        </w:rPr>
        <w:t xml:space="preserve"> </w:t>
      </w:r>
    </w:p>
    <w:p w:rsidR="000E49BA" w:rsidRDefault="00F15DA9">
      <w:pPr>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Quel que soit le mode de soumission, toute offre parvenue dans les services du Maître d’Ouvrage ou du Maître d’Ouvrage Délégué après </w:t>
      </w:r>
      <w:proofErr w:type="gramStart"/>
      <w:r>
        <w:rPr>
          <w:rFonts w:ascii="Tw Cen MT" w:hAnsi="Tw Cen MT" w:cs="Tw Cen MT"/>
          <w:szCs w:val="22"/>
          <w:lang w:val="fr-FR"/>
        </w:rPr>
        <w:t>les date</w:t>
      </w:r>
      <w:proofErr w:type="gramEnd"/>
      <w:r>
        <w:rPr>
          <w:rFonts w:ascii="Tw Cen MT" w:hAnsi="Tw Cen MT" w:cs="Tw Cen MT"/>
          <w:szCs w:val="22"/>
          <w:lang w:val="fr-FR"/>
        </w:rPr>
        <w:t xml:space="preserve"> et heure limites fixées pour le dépôt des offres conformément à l’Article 24 du RGAO sera déclarée irrecevable par la commission de passation des marchés publics.</w:t>
      </w:r>
    </w:p>
    <w:p w:rsidR="000E49BA" w:rsidRDefault="00F15DA9">
      <w:pPr>
        <w:pStyle w:val="Article"/>
        <w:spacing w:before="60" w:after="60" w:line="276" w:lineRule="auto"/>
        <w:contextualSpacing/>
        <w:outlineLvl w:val="2"/>
        <w:rPr>
          <w:rFonts w:ascii="Tw Cen MT" w:hAnsi="Tw Cen MT" w:cs="Tw Cen MT"/>
          <w:lang w:val="fr-FR"/>
        </w:rPr>
      </w:pPr>
      <w:bookmarkStart w:id="336" w:name="_Toc173412928"/>
      <w:bookmarkStart w:id="337" w:name="_Toc173341203"/>
      <w:bookmarkStart w:id="338" w:name="_Toc166671803"/>
      <w:bookmarkStart w:id="339" w:name="_Toc173418227"/>
      <w:bookmarkStart w:id="340" w:name="_Toc166471636"/>
      <w:bookmarkStart w:id="341" w:name="_Toc175608228"/>
      <w:bookmarkStart w:id="342" w:name="_Toc166461764"/>
      <w:bookmarkStart w:id="343" w:name="_Toc166462065"/>
      <w:bookmarkStart w:id="344" w:name="_Toc166671525"/>
      <w:bookmarkStart w:id="345" w:name="_Toc166471117"/>
      <w:bookmarkStart w:id="346" w:name="_Toc166672132"/>
      <w:r>
        <w:rPr>
          <w:rFonts w:ascii="Tw Cen MT" w:hAnsi="Tw Cen MT" w:cs="Tw Cen MT"/>
          <w:u w:val="single"/>
          <w:lang w:val="fr-FR"/>
        </w:rPr>
        <w:t>Article 26</w:t>
      </w:r>
      <w:r>
        <w:rPr>
          <w:rFonts w:ascii="Tw Cen MT" w:hAnsi="Tw Cen MT" w:cs="Tw Cen MT"/>
          <w:lang w:val="fr-FR"/>
        </w:rPr>
        <w:t> : Modification, substitution et retrait des offres</w:t>
      </w:r>
      <w:bookmarkEnd w:id="336"/>
      <w:bookmarkEnd w:id="337"/>
      <w:bookmarkEnd w:id="338"/>
      <w:bookmarkEnd w:id="339"/>
      <w:bookmarkEnd w:id="340"/>
      <w:bookmarkEnd w:id="341"/>
      <w:bookmarkEnd w:id="342"/>
      <w:bookmarkEnd w:id="343"/>
      <w:bookmarkEnd w:id="344"/>
      <w:bookmarkEnd w:id="345"/>
      <w:bookmarkEnd w:id="346"/>
      <w:r>
        <w:rPr>
          <w:rFonts w:ascii="Tw Cen MT" w:hAnsi="Tw Cen MT" w:cs="Tw Cen MT"/>
          <w:lang w:val="fr-FR"/>
        </w:rPr>
        <w:t xml:space="preserve"> </w:t>
      </w:r>
    </w:p>
    <w:p w:rsidR="000E49BA" w:rsidRDefault="00F15DA9">
      <w:pPr>
        <w:tabs>
          <w:tab w:val="left" w:pos="567"/>
        </w:tabs>
        <w:autoSpaceDE w:val="0"/>
        <w:adjustRightInd w:val="0"/>
        <w:spacing w:before="60" w:after="60" w:line="276" w:lineRule="auto"/>
        <w:contextualSpacing/>
        <w:jc w:val="both"/>
        <w:rPr>
          <w:rFonts w:ascii="Tw Cen MT" w:hAnsi="Tw Cen MT" w:cs="Tw Cen MT"/>
          <w:b/>
          <w:szCs w:val="22"/>
        </w:rPr>
      </w:pPr>
      <w:r>
        <w:rPr>
          <w:rFonts w:ascii="Tw Cen MT" w:hAnsi="Tw Cen MT" w:cs="Tw Cen MT"/>
          <w:b/>
          <w:szCs w:val="22"/>
        </w:rPr>
        <w:t xml:space="preserve">26.1 Pour les </w:t>
      </w:r>
      <w:proofErr w:type="spellStart"/>
      <w:r>
        <w:rPr>
          <w:rFonts w:ascii="Tw Cen MT" w:hAnsi="Tw Cen MT" w:cs="Tw Cen MT"/>
          <w:b/>
          <w:szCs w:val="22"/>
        </w:rPr>
        <w:t>soumissions</w:t>
      </w:r>
      <w:proofErr w:type="spellEnd"/>
      <w:r>
        <w:rPr>
          <w:rFonts w:ascii="Tw Cen MT" w:hAnsi="Tw Cen MT" w:cs="Tw Cen MT"/>
          <w:b/>
          <w:szCs w:val="22"/>
        </w:rPr>
        <w:t xml:space="preserve"> hors </w:t>
      </w:r>
      <w:proofErr w:type="spellStart"/>
      <w:r>
        <w:rPr>
          <w:rFonts w:ascii="Tw Cen MT" w:hAnsi="Tw Cen MT" w:cs="Tw Cen MT"/>
          <w:b/>
          <w:szCs w:val="22"/>
        </w:rPr>
        <w:t>ligne</w:t>
      </w:r>
      <w:proofErr w:type="spellEnd"/>
    </w:p>
    <w:p w:rsidR="000E49BA" w:rsidRDefault="00F15DA9">
      <w:pPr>
        <w:numPr>
          <w:ilvl w:val="0"/>
          <w:numId w:val="47"/>
        </w:numPr>
        <w:tabs>
          <w:tab w:val="left" w:pos="567"/>
        </w:tabs>
        <w:autoSpaceDE w:val="0"/>
        <w:adjustRightInd w:val="0"/>
        <w:spacing w:before="60" w:after="60" w:line="276" w:lineRule="auto"/>
        <w:contextualSpacing/>
        <w:jc w:val="both"/>
        <w:rPr>
          <w:rFonts w:ascii="Tw Cen MT" w:hAnsi="Tw Cen MT" w:cs="Tw Cen MT"/>
          <w:bCs/>
          <w:szCs w:val="22"/>
          <w:lang w:val="fr-FR"/>
        </w:rPr>
      </w:pPr>
      <w:r>
        <w:rPr>
          <w:rFonts w:ascii="Tw Cen MT" w:hAnsi="Tw Cen MT" w:cs="Tw Cen MT"/>
          <w:bCs/>
          <w:szCs w:val="22"/>
          <w:lang w:val="fr-FR"/>
        </w:rPr>
        <w:t xml:space="preserve">Un Soumissionnaire peut modifier, remplacer ou retirer son offre après l’avoir déposé, à condition que la notification écrite de la modification ou du retrait, soit reçue par le Maître d’Ouvrage ou le Maître d’Ouvrage Délégué avant l’achèvement du délai prescrit pour le dépôt des offres. Ladite notification doit être signée par un représentant habilité en application de l’article 21 du RGAO. La modification ou l’offre de remplacement correspondante doit être jointe à la notification écrite. Les enveloppes doivent porter clairement selon le cas, la mention « RETRAIT » et « OFFRE DE REMPLACEMENT » ou « MODIFICATION ». </w:t>
      </w:r>
    </w:p>
    <w:p w:rsidR="000E49BA" w:rsidRDefault="00F15DA9">
      <w:pPr>
        <w:numPr>
          <w:ilvl w:val="0"/>
          <w:numId w:val="47"/>
        </w:numPr>
        <w:tabs>
          <w:tab w:val="left" w:pos="567"/>
        </w:tabs>
        <w:autoSpaceDE w:val="0"/>
        <w:adjustRightInd w:val="0"/>
        <w:spacing w:before="60" w:after="60" w:line="276" w:lineRule="auto"/>
        <w:contextualSpacing/>
        <w:jc w:val="both"/>
        <w:rPr>
          <w:rFonts w:ascii="Tw Cen MT" w:hAnsi="Tw Cen MT" w:cs="Tw Cen MT"/>
          <w:bCs/>
          <w:szCs w:val="22"/>
          <w:lang w:val="fr-FR"/>
        </w:rPr>
      </w:pPr>
      <w:r>
        <w:rPr>
          <w:rFonts w:ascii="Tw Cen MT" w:hAnsi="Tw Cen MT" w:cs="Tw Cen MT"/>
          <w:bCs/>
          <w:szCs w:val="22"/>
          <w:lang w:val="fr-FR"/>
        </w:rPr>
        <w:t xml:space="preserve">La notification de modification, de remplacement ou de retrait de l’offre par le Soumissionnaire sera préparée, cachetée, marquée et envoyée conformément aux dispositions de l'article 21 du RGAO. Le </w:t>
      </w:r>
      <w:r>
        <w:rPr>
          <w:rFonts w:ascii="Tw Cen MT" w:hAnsi="Tw Cen MT" w:cs="Tw Cen MT"/>
          <w:bCs/>
          <w:szCs w:val="22"/>
          <w:lang w:val="fr-FR"/>
        </w:rPr>
        <w:lastRenderedPageBreak/>
        <w:t xml:space="preserve">retrait peut également être notifié par télécopie ou e-mail, mais devra dans ce cas être confirmé par une notification écrite dûment signée, et dont la date, le cachet postal faisant foi, ne sera pas postérieure à la date limite fixée pour le dépôt des offres. </w:t>
      </w:r>
    </w:p>
    <w:p w:rsidR="000E49BA" w:rsidRDefault="00F15DA9">
      <w:pPr>
        <w:numPr>
          <w:ilvl w:val="0"/>
          <w:numId w:val="47"/>
        </w:numPr>
        <w:tabs>
          <w:tab w:val="left" w:pos="567"/>
        </w:tabs>
        <w:autoSpaceDE w:val="0"/>
        <w:adjustRightInd w:val="0"/>
        <w:spacing w:before="60" w:after="60" w:line="276" w:lineRule="auto"/>
        <w:contextualSpacing/>
        <w:jc w:val="both"/>
        <w:rPr>
          <w:rFonts w:ascii="Tw Cen MT" w:hAnsi="Tw Cen MT" w:cs="Tw Cen MT"/>
          <w:bCs/>
          <w:szCs w:val="22"/>
          <w:lang w:val="fr-FR"/>
        </w:rPr>
      </w:pPr>
      <w:r>
        <w:rPr>
          <w:rFonts w:ascii="Tw Cen MT" w:hAnsi="Tw Cen MT" w:cs="Tw Cen MT"/>
          <w:bCs/>
          <w:szCs w:val="22"/>
          <w:lang w:val="fr-FR"/>
        </w:rPr>
        <w:t xml:space="preserve">Les offres dont les Soumissionnaires demandent le retrait en application de l’article 24.1 leur seront retournées sans avoir été ouvertes. </w:t>
      </w:r>
    </w:p>
    <w:p w:rsidR="000E49BA" w:rsidRDefault="00F15DA9">
      <w:pPr>
        <w:numPr>
          <w:ilvl w:val="0"/>
          <w:numId w:val="47"/>
        </w:numPr>
        <w:tabs>
          <w:tab w:val="left" w:pos="567"/>
        </w:tabs>
        <w:autoSpaceDE w:val="0"/>
        <w:adjustRightInd w:val="0"/>
        <w:spacing w:before="60" w:after="60" w:line="276" w:lineRule="auto"/>
        <w:contextualSpacing/>
        <w:jc w:val="both"/>
        <w:rPr>
          <w:rFonts w:ascii="Tw Cen MT" w:hAnsi="Tw Cen MT" w:cs="Tw Cen MT"/>
          <w:bCs/>
          <w:szCs w:val="22"/>
          <w:lang w:val="fr-FR"/>
        </w:rPr>
      </w:pPr>
      <w:r>
        <w:rPr>
          <w:rFonts w:ascii="Tw Cen MT" w:hAnsi="Tw Cen MT" w:cs="Tw Cen MT"/>
          <w:bCs/>
          <w:szCs w:val="22"/>
          <w:lang w:val="fr-FR"/>
        </w:rPr>
        <w:t xml:space="preserve">Aucune offre ne peut être retirée dans l’intervalle compris entre la date limite de dépôt des offres et l’expiration de la période de validité de l’offre spécifiée par le modèle de soumission. Tout retrait par un Soumissionnaire de son offre pendant cet intervalle entraine la confiscation du cautionnement de soumission conformément aux dispositions de l'article 20 du RGAO. </w:t>
      </w:r>
    </w:p>
    <w:p w:rsidR="000E49BA" w:rsidRDefault="00F15DA9">
      <w:pPr>
        <w:tabs>
          <w:tab w:val="left" w:pos="567"/>
        </w:tabs>
        <w:autoSpaceDE w:val="0"/>
        <w:adjustRightInd w:val="0"/>
        <w:spacing w:before="60" w:after="60" w:line="276" w:lineRule="auto"/>
        <w:contextualSpacing/>
        <w:jc w:val="both"/>
        <w:rPr>
          <w:rFonts w:ascii="Tw Cen MT" w:hAnsi="Tw Cen MT" w:cs="Tw Cen MT"/>
          <w:b/>
          <w:szCs w:val="22"/>
          <w:lang w:val="fr-FR"/>
        </w:rPr>
      </w:pPr>
      <w:r>
        <w:rPr>
          <w:rFonts w:ascii="Tw Cen MT" w:hAnsi="Tw Cen MT" w:cs="Tw Cen MT"/>
          <w:b/>
          <w:szCs w:val="22"/>
          <w:lang w:val="fr-FR"/>
        </w:rPr>
        <w:t xml:space="preserve">26.2. Pour les soumissions en ligne, </w:t>
      </w:r>
    </w:p>
    <w:p w:rsidR="000E49BA" w:rsidRDefault="00F15DA9">
      <w:pPr>
        <w:numPr>
          <w:ilvl w:val="0"/>
          <w:numId w:val="48"/>
        </w:numPr>
        <w:tabs>
          <w:tab w:val="left" w:pos="567"/>
        </w:tabs>
        <w:autoSpaceDE w:val="0"/>
        <w:adjustRightInd w:val="0"/>
        <w:spacing w:before="60" w:after="60" w:line="276" w:lineRule="auto"/>
        <w:contextualSpacing/>
        <w:jc w:val="both"/>
        <w:rPr>
          <w:rFonts w:ascii="Tw Cen MT" w:hAnsi="Tw Cen MT" w:cs="Tw Cen MT"/>
          <w:bCs/>
          <w:szCs w:val="22"/>
          <w:lang w:val="fr-FR"/>
        </w:rPr>
      </w:pPr>
      <w:r>
        <w:rPr>
          <w:rFonts w:ascii="Tw Cen MT" w:hAnsi="Tw Cen MT" w:cs="Tw Cen MT"/>
          <w:bCs/>
          <w:szCs w:val="22"/>
          <w:lang w:val="fr-FR"/>
        </w:rPr>
        <w:t xml:space="preserve">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 </w:t>
      </w:r>
    </w:p>
    <w:p w:rsidR="000E49BA" w:rsidRDefault="00F15DA9">
      <w:pPr>
        <w:numPr>
          <w:ilvl w:val="0"/>
          <w:numId w:val="48"/>
        </w:numPr>
        <w:tabs>
          <w:tab w:val="left" w:pos="567"/>
        </w:tabs>
        <w:autoSpaceDE w:val="0"/>
        <w:adjustRightInd w:val="0"/>
        <w:spacing w:before="60" w:after="60" w:line="276" w:lineRule="auto"/>
        <w:contextualSpacing/>
        <w:jc w:val="both"/>
        <w:rPr>
          <w:rFonts w:ascii="Tw Cen MT" w:hAnsi="Tw Cen MT" w:cs="Tw Cen MT"/>
          <w:bCs/>
          <w:szCs w:val="22"/>
          <w:lang w:val="fr-FR"/>
        </w:rPr>
      </w:pPr>
      <w:r>
        <w:rPr>
          <w:rFonts w:ascii="Tw Cen MT" w:hAnsi="Tw Cen MT" w:cs="Tw Cen MT"/>
          <w:bCs/>
          <w:szCs w:val="22"/>
          <w:lang w:val="fr-FR"/>
        </w:rPr>
        <w:t>La modification, le remplacement ou le retrait de la copie de sauvegarde se fait conformément aux dispositions de l’article 24 alinéas 1 à 4.</w:t>
      </w:r>
    </w:p>
    <w:p w:rsidR="000E49BA" w:rsidRDefault="00F15DA9">
      <w:pPr>
        <w:pStyle w:val="TitrePiece"/>
        <w:numPr>
          <w:ilvl w:val="0"/>
          <w:numId w:val="12"/>
        </w:numPr>
        <w:spacing w:before="60" w:after="60" w:line="276" w:lineRule="auto"/>
        <w:ind w:left="426" w:hanging="357"/>
        <w:contextualSpacing/>
        <w:outlineLvl w:val="0"/>
        <w:rPr>
          <w:rFonts w:ascii="Tw Cen MT" w:hAnsi="Tw Cen MT" w:cs="Tw Cen MT"/>
          <w:b/>
          <w:bCs/>
          <w:sz w:val="22"/>
          <w:szCs w:val="22"/>
          <w:lang w:val="fr-FR"/>
        </w:rPr>
      </w:pPr>
      <w:bookmarkStart w:id="347" w:name="_Toc166471118"/>
      <w:bookmarkStart w:id="348" w:name="_Toc166471637"/>
      <w:bookmarkStart w:id="349" w:name="_Toc166671526"/>
      <w:bookmarkStart w:id="350" w:name="_Toc173341204"/>
      <w:bookmarkStart w:id="351" w:name="_Toc166472090"/>
      <w:bookmarkStart w:id="352" w:name="_Toc173418228"/>
      <w:r>
        <w:rPr>
          <w:rFonts w:ascii="Tw Cen MT" w:hAnsi="Tw Cen MT" w:cs="Tw Cen MT"/>
          <w:b/>
          <w:bCs/>
          <w:sz w:val="22"/>
          <w:szCs w:val="22"/>
          <w:lang w:val="fr-FR"/>
        </w:rPr>
        <w:t>OUVERTURE DES PLIS ET EVALUATION DES OFFRES</w:t>
      </w:r>
      <w:bookmarkEnd w:id="347"/>
      <w:bookmarkEnd w:id="348"/>
      <w:bookmarkEnd w:id="349"/>
      <w:bookmarkEnd w:id="350"/>
      <w:bookmarkEnd w:id="351"/>
      <w:bookmarkEnd w:id="352"/>
    </w:p>
    <w:p w:rsidR="000E49BA" w:rsidRDefault="00F15DA9">
      <w:pPr>
        <w:pStyle w:val="Article"/>
        <w:spacing w:before="60" w:after="60" w:line="276" w:lineRule="auto"/>
        <w:contextualSpacing/>
        <w:outlineLvl w:val="2"/>
        <w:rPr>
          <w:rFonts w:ascii="Tw Cen MT" w:hAnsi="Tw Cen MT" w:cs="Tw Cen MT"/>
          <w:lang w:val="fr-FR"/>
        </w:rPr>
      </w:pPr>
      <w:bookmarkStart w:id="353" w:name="_Toc173418229"/>
      <w:bookmarkStart w:id="354" w:name="_Toc173341205"/>
      <w:bookmarkStart w:id="355" w:name="_Toc166671527"/>
      <w:bookmarkStart w:id="356" w:name="_Toc175608229"/>
      <w:bookmarkStart w:id="357" w:name="_Toc166461765"/>
      <w:bookmarkStart w:id="358" w:name="_Toc173412929"/>
      <w:bookmarkStart w:id="359" w:name="_Toc166471638"/>
      <w:bookmarkStart w:id="360" w:name="_Toc166471119"/>
      <w:bookmarkStart w:id="361" w:name="_Toc166462066"/>
      <w:bookmarkStart w:id="362" w:name="_Toc166671804"/>
      <w:bookmarkStart w:id="363" w:name="_Toc166672133"/>
      <w:r>
        <w:rPr>
          <w:rFonts w:ascii="Tw Cen MT" w:hAnsi="Tw Cen MT" w:cs="Tw Cen MT"/>
          <w:u w:val="single"/>
          <w:lang w:val="fr-FR"/>
        </w:rPr>
        <w:t>Article 27</w:t>
      </w:r>
      <w:r>
        <w:rPr>
          <w:rFonts w:ascii="Tw Cen MT" w:hAnsi="Tw Cen MT" w:cs="Tw Cen MT"/>
          <w:lang w:val="fr-FR"/>
        </w:rPr>
        <w:t> : Ouverture des plis et recours</w:t>
      </w:r>
      <w:bookmarkEnd w:id="353"/>
      <w:bookmarkEnd w:id="354"/>
      <w:bookmarkEnd w:id="355"/>
      <w:bookmarkEnd w:id="356"/>
      <w:bookmarkEnd w:id="357"/>
      <w:bookmarkEnd w:id="358"/>
      <w:bookmarkEnd w:id="359"/>
      <w:bookmarkEnd w:id="360"/>
      <w:bookmarkEnd w:id="361"/>
      <w:bookmarkEnd w:id="362"/>
      <w:bookmarkEnd w:id="363"/>
      <w:r>
        <w:rPr>
          <w:rFonts w:ascii="Tw Cen MT" w:hAnsi="Tw Cen MT" w:cs="Tw Cen MT"/>
          <w:lang w:val="fr-FR"/>
        </w:rPr>
        <w:t xml:space="preserv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27.1 Préalablement à l’ouverture des plis, les offres déposées par voie électronique sont déchiffrées par l’autorité contractante. Le déchiffrement consiste à rendre les offres lisibles et accessibles uniquement pour la Commission de passation des Marchés.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27.2. L’ouverture de tous les plis se fait en un temps ou en deux temps selon le type de procédure. L’ouverture de tous les plis se fait en un temps pour les appels d’offres ouverts de fournitures simples. Mais elle se fait en deux temps pour les fournitures et services quantifiables de grande importance ou complexes ayant fait l’objet d’un appel d’offres restreint.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27.3 Dans un premier temps, les enveloppes marquées « Retrait » seront ouvertes et leur contenu annoncé à haute voix, tandis que l’enveloppe contenant l’offre ou la copie de sauvegarde correspondante sera retournée au Soumissionnaire sans avoir été ouverte. Le retrait d’une offre ou la copie de sauvegarde ne sera autorisé que si la notification correspondante contient une habilitation valide du signataire à demander le retrait et si cette notification est lue à haute voix. Ensuite, les enveloppes marquées « Offre de Remplacement ou la copie de sauvegarde » seront ouvertes et annoncées à haute voix et la nouvelle offre correspondante substituée à la précédente qui sera retournée au Soumissionnaire concerné sans avoir été ouverte. Le remplacement d’offre ou de la copie de sauvegarde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ou de la copie de sauvegarde ne sera autorisée que si la notification correspondante contient une habilitation valide du signataire à demander la modification et est lue à haute voix. Seules les offres ou les copies de sauvegarde qui ont été ouvertes et annoncées à haute voix lors de l’ouverture des plis seront ensuite évaluées.</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27.4. 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27.5. 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27.6. Il est établi, séance tenante un procès-verbal d’ouverture des plis qui mentionne la recevabilité des offres, leur régularité administrative, leurs prix, leurs rabais, et leurs délais ainsi que la composition de la sous- commission d’analyse le cas échéant. Toutefois les informations relatives à ladite composition demeurent internes à la commission. Un extrait du procès-verbal à laquelle est annexée la feuille de présence signée par tous les participants est remis à chaque soumissionnaire à sa demande. Enfin seules les offres financières des </w:t>
      </w:r>
      <w:r>
        <w:rPr>
          <w:rFonts w:ascii="Tw Cen MT" w:hAnsi="Tw Cen MT" w:cs="Tw Cen MT"/>
          <w:szCs w:val="22"/>
          <w:lang w:val="fr-FR"/>
        </w:rPr>
        <w:lastRenderedPageBreak/>
        <w:t xml:space="preserve">soumissionnaires ayant atteint la note technique minimale requise sont ouvertes en présence des soumissionnaires concernés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27.7. A la fin de chaque séance d’ouverture des plis, le Président de la commission de passation des marchés met à la disposition du point focal désigné par l’organisme chargé de la régulation des marchés publics un exemplaire de l’offre de chaque soumissionnaire paraphé par ses soins.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27.8. En cas de recours, le soumissionnaire doit adresser sa requête au Comité d’examen des recours avec copie au Maître d’Ouvrage ou au Maître d’Ouvrage Délégué le cas échéant, au président de la commission de passation des marchés concerné à l’organisme chargé de la régulation des Marchés Publics et à l’Autorité chargée des Marchés Publics.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Il doit parvenir dans un délai maximum de trois (03) jours ouvrables après l’ouverture des plis, sous la forme d’une lettre dûment signée par le requérant.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Ce recours qui ne peut porter que sur le déroulement de cette étape, notamment le respect des procédures et la régularité des pièces vérifiées, n’est pas suspensif.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Le cas échéant, l’Observateur Indépendant annexe à son rapport, le feuillet du registre de recours qui lui a été remis, assorti des commentaires ou des observations y afférents.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27.9. L’ouverture des plis transmis par voie électronique et ceux présentés sur support papier se fait au cours de la même séance. L’ouverture et l’examen des offres transmises par voie électronique sont soumis aux règles applicables au traitement des offres physiques.</w:t>
      </w:r>
    </w:p>
    <w:p w:rsidR="000E49BA" w:rsidRDefault="00F15DA9">
      <w:pPr>
        <w:pStyle w:val="Article"/>
        <w:spacing w:before="60" w:after="60" w:line="276" w:lineRule="auto"/>
        <w:contextualSpacing/>
        <w:outlineLvl w:val="2"/>
        <w:rPr>
          <w:rFonts w:ascii="Tw Cen MT" w:hAnsi="Tw Cen MT" w:cs="Tw Cen MT"/>
          <w:lang w:val="fr-FR"/>
        </w:rPr>
      </w:pPr>
      <w:bookmarkStart w:id="364" w:name="_Toc173418230"/>
      <w:bookmarkStart w:id="365" w:name="_Toc173341206"/>
      <w:bookmarkStart w:id="366" w:name="_Toc166461766"/>
      <w:bookmarkStart w:id="367" w:name="_Toc166462067"/>
      <w:bookmarkStart w:id="368" w:name="_Toc166471120"/>
      <w:bookmarkStart w:id="369" w:name="_Toc166672134"/>
      <w:bookmarkStart w:id="370" w:name="_Toc173412930"/>
      <w:bookmarkStart w:id="371" w:name="_Toc166471639"/>
      <w:bookmarkStart w:id="372" w:name="_Toc166671805"/>
      <w:bookmarkStart w:id="373" w:name="_Toc175608230"/>
      <w:bookmarkStart w:id="374" w:name="_Toc166671528"/>
      <w:r>
        <w:rPr>
          <w:rFonts w:ascii="Tw Cen MT" w:hAnsi="Tw Cen MT" w:cs="Tw Cen MT"/>
          <w:u w:val="single"/>
          <w:lang w:val="fr-FR"/>
        </w:rPr>
        <w:t>Article 28</w:t>
      </w:r>
      <w:r>
        <w:rPr>
          <w:rFonts w:ascii="Tw Cen MT" w:hAnsi="Tw Cen MT" w:cs="Tw Cen MT"/>
          <w:lang w:val="fr-FR"/>
        </w:rPr>
        <w:t> : Caractère confidentiel de la procédure</w:t>
      </w:r>
      <w:bookmarkEnd w:id="364"/>
      <w:bookmarkEnd w:id="365"/>
      <w:bookmarkEnd w:id="366"/>
      <w:bookmarkEnd w:id="367"/>
      <w:bookmarkEnd w:id="368"/>
      <w:bookmarkEnd w:id="369"/>
      <w:bookmarkEnd w:id="370"/>
      <w:bookmarkEnd w:id="371"/>
      <w:bookmarkEnd w:id="372"/>
      <w:bookmarkEnd w:id="373"/>
      <w:bookmarkEnd w:id="374"/>
      <w:r>
        <w:rPr>
          <w:rFonts w:ascii="Tw Cen MT" w:hAnsi="Tw Cen MT" w:cs="Tw Cen MT"/>
          <w:lang w:val="fr-FR"/>
        </w:rPr>
        <w:t xml:space="preserv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28.1.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28.2. Toute tentative faite par un soumissionnaire pour influencer la Sous-commission d’analyse dans l’évaluation des offres, la Commission de Passation des Marchés dans la proposition d’attribution, ou le Maître d’Ouvrage ou le Maître d’Ouvrage Délégué dans la décision d’attribution, peut entraîner le rejet de son offre.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28.3. Nonobstant les dispositions de l’alinéa 26.2, entre l’ouverture des plis et l’attribution du marché, si un soumissionnaire souhaite entrer en contact avec le Maître d’Ouvrage ou le Maître d’Ouvrage Délégué pour des motifs ayant trait à son offre, il devra le faire par écrit.</w:t>
      </w:r>
    </w:p>
    <w:p w:rsidR="000E49BA" w:rsidRDefault="00F15DA9">
      <w:pPr>
        <w:pStyle w:val="Article"/>
        <w:spacing w:before="60" w:after="60" w:line="276" w:lineRule="auto"/>
        <w:contextualSpacing/>
        <w:outlineLvl w:val="2"/>
        <w:rPr>
          <w:rFonts w:ascii="Tw Cen MT" w:hAnsi="Tw Cen MT" w:cs="Tw Cen MT"/>
          <w:lang w:val="fr-FR"/>
        </w:rPr>
      </w:pPr>
      <w:bookmarkStart w:id="375" w:name="_Toc173418231"/>
      <w:bookmarkStart w:id="376" w:name="_Toc166461767"/>
      <w:bookmarkStart w:id="377" w:name="_Toc166671806"/>
      <w:bookmarkStart w:id="378" w:name="_Toc173412931"/>
      <w:bookmarkStart w:id="379" w:name="_Toc166471640"/>
      <w:bookmarkStart w:id="380" w:name="_Toc166672135"/>
      <w:bookmarkStart w:id="381" w:name="_Toc166462068"/>
      <w:bookmarkStart w:id="382" w:name="_Toc173341207"/>
      <w:bookmarkStart w:id="383" w:name="_Toc166471121"/>
      <w:bookmarkStart w:id="384" w:name="_Toc166671529"/>
      <w:bookmarkStart w:id="385" w:name="_Toc175608231"/>
      <w:r>
        <w:rPr>
          <w:rFonts w:ascii="Tw Cen MT" w:hAnsi="Tw Cen MT" w:cs="Tw Cen MT"/>
          <w:u w:val="single"/>
          <w:lang w:val="fr-FR"/>
        </w:rPr>
        <w:t>Article 29</w:t>
      </w:r>
      <w:r>
        <w:rPr>
          <w:rFonts w:ascii="Tw Cen MT" w:hAnsi="Tw Cen MT" w:cs="Tw Cen MT"/>
          <w:lang w:val="fr-FR"/>
        </w:rPr>
        <w:t> : Eclaircissements sur les offres et contacts avec le Maître d’Ouvrage ou le Maître d’Ouvrage Délégué</w:t>
      </w:r>
      <w:bookmarkEnd w:id="375"/>
      <w:bookmarkEnd w:id="376"/>
      <w:bookmarkEnd w:id="377"/>
      <w:bookmarkEnd w:id="378"/>
      <w:bookmarkEnd w:id="379"/>
      <w:bookmarkEnd w:id="380"/>
      <w:bookmarkEnd w:id="381"/>
      <w:bookmarkEnd w:id="382"/>
      <w:bookmarkEnd w:id="383"/>
      <w:bookmarkEnd w:id="384"/>
      <w:bookmarkEnd w:id="385"/>
      <w:r>
        <w:rPr>
          <w:rFonts w:ascii="Tw Cen MT" w:hAnsi="Tw Cen MT" w:cs="Tw Cen MT"/>
          <w:lang w:val="fr-FR"/>
        </w:rPr>
        <w:t xml:space="preserv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29.1. Pour faciliter l’examen, l’évaluation et la comparaison des offres, le Président de la Commission de Passation des Marchés peut, sur proposition de la sous-commission d’analyse, demander aux soumissionnaires, aux administrations ou organismes compétents de donner des éclaircissements sur les offres.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29.2 La demande d’éclaircissements et la réponse sont formulées par écrit ou via COLEPS ou sur tout autre moyen de communication électronique indiqué par le Maître d’ouvrage dans le DAO, avec copie à l'organisme en charge de la régulation, mais aucun changement du montant ou du contenu de la soumission en vue de la rendre plus compétitive n’est recherché, offert ou autorisé.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29.3.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de justifier les prix des offres jugées anormalement basses.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29.4. Le délai de réponse accordé aux demandes d’éclaircissement ne saurait excéder sept (07) jours ouvrables.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29.5 Sous réserve des dispositions de l’alinéa 1 susvisé, les soumissionnaires ne contacteront pas les membres de la Commission passation des marchés et de la sous-commission d’analyse pour des questions ayant trait à leurs offres, entre l’ouverture des plis et l’attribution du marché. </w:t>
      </w:r>
    </w:p>
    <w:p w:rsidR="000E49BA" w:rsidRDefault="00F15DA9">
      <w:pPr>
        <w:pStyle w:val="Article"/>
        <w:spacing w:before="60" w:after="60" w:line="276" w:lineRule="auto"/>
        <w:contextualSpacing/>
        <w:outlineLvl w:val="2"/>
        <w:rPr>
          <w:rFonts w:ascii="Tw Cen MT" w:hAnsi="Tw Cen MT" w:cs="Tw Cen MT"/>
          <w:lang w:val="fr-FR"/>
        </w:rPr>
      </w:pPr>
      <w:bookmarkStart w:id="386" w:name="_Toc173418232"/>
      <w:bookmarkStart w:id="387" w:name="_Toc166471641"/>
      <w:bookmarkStart w:id="388" w:name="_Toc166672136"/>
      <w:bookmarkStart w:id="389" w:name="_Toc166471122"/>
      <w:bookmarkStart w:id="390" w:name="_Toc173341208"/>
      <w:bookmarkStart w:id="391" w:name="_Toc166462069"/>
      <w:bookmarkStart w:id="392" w:name="_Toc166671807"/>
      <w:bookmarkStart w:id="393" w:name="_Toc166461768"/>
      <w:bookmarkStart w:id="394" w:name="_Toc166671530"/>
      <w:bookmarkStart w:id="395" w:name="_Toc173412932"/>
      <w:bookmarkStart w:id="396" w:name="_Toc175608232"/>
      <w:r>
        <w:rPr>
          <w:rFonts w:ascii="Tw Cen MT" w:hAnsi="Tw Cen MT" w:cs="Tw Cen MT"/>
          <w:u w:val="single"/>
          <w:lang w:val="fr-FR"/>
        </w:rPr>
        <w:lastRenderedPageBreak/>
        <w:t>Article 30</w:t>
      </w:r>
      <w:r>
        <w:rPr>
          <w:rFonts w:ascii="Tw Cen MT" w:hAnsi="Tw Cen MT" w:cs="Tw Cen MT"/>
          <w:lang w:val="fr-FR"/>
        </w:rPr>
        <w:t> : Détermination de la Conformité des offres et évaluation au plan technique</w:t>
      </w:r>
      <w:bookmarkEnd w:id="386"/>
      <w:bookmarkEnd w:id="387"/>
      <w:bookmarkEnd w:id="388"/>
      <w:bookmarkEnd w:id="389"/>
      <w:bookmarkEnd w:id="390"/>
      <w:bookmarkEnd w:id="391"/>
      <w:bookmarkEnd w:id="392"/>
      <w:bookmarkEnd w:id="393"/>
      <w:bookmarkEnd w:id="394"/>
      <w:bookmarkEnd w:id="395"/>
      <w:bookmarkEnd w:id="396"/>
      <w:r>
        <w:rPr>
          <w:rFonts w:ascii="Tw Cen MT" w:hAnsi="Tw Cen MT" w:cs="Tw Cen MT"/>
          <w:lang w:val="fr-FR"/>
        </w:rPr>
        <w:t xml:space="preserv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30.1. La Sous-commission d’analyse mise en place par la Commission de Passation des Marchés au préalable procédera à la vérification de l’éligibilité des soumissionnaires et à un examen détaillé des offres pour déterminer si elles sont complètes, si les garanties exigées ont été fournies, si les documents ont été correctement signés, et si les offres sont d’une façon générale en bon ordre.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30.2. La Sous-commission d’analyse déterminera ensuite si l’offre est conforme pour l’essentiel aux dispositions du Dossier d’Appel d’Offres en se basant sur son contenu sans avoir recours à des éléments de preuve extrinsèques. A ce titre, la Sous-commission d’Analyse : </w:t>
      </w:r>
    </w:p>
    <w:p w:rsidR="000E49BA" w:rsidRDefault="00F15DA9">
      <w:pPr>
        <w:numPr>
          <w:ilvl w:val="0"/>
          <w:numId w:val="49"/>
        </w:numPr>
        <w:tabs>
          <w:tab w:val="left" w:pos="567"/>
        </w:tabs>
        <w:autoSpaceDE w:val="0"/>
        <w:adjustRightInd w:val="0"/>
        <w:spacing w:before="60" w:after="60" w:line="276" w:lineRule="auto"/>
        <w:ind w:left="567" w:hanging="207"/>
        <w:contextualSpacing/>
        <w:jc w:val="both"/>
        <w:rPr>
          <w:rFonts w:ascii="Tw Cen MT" w:hAnsi="Tw Cen MT" w:cs="Tw Cen MT"/>
          <w:szCs w:val="22"/>
          <w:lang w:val="fr-FR"/>
        </w:rPr>
      </w:pPr>
      <w:r>
        <w:rPr>
          <w:rFonts w:ascii="Tw Cen MT" w:hAnsi="Tw Cen MT" w:cs="Tw Cen MT"/>
          <w:szCs w:val="22"/>
          <w:lang w:val="fr-FR"/>
        </w:rPr>
        <w:t xml:space="preserve">examinera l’offre pour confirmer que toutes les conditions spécifiées dans le RPAO et le CCAP ont été acceptées par le Soumissionnaire sans divergence ou réserve substantielle ; </w:t>
      </w:r>
    </w:p>
    <w:p w:rsidR="000E49BA" w:rsidRDefault="00F15DA9">
      <w:pPr>
        <w:numPr>
          <w:ilvl w:val="0"/>
          <w:numId w:val="49"/>
        </w:numPr>
        <w:tabs>
          <w:tab w:val="left" w:pos="567"/>
        </w:tabs>
        <w:autoSpaceDE w:val="0"/>
        <w:adjustRightInd w:val="0"/>
        <w:spacing w:before="60" w:after="60" w:line="276" w:lineRule="auto"/>
        <w:ind w:left="567" w:hanging="207"/>
        <w:contextualSpacing/>
        <w:jc w:val="both"/>
        <w:rPr>
          <w:rFonts w:ascii="Tw Cen MT" w:hAnsi="Tw Cen MT" w:cs="Tw Cen MT"/>
          <w:szCs w:val="22"/>
          <w:lang w:val="fr-FR"/>
        </w:rPr>
      </w:pPr>
      <w:r>
        <w:rPr>
          <w:rFonts w:ascii="Tw Cen MT" w:hAnsi="Tw Cen MT" w:cs="Tw Cen MT"/>
          <w:szCs w:val="22"/>
          <w:lang w:val="fr-FR"/>
        </w:rPr>
        <w:t xml:space="preserve">évaluera les aspects techniques de l’offre présentée conformément à la clause 13.1.b du RGAO afin de s’assurer que toutes les stipulations du Bordereau des prix, la note méthodologique portant sur une analyse des prestations et précisant l’organisation et le programme que le soumissionnaire compte mettre en place ou en œuvre pour les réaliser (installations, planning, PAQ, sous-traitance, attestation de visite du site le cas échéant, etc.) sont respectées sans divergence ou réserve substantielle.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30.3. Une offre conforme pour l’essentiel au Dossier d’Appel d’Offres est une offre qui respecte tous les termes, conditions, et spécifications du Dossier d’Appel d’Offres, sans divergence ni réserve importante. Une divergence ou réserve importante est celle qui : </w:t>
      </w:r>
    </w:p>
    <w:p w:rsidR="000E49BA" w:rsidRDefault="00F15DA9">
      <w:pPr>
        <w:numPr>
          <w:ilvl w:val="0"/>
          <w:numId w:val="50"/>
        </w:num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limite de manière substantielle la portée ou l’étendue, la qualité ou les performances des fournitures et services connexes spécifiées dans le marché; </w:t>
      </w:r>
    </w:p>
    <w:p w:rsidR="000E49BA" w:rsidRDefault="00F15DA9">
      <w:pPr>
        <w:numPr>
          <w:ilvl w:val="0"/>
          <w:numId w:val="50"/>
        </w:num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Limite de manière substantielle, en contradiction au Dossier d’Appel d’Offres, les droits du Maître d’Ouvrage ou du Maître d’Ouvrage Délégué ou ses obligations au titre du Marché; </w:t>
      </w:r>
    </w:p>
    <w:p w:rsidR="000E49BA" w:rsidRDefault="00F15DA9">
      <w:pPr>
        <w:numPr>
          <w:ilvl w:val="0"/>
          <w:numId w:val="50"/>
        </w:num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Est telle que son acceptation ou sa correction affecterait injustement la compétitivité des autres soumissionnaires qui ont présenté des offres conformes pour l’essentiel au Dossier d’Appel d’Offres.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30.4. Si une offre n’est pas conforme pour l’essentiel au Dossier d’Appel d’Offres, elle sera écartée par la Commission des Marchés Compétente et ne pourra être par la suite rendue conforme.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30.5. Le Maître d’Ouvrage ou le Maître d’Ouvrage Délégué se réserve le droit d’accepter ou de rejeter toute modification, divergence ou réserve. Les modifications, divergences, variantes et autres facteurs qui dépassent les exigences du Dossier d’Appel d’Offres ne doivent pas être </w:t>
      </w:r>
      <w:proofErr w:type="gramStart"/>
      <w:r>
        <w:rPr>
          <w:rFonts w:ascii="Tw Cen MT" w:hAnsi="Tw Cen MT" w:cs="Tw Cen MT"/>
          <w:szCs w:val="22"/>
          <w:lang w:val="fr-FR"/>
        </w:rPr>
        <w:t>pris</w:t>
      </w:r>
      <w:proofErr w:type="gramEnd"/>
      <w:r>
        <w:rPr>
          <w:rFonts w:ascii="Tw Cen MT" w:hAnsi="Tw Cen MT" w:cs="Tw Cen MT"/>
          <w:szCs w:val="22"/>
          <w:lang w:val="fr-FR"/>
        </w:rPr>
        <w:t xml:space="preserve"> en compte lors de l’évaluation des offres.</w:t>
      </w:r>
    </w:p>
    <w:p w:rsidR="000E49BA" w:rsidRDefault="00F15DA9">
      <w:pPr>
        <w:pStyle w:val="Article"/>
        <w:spacing w:before="60" w:after="60" w:line="276" w:lineRule="auto"/>
        <w:contextualSpacing/>
        <w:outlineLvl w:val="2"/>
        <w:rPr>
          <w:rFonts w:ascii="Tw Cen MT" w:hAnsi="Tw Cen MT" w:cs="Tw Cen MT"/>
          <w:lang w:val="fr-FR"/>
        </w:rPr>
      </w:pPr>
      <w:bookmarkStart w:id="397" w:name="_Toc166672137"/>
      <w:bookmarkStart w:id="398" w:name="_Toc175608233"/>
      <w:bookmarkStart w:id="399" w:name="_Toc166471123"/>
      <w:bookmarkStart w:id="400" w:name="_Toc173341209"/>
      <w:bookmarkStart w:id="401" w:name="_Toc166461769"/>
      <w:bookmarkStart w:id="402" w:name="_Toc166671808"/>
      <w:bookmarkStart w:id="403" w:name="_Toc166471642"/>
      <w:bookmarkStart w:id="404" w:name="_Toc173412933"/>
      <w:bookmarkStart w:id="405" w:name="_Toc166671531"/>
      <w:bookmarkStart w:id="406" w:name="_Toc166462070"/>
      <w:bookmarkStart w:id="407" w:name="_Toc173418233"/>
      <w:r>
        <w:rPr>
          <w:rFonts w:ascii="Tw Cen MT" w:hAnsi="Tw Cen MT" w:cs="Tw Cen MT"/>
          <w:u w:val="single"/>
          <w:lang w:val="fr-FR"/>
        </w:rPr>
        <w:t>Article 31</w:t>
      </w:r>
      <w:r>
        <w:rPr>
          <w:rFonts w:ascii="Tw Cen MT" w:hAnsi="Tw Cen MT" w:cs="Tw Cen MT"/>
          <w:lang w:val="fr-FR"/>
        </w:rPr>
        <w:t> : Critères d’évaluation et de qualification du soumissionnaire</w:t>
      </w:r>
      <w:bookmarkEnd w:id="397"/>
      <w:bookmarkEnd w:id="398"/>
      <w:bookmarkEnd w:id="399"/>
      <w:bookmarkEnd w:id="400"/>
      <w:bookmarkEnd w:id="401"/>
      <w:bookmarkEnd w:id="402"/>
      <w:bookmarkEnd w:id="403"/>
      <w:bookmarkEnd w:id="404"/>
      <w:bookmarkEnd w:id="405"/>
      <w:bookmarkEnd w:id="406"/>
      <w:bookmarkEnd w:id="407"/>
      <w:r>
        <w:rPr>
          <w:rFonts w:ascii="Tw Cen MT" w:hAnsi="Tw Cen MT" w:cs="Tw Cen MT"/>
          <w:lang w:val="fr-FR"/>
        </w:rPr>
        <w:t xml:space="preserve"> </w:t>
      </w:r>
    </w:p>
    <w:p w:rsidR="000E49BA" w:rsidRDefault="00F15DA9">
      <w:pPr>
        <w:pStyle w:val="Article"/>
        <w:spacing w:before="60" w:after="60" w:line="276" w:lineRule="auto"/>
        <w:contextualSpacing/>
        <w:outlineLvl w:val="2"/>
        <w:rPr>
          <w:rFonts w:ascii="Tw Cen MT" w:hAnsi="Tw Cen MT" w:cs="Tw Cen MT"/>
          <w:b w:val="0"/>
          <w:bCs w:val="0"/>
          <w:lang w:val="fr-FR" w:eastAsia="fr-FR"/>
        </w:rPr>
      </w:pPr>
      <w:bookmarkStart w:id="408" w:name="_Toc173418234"/>
      <w:bookmarkStart w:id="409" w:name="_Toc173341210"/>
      <w:bookmarkStart w:id="410" w:name="_Toc175608234"/>
      <w:bookmarkStart w:id="411" w:name="_Toc166471124"/>
      <w:bookmarkStart w:id="412" w:name="_Toc173340919"/>
      <w:bookmarkStart w:id="413" w:name="_Toc173412934"/>
      <w:bookmarkStart w:id="414" w:name="_Toc166672659"/>
      <w:bookmarkStart w:id="415" w:name="_Toc166672138"/>
      <w:bookmarkStart w:id="416" w:name="_Toc173341065"/>
      <w:bookmarkStart w:id="417" w:name="_Toc166671809"/>
      <w:bookmarkStart w:id="418" w:name="_Toc166471643"/>
      <w:bookmarkStart w:id="419" w:name="_Toc166462071"/>
      <w:bookmarkStart w:id="420" w:name="_Toc166671532"/>
      <w:bookmarkStart w:id="421" w:name="_Toc166461770"/>
      <w:r>
        <w:rPr>
          <w:rFonts w:ascii="Tw Cen MT" w:hAnsi="Tw Cen MT" w:cs="Tw Cen MT"/>
          <w:b w:val="0"/>
          <w:bCs w:val="0"/>
          <w:lang w:val="fr-FR" w:eastAsia="fr-FR"/>
        </w:rPr>
        <w:t>La Sous-commission s’assurera que le Soumissionnaire retenu pour avoir soumis l’offre substantiellement conforme aux dispositions du dossier d’appel d’offres, satisfait aux critères d’évaluation et de qualification stipulés dans le RPAO. Il est essentiel d’éviter tout arbitraire dans la fixation de ces critères.</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rsidR="000E49BA" w:rsidRDefault="00F15DA9">
      <w:pPr>
        <w:pStyle w:val="Article"/>
        <w:spacing w:before="60" w:after="60" w:line="276" w:lineRule="auto"/>
        <w:contextualSpacing/>
        <w:outlineLvl w:val="2"/>
        <w:rPr>
          <w:rFonts w:ascii="Tw Cen MT" w:hAnsi="Tw Cen MT" w:cs="Tw Cen MT"/>
          <w:u w:val="single"/>
          <w:lang w:val="fr-FR"/>
        </w:rPr>
      </w:pPr>
      <w:bookmarkStart w:id="422" w:name="_Toc166671810"/>
      <w:bookmarkStart w:id="423" w:name="_Toc175608235"/>
      <w:bookmarkStart w:id="424" w:name="_Toc166672139"/>
      <w:bookmarkStart w:id="425" w:name="_Toc173418235"/>
      <w:bookmarkStart w:id="426" w:name="_Toc166461771"/>
      <w:bookmarkStart w:id="427" w:name="_Toc166471125"/>
      <w:bookmarkStart w:id="428" w:name="_Toc166671533"/>
      <w:bookmarkStart w:id="429" w:name="_Toc173341066"/>
      <w:bookmarkStart w:id="430" w:name="_Toc166462072"/>
      <w:bookmarkStart w:id="431" w:name="_Toc173412935"/>
      <w:bookmarkStart w:id="432" w:name="_Toc166471644"/>
      <w:bookmarkStart w:id="433" w:name="_Toc173341211"/>
      <w:r>
        <w:rPr>
          <w:rFonts w:ascii="Tw Cen MT" w:hAnsi="Tw Cen MT" w:cs="Tw Cen MT"/>
          <w:u w:val="single"/>
          <w:lang w:val="fr-FR"/>
        </w:rPr>
        <w:t>Article 32 </w:t>
      </w:r>
      <w:r>
        <w:rPr>
          <w:rFonts w:ascii="Tw Cen MT" w:hAnsi="Tw Cen MT" w:cs="Tw Cen MT"/>
          <w:lang w:val="fr-FR"/>
        </w:rPr>
        <w:t>: Correction des erreurs</w:t>
      </w:r>
      <w:bookmarkEnd w:id="422"/>
      <w:bookmarkEnd w:id="423"/>
      <w:bookmarkEnd w:id="424"/>
      <w:bookmarkEnd w:id="425"/>
      <w:bookmarkEnd w:id="426"/>
      <w:bookmarkEnd w:id="427"/>
      <w:bookmarkEnd w:id="428"/>
      <w:bookmarkEnd w:id="429"/>
      <w:bookmarkEnd w:id="430"/>
      <w:bookmarkEnd w:id="431"/>
      <w:bookmarkEnd w:id="432"/>
      <w:bookmarkEnd w:id="433"/>
      <w:r>
        <w:rPr>
          <w:rFonts w:ascii="Tw Cen MT" w:hAnsi="Tw Cen MT" w:cs="Tw Cen MT"/>
          <w:u w:val="single"/>
          <w:lang w:val="fr-FR"/>
        </w:rPr>
        <w:t xml:space="preserve"> </w:t>
      </w:r>
    </w:p>
    <w:p w:rsidR="000E49BA" w:rsidRDefault="00F15DA9">
      <w:pPr>
        <w:pStyle w:val="Article"/>
        <w:spacing w:before="60" w:after="60" w:line="276" w:lineRule="auto"/>
        <w:contextualSpacing/>
        <w:outlineLvl w:val="2"/>
        <w:rPr>
          <w:rFonts w:ascii="Tw Cen MT" w:hAnsi="Tw Cen MT" w:cs="Tw Cen MT"/>
          <w:b w:val="0"/>
          <w:bCs w:val="0"/>
          <w:lang w:val="fr-FR"/>
        </w:rPr>
      </w:pPr>
      <w:bookmarkStart w:id="434" w:name="_Toc166471645"/>
      <w:bookmarkStart w:id="435" w:name="_Toc175608236"/>
      <w:bookmarkStart w:id="436" w:name="_Toc166471126"/>
      <w:bookmarkStart w:id="437" w:name="_Toc173341067"/>
      <w:bookmarkStart w:id="438" w:name="_Toc173340921"/>
      <w:bookmarkStart w:id="439" w:name="_Toc166461772"/>
      <w:bookmarkStart w:id="440" w:name="_Toc173418236"/>
      <w:bookmarkStart w:id="441" w:name="_Toc166671534"/>
      <w:bookmarkStart w:id="442" w:name="_Toc166462073"/>
      <w:bookmarkStart w:id="443" w:name="_Toc166672661"/>
      <w:bookmarkStart w:id="444" w:name="_Toc173412936"/>
      <w:bookmarkStart w:id="445" w:name="_Toc166672140"/>
      <w:bookmarkStart w:id="446" w:name="_Toc166671811"/>
      <w:bookmarkStart w:id="447" w:name="_Toc173341212"/>
      <w:r>
        <w:rPr>
          <w:rFonts w:ascii="Tw Cen MT" w:hAnsi="Tw Cen MT" w:cs="Tw Cen MT"/>
          <w:b w:val="0"/>
          <w:bCs w:val="0"/>
          <w:lang w:val="fr-FR"/>
        </w:rPr>
        <w:t>32.1. La Sous-commission d’analyse vérifiera les offres reconnues conformes pour l’essentiel au Dossier d’Appel d’Offres pour en rectifier les erreurs de calcul éventuelles. La sous- commission d’analyse corrigera les erreurs de la façon suivante :</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Pr>
          <w:rFonts w:ascii="Tw Cen MT" w:hAnsi="Tw Cen MT" w:cs="Tw Cen MT"/>
          <w:b w:val="0"/>
          <w:bCs w:val="0"/>
          <w:lang w:val="fr-FR"/>
        </w:rPr>
        <w:t xml:space="preserve"> </w:t>
      </w:r>
    </w:p>
    <w:p w:rsidR="000E49BA" w:rsidRDefault="00F15DA9">
      <w:pPr>
        <w:pStyle w:val="Article"/>
        <w:numPr>
          <w:ilvl w:val="1"/>
          <w:numId w:val="43"/>
        </w:numPr>
        <w:spacing w:before="60" w:after="60" w:line="276" w:lineRule="auto"/>
        <w:ind w:left="851"/>
        <w:contextualSpacing/>
        <w:outlineLvl w:val="2"/>
        <w:rPr>
          <w:rFonts w:ascii="Tw Cen MT" w:hAnsi="Tw Cen MT" w:cs="Tw Cen MT"/>
          <w:b w:val="0"/>
          <w:bCs w:val="0"/>
          <w:lang w:val="fr-FR"/>
        </w:rPr>
      </w:pPr>
      <w:bookmarkStart w:id="448" w:name="_Toc166471646"/>
      <w:bookmarkStart w:id="449" w:name="_Toc166672662"/>
      <w:bookmarkStart w:id="450" w:name="_Toc173340922"/>
      <w:bookmarkStart w:id="451" w:name="_Toc173412937"/>
      <w:bookmarkStart w:id="452" w:name="_Toc173341068"/>
      <w:bookmarkStart w:id="453" w:name="_Toc173418237"/>
      <w:bookmarkStart w:id="454" w:name="_Toc166671812"/>
      <w:bookmarkStart w:id="455" w:name="_Toc166672141"/>
      <w:bookmarkStart w:id="456" w:name="_Toc175608237"/>
      <w:bookmarkStart w:id="457" w:name="_Toc173341213"/>
      <w:bookmarkStart w:id="458" w:name="_Toc166462074"/>
      <w:bookmarkStart w:id="459" w:name="_Toc166471127"/>
      <w:bookmarkStart w:id="460" w:name="_Toc166671535"/>
      <w:bookmarkStart w:id="461" w:name="_Toc166461773"/>
      <w:r>
        <w:rPr>
          <w:rFonts w:ascii="Tw Cen MT" w:hAnsi="Tw Cen MT" w:cs="Tw Cen MT"/>
          <w:b w:val="0"/>
          <w:bCs w:val="0"/>
          <w:lang w:val="fr-FR"/>
        </w:rPr>
        <w:t>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rPr>
          <w:rFonts w:ascii="Tw Cen MT" w:hAnsi="Tw Cen MT" w:cs="Tw Cen MT"/>
          <w:b w:val="0"/>
          <w:bCs w:val="0"/>
          <w:lang w:val="fr-FR"/>
        </w:rPr>
        <w:t xml:space="preserve"> </w:t>
      </w:r>
    </w:p>
    <w:p w:rsidR="000E49BA" w:rsidRDefault="00F15DA9">
      <w:pPr>
        <w:pStyle w:val="Article"/>
        <w:numPr>
          <w:ilvl w:val="1"/>
          <w:numId w:val="43"/>
        </w:numPr>
        <w:spacing w:before="60" w:after="60" w:line="276" w:lineRule="auto"/>
        <w:ind w:left="851"/>
        <w:contextualSpacing/>
        <w:outlineLvl w:val="2"/>
        <w:rPr>
          <w:rFonts w:ascii="Tw Cen MT" w:hAnsi="Tw Cen MT" w:cs="Tw Cen MT"/>
          <w:b w:val="0"/>
          <w:bCs w:val="0"/>
          <w:lang w:val="fr-FR"/>
        </w:rPr>
      </w:pPr>
      <w:bookmarkStart w:id="462" w:name="_Toc166671536"/>
      <w:bookmarkStart w:id="463" w:name="_Toc173418238"/>
      <w:bookmarkStart w:id="464" w:name="_Toc166671813"/>
      <w:bookmarkStart w:id="465" w:name="_Toc173340923"/>
      <w:bookmarkStart w:id="466" w:name="_Toc166461774"/>
      <w:bookmarkStart w:id="467" w:name="_Toc166672663"/>
      <w:bookmarkStart w:id="468" w:name="_Toc173412938"/>
      <w:bookmarkStart w:id="469" w:name="_Toc173341214"/>
      <w:bookmarkStart w:id="470" w:name="_Toc166471128"/>
      <w:bookmarkStart w:id="471" w:name="_Toc173341069"/>
      <w:bookmarkStart w:id="472" w:name="_Toc166471647"/>
      <w:bookmarkStart w:id="473" w:name="_Toc175608238"/>
      <w:bookmarkStart w:id="474" w:name="_Toc166672142"/>
      <w:bookmarkStart w:id="475" w:name="_Toc166462075"/>
      <w:r>
        <w:rPr>
          <w:rFonts w:ascii="Tw Cen MT" w:hAnsi="Tw Cen MT" w:cs="Tw Cen MT"/>
          <w:b w:val="0"/>
          <w:bCs w:val="0"/>
          <w:lang w:val="fr-FR"/>
        </w:rPr>
        <w:t>Si le total obtenu par addition ou soustraction des sous totaux n’est pas exact, les sous totaux feront foi et le total sera corrigé ;</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Pr>
          <w:rFonts w:ascii="Tw Cen MT" w:hAnsi="Tw Cen MT" w:cs="Tw Cen MT"/>
          <w:b w:val="0"/>
          <w:bCs w:val="0"/>
          <w:lang w:val="fr-FR"/>
        </w:rPr>
        <w:t xml:space="preserve"> </w:t>
      </w:r>
    </w:p>
    <w:p w:rsidR="000E49BA" w:rsidRDefault="00F15DA9">
      <w:pPr>
        <w:pStyle w:val="Article"/>
        <w:numPr>
          <w:ilvl w:val="1"/>
          <w:numId w:val="43"/>
        </w:numPr>
        <w:spacing w:before="60" w:after="60" w:line="276" w:lineRule="auto"/>
        <w:ind w:left="851"/>
        <w:contextualSpacing/>
        <w:outlineLvl w:val="2"/>
        <w:rPr>
          <w:rFonts w:ascii="Tw Cen MT" w:hAnsi="Tw Cen MT" w:cs="Tw Cen MT"/>
          <w:b w:val="0"/>
          <w:bCs w:val="0"/>
          <w:lang w:val="fr-FR"/>
        </w:rPr>
      </w:pPr>
      <w:bookmarkStart w:id="476" w:name="_Toc173341215"/>
      <w:bookmarkStart w:id="477" w:name="_Toc166471129"/>
      <w:bookmarkStart w:id="478" w:name="_Toc173340924"/>
      <w:bookmarkStart w:id="479" w:name="_Toc166671814"/>
      <w:bookmarkStart w:id="480" w:name="_Toc166671537"/>
      <w:bookmarkStart w:id="481" w:name="_Toc173418239"/>
      <w:bookmarkStart w:id="482" w:name="_Toc166462076"/>
      <w:bookmarkStart w:id="483" w:name="_Toc173341070"/>
      <w:bookmarkStart w:id="484" w:name="_Toc175608239"/>
      <w:bookmarkStart w:id="485" w:name="_Toc166471648"/>
      <w:bookmarkStart w:id="486" w:name="_Toc173412939"/>
      <w:bookmarkStart w:id="487" w:name="_Toc166672143"/>
      <w:bookmarkStart w:id="488" w:name="_Toc166461775"/>
      <w:bookmarkStart w:id="489" w:name="_Toc166672664"/>
      <w:r>
        <w:rPr>
          <w:rFonts w:ascii="Tw Cen MT" w:hAnsi="Tw Cen MT" w:cs="Tw Cen MT"/>
          <w:b w:val="0"/>
          <w:bCs w:val="0"/>
          <w:lang w:val="fr-FR"/>
        </w:rPr>
        <w:t>En cas de divergence entre les prix en chiffres et ceux en lettres, le prix en lettres fait foi.</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Pr>
          <w:rFonts w:ascii="Tw Cen MT" w:hAnsi="Tw Cen MT" w:cs="Tw Cen MT"/>
          <w:b w:val="0"/>
          <w:bCs w:val="0"/>
          <w:lang w:val="fr-FR"/>
        </w:rPr>
        <w:t xml:space="preserve"> </w:t>
      </w:r>
    </w:p>
    <w:p w:rsidR="000E49BA" w:rsidRDefault="00F15DA9">
      <w:pPr>
        <w:pStyle w:val="Article"/>
        <w:spacing w:before="60" w:after="60" w:line="276" w:lineRule="auto"/>
        <w:contextualSpacing/>
        <w:outlineLvl w:val="2"/>
        <w:rPr>
          <w:rFonts w:ascii="Tw Cen MT" w:hAnsi="Tw Cen MT" w:cs="Tw Cen MT"/>
          <w:b w:val="0"/>
          <w:bCs w:val="0"/>
          <w:lang w:val="fr-FR"/>
        </w:rPr>
      </w:pPr>
      <w:bookmarkStart w:id="490" w:name="_Toc173412940"/>
      <w:bookmarkStart w:id="491" w:name="_Toc166671815"/>
      <w:bookmarkStart w:id="492" w:name="_Toc166672144"/>
      <w:bookmarkStart w:id="493" w:name="_Toc166471130"/>
      <w:bookmarkStart w:id="494" w:name="_Toc166461776"/>
      <w:bookmarkStart w:id="495" w:name="_Toc173340925"/>
      <w:bookmarkStart w:id="496" w:name="_Toc166471649"/>
      <w:bookmarkStart w:id="497" w:name="_Toc166672665"/>
      <w:bookmarkStart w:id="498" w:name="_Toc173418240"/>
      <w:bookmarkStart w:id="499" w:name="_Toc166671538"/>
      <w:bookmarkStart w:id="500" w:name="_Toc166462077"/>
      <w:bookmarkStart w:id="501" w:name="_Toc173341071"/>
      <w:bookmarkStart w:id="502" w:name="_Toc173341216"/>
      <w:bookmarkStart w:id="503" w:name="_Toc175608240"/>
      <w:r>
        <w:rPr>
          <w:rFonts w:ascii="Tw Cen MT" w:hAnsi="Tw Cen MT" w:cs="Tw Cen MT"/>
          <w:b w:val="0"/>
          <w:bCs w:val="0"/>
          <w:lang w:val="fr-FR"/>
        </w:rPr>
        <w:t>32.2. Le montant figurant dans la Soumission sera corrigé par la Sous-commission d’analyse, conformément à la procédure de correction d’erreurs susmentionnée et, avec la confirmation du Soumissionnaire, ledit montant sera réputé l’engager.</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r>
        <w:rPr>
          <w:rFonts w:ascii="Tw Cen MT" w:hAnsi="Tw Cen MT" w:cs="Tw Cen MT"/>
          <w:b w:val="0"/>
          <w:bCs w:val="0"/>
          <w:lang w:val="fr-FR"/>
        </w:rPr>
        <w:t xml:space="preserve"> </w:t>
      </w:r>
    </w:p>
    <w:p w:rsidR="000E49BA" w:rsidRDefault="00F15DA9">
      <w:pPr>
        <w:pStyle w:val="Article"/>
        <w:spacing w:before="60" w:after="60" w:line="276" w:lineRule="auto"/>
        <w:contextualSpacing/>
        <w:outlineLvl w:val="2"/>
        <w:rPr>
          <w:rFonts w:ascii="Tw Cen MT" w:hAnsi="Tw Cen MT" w:cs="Tw Cen MT"/>
          <w:b w:val="0"/>
          <w:bCs w:val="0"/>
          <w:lang w:val="fr-FR"/>
        </w:rPr>
      </w:pPr>
      <w:bookmarkStart w:id="504" w:name="_Toc173341072"/>
      <w:bookmarkStart w:id="505" w:name="_Toc173340926"/>
      <w:bookmarkStart w:id="506" w:name="_Toc166471131"/>
      <w:bookmarkStart w:id="507" w:name="_Toc166671539"/>
      <w:bookmarkStart w:id="508" w:name="_Toc175608241"/>
      <w:bookmarkStart w:id="509" w:name="_Toc173418241"/>
      <w:bookmarkStart w:id="510" w:name="_Toc166461777"/>
      <w:bookmarkStart w:id="511" w:name="_Toc166462078"/>
      <w:bookmarkStart w:id="512" w:name="_Toc166672145"/>
      <w:bookmarkStart w:id="513" w:name="_Toc173412941"/>
      <w:bookmarkStart w:id="514" w:name="_Toc173341217"/>
      <w:bookmarkStart w:id="515" w:name="_Toc166671816"/>
      <w:bookmarkStart w:id="516" w:name="_Toc166672666"/>
      <w:bookmarkStart w:id="517" w:name="_Toc166471650"/>
      <w:r>
        <w:rPr>
          <w:rFonts w:ascii="Tw Cen MT" w:hAnsi="Tw Cen MT" w:cs="Tw Cen MT"/>
          <w:b w:val="0"/>
          <w:bCs w:val="0"/>
          <w:lang w:val="fr-FR"/>
        </w:rPr>
        <w:t>32.3. Si le Soumissionnaire ayant présenté l’offre évaluée la moins-</w:t>
      </w:r>
      <w:proofErr w:type="spellStart"/>
      <w:r>
        <w:rPr>
          <w:rFonts w:ascii="Tw Cen MT" w:hAnsi="Tw Cen MT" w:cs="Tw Cen MT"/>
          <w:b w:val="0"/>
          <w:bCs w:val="0"/>
          <w:lang w:val="fr-FR"/>
        </w:rPr>
        <w:t>disante</w:t>
      </w:r>
      <w:proofErr w:type="spellEnd"/>
      <w:r>
        <w:rPr>
          <w:rFonts w:ascii="Tw Cen MT" w:hAnsi="Tw Cen MT" w:cs="Tw Cen MT"/>
          <w:b w:val="0"/>
          <w:bCs w:val="0"/>
          <w:lang w:val="fr-FR"/>
        </w:rPr>
        <w:t>, n’accepte pas les corrections apportées, son offre sera écartée et sa caution de soumission saisie.</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rsidR="000E49BA" w:rsidRDefault="00F15DA9">
      <w:pPr>
        <w:pStyle w:val="Article"/>
        <w:spacing w:before="60" w:after="60" w:line="276" w:lineRule="auto"/>
        <w:contextualSpacing/>
        <w:outlineLvl w:val="2"/>
        <w:rPr>
          <w:rFonts w:ascii="Tw Cen MT" w:hAnsi="Tw Cen MT" w:cs="Tw Cen MT"/>
          <w:u w:val="single"/>
          <w:lang w:val="fr-FR"/>
        </w:rPr>
      </w:pPr>
      <w:bookmarkStart w:id="518" w:name="_Toc173341218"/>
      <w:bookmarkStart w:id="519" w:name="_Toc175608242"/>
      <w:bookmarkStart w:id="520" w:name="_Toc173418242"/>
      <w:bookmarkStart w:id="521" w:name="_Toc166471651"/>
      <w:bookmarkStart w:id="522" w:name="_Toc173341073"/>
      <w:bookmarkStart w:id="523" w:name="_Toc173412942"/>
      <w:bookmarkStart w:id="524" w:name="_Toc166461778"/>
      <w:bookmarkStart w:id="525" w:name="_Toc166471132"/>
      <w:bookmarkStart w:id="526" w:name="_Toc166671817"/>
      <w:bookmarkStart w:id="527" w:name="_Toc166671540"/>
      <w:bookmarkStart w:id="528" w:name="_Toc166672146"/>
      <w:bookmarkStart w:id="529" w:name="_Toc166462079"/>
      <w:r>
        <w:rPr>
          <w:rFonts w:ascii="Tw Cen MT" w:hAnsi="Tw Cen MT" w:cs="Tw Cen MT"/>
          <w:u w:val="single"/>
          <w:lang w:val="fr-FR"/>
        </w:rPr>
        <w:t>Article 33 </w:t>
      </w:r>
      <w:r>
        <w:rPr>
          <w:rFonts w:ascii="Tw Cen MT" w:hAnsi="Tw Cen MT" w:cs="Tw Cen MT"/>
          <w:lang w:val="fr-FR"/>
        </w:rPr>
        <w:t>: Conversion en une seule monnaie</w:t>
      </w:r>
      <w:bookmarkEnd w:id="518"/>
      <w:bookmarkEnd w:id="519"/>
      <w:bookmarkEnd w:id="520"/>
      <w:bookmarkEnd w:id="521"/>
      <w:bookmarkEnd w:id="522"/>
      <w:bookmarkEnd w:id="523"/>
      <w:bookmarkEnd w:id="524"/>
      <w:bookmarkEnd w:id="525"/>
      <w:bookmarkEnd w:id="526"/>
      <w:bookmarkEnd w:id="527"/>
      <w:bookmarkEnd w:id="528"/>
      <w:bookmarkEnd w:id="529"/>
      <w:r>
        <w:rPr>
          <w:rFonts w:ascii="Tw Cen MT" w:hAnsi="Tw Cen MT" w:cs="Tw Cen MT"/>
          <w:u w:val="single"/>
          <w:lang w:val="fr-FR"/>
        </w:rPr>
        <w:t xml:space="preserv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lastRenderedPageBreak/>
        <w:t xml:space="preserve">33.1. Pour faciliter l’évaluation et la comparaison des offres, la sous-commission d’analyse convertira les prix des offres exprimés dans les diverses monnaies dans lesquelles le montant de l’offre est payable en francs CFA.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33.2. La conversion se fera en utilisant le cours vendeur fixé par la Banque des Etats de l’Afrique Centrale (BEAC), dans les conditions définies par le RPAO.</w:t>
      </w:r>
    </w:p>
    <w:p w:rsidR="000E49BA" w:rsidRDefault="00F15DA9">
      <w:pPr>
        <w:pStyle w:val="Article"/>
        <w:spacing w:before="60" w:after="60" w:line="276" w:lineRule="auto"/>
        <w:contextualSpacing/>
        <w:outlineLvl w:val="2"/>
        <w:rPr>
          <w:rFonts w:ascii="Tw Cen MT" w:hAnsi="Tw Cen MT" w:cs="Tw Cen MT"/>
          <w:lang w:val="fr-FR"/>
        </w:rPr>
      </w:pPr>
      <w:bookmarkStart w:id="530" w:name="_Toc173418243"/>
      <w:bookmarkStart w:id="531" w:name="_Toc166672147"/>
      <w:bookmarkStart w:id="532" w:name="_Toc175608243"/>
      <w:bookmarkStart w:id="533" w:name="_Toc173412943"/>
      <w:bookmarkStart w:id="534" w:name="_Toc166671541"/>
      <w:bookmarkStart w:id="535" w:name="_Toc173341219"/>
      <w:bookmarkStart w:id="536" w:name="_Toc166461779"/>
      <w:bookmarkStart w:id="537" w:name="_Toc166671818"/>
      <w:bookmarkStart w:id="538" w:name="_Toc166462080"/>
      <w:bookmarkStart w:id="539" w:name="_Toc166471652"/>
      <w:bookmarkStart w:id="540" w:name="_Toc166471133"/>
      <w:bookmarkStart w:id="541" w:name="_Toc173341074"/>
      <w:r>
        <w:rPr>
          <w:rFonts w:ascii="Tw Cen MT" w:hAnsi="Tw Cen MT" w:cs="Tw Cen MT"/>
          <w:u w:val="single"/>
          <w:lang w:val="fr-FR"/>
        </w:rPr>
        <w:t>Article 34 :</w:t>
      </w:r>
      <w:r>
        <w:rPr>
          <w:rFonts w:ascii="Tw Cen MT" w:hAnsi="Tw Cen MT" w:cs="Tw Cen MT"/>
          <w:lang w:val="fr-FR"/>
        </w:rPr>
        <w:t xml:space="preserve"> Evaluation et Comparaison des offres au plan financier</w:t>
      </w:r>
      <w:bookmarkEnd w:id="530"/>
      <w:bookmarkEnd w:id="531"/>
      <w:bookmarkEnd w:id="532"/>
      <w:bookmarkEnd w:id="533"/>
      <w:bookmarkEnd w:id="534"/>
      <w:bookmarkEnd w:id="535"/>
      <w:bookmarkEnd w:id="536"/>
      <w:bookmarkEnd w:id="537"/>
      <w:bookmarkEnd w:id="538"/>
      <w:bookmarkEnd w:id="539"/>
      <w:bookmarkEnd w:id="540"/>
      <w:bookmarkEnd w:id="541"/>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34.1. Seules les offres reconnues conformes, selon les dispositions des articles 29, 30 du RGAO, seront évaluées et comparées par la Sous- commission d’analyse.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34.2. En évaluant les offres, la sous-commission déterminera pour chaque offre le montant évalué de l’offre en rectifiant son montant comme suit :</w:t>
      </w:r>
    </w:p>
    <w:p w:rsidR="000E49BA" w:rsidRDefault="00F15DA9">
      <w:pPr>
        <w:numPr>
          <w:ilvl w:val="1"/>
          <w:numId w:val="51"/>
        </w:numPr>
        <w:tabs>
          <w:tab w:val="left" w:pos="567"/>
        </w:tabs>
        <w:autoSpaceDE w:val="0"/>
        <w:adjustRightInd w:val="0"/>
        <w:spacing w:before="60" w:after="60" w:line="276" w:lineRule="auto"/>
        <w:ind w:left="709"/>
        <w:contextualSpacing/>
        <w:jc w:val="both"/>
        <w:rPr>
          <w:rFonts w:ascii="Tw Cen MT" w:hAnsi="Tw Cen MT" w:cs="Tw Cen MT"/>
          <w:szCs w:val="22"/>
          <w:lang w:val="fr-FR"/>
        </w:rPr>
      </w:pPr>
      <w:r>
        <w:rPr>
          <w:rFonts w:ascii="Tw Cen MT" w:hAnsi="Tw Cen MT" w:cs="Tw Cen MT"/>
          <w:szCs w:val="22"/>
          <w:lang w:val="fr-FR"/>
        </w:rPr>
        <w:t xml:space="preserve">En corrigeant toute erreur éventuelle conformément aux dispositions de l’article 31.2 du RGAO; </w:t>
      </w:r>
    </w:p>
    <w:p w:rsidR="000E49BA" w:rsidRDefault="00F15DA9">
      <w:pPr>
        <w:numPr>
          <w:ilvl w:val="1"/>
          <w:numId w:val="51"/>
        </w:num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En convertissant en une seule monnaie le montant résultant des rectifications (a) ci-dessus, conformément aux dispositions de l’article 32 du RGAO ; </w:t>
      </w:r>
    </w:p>
    <w:p w:rsidR="000E49BA" w:rsidRDefault="00F15DA9">
      <w:pPr>
        <w:numPr>
          <w:ilvl w:val="1"/>
          <w:numId w:val="51"/>
        </w:numPr>
        <w:tabs>
          <w:tab w:val="left" w:pos="567"/>
        </w:tabs>
        <w:autoSpaceDE w:val="0"/>
        <w:adjustRightInd w:val="0"/>
        <w:spacing w:before="60" w:after="60" w:line="276" w:lineRule="auto"/>
        <w:ind w:left="709"/>
        <w:contextualSpacing/>
        <w:jc w:val="both"/>
        <w:rPr>
          <w:rFonts w:ascii="Tw Cen MT" w:hAnsi="Tw Cen MT" w:cs="Tw Cen MT"/>
          <w:szCs w:val="22"/>
          <w:lang w:val="fr-FR"/>
        </w:rPr>
      </w:pPr>
      <w:r>
        <w:rPr>
          <w:rFonts w:ascii="Tw Cen MT" w:hAnsi="Tw Cen MT" w:cs="Tw Cen MT"/>
          <w:szCs w:val="22"/>
          <w:lang w:val="fr-FR"/>
        </w:rPr>
        <w:t xml:space="preserve">En ajustant de façon appropriée, sur des bases techniques ou financières, toute autre modification, divergence ou réserve quantifiable ; </w:t>
      </w:r>
    </w:p>
    <w:p w:rsidR="000E49BA" w:rsidRDefault="00F15DA9">
      <w:pPr>
        <w:numPr>
          <w:ilvl w:val="1"/>
          <w:numId w:val="51"/>
        </w:numPr>
        <w:tabs>
          <w:tab w:val="left" w:pos="567"/>
        </w:tabs>
        <w:autoSpaceDE w:val="0"/>
        <w:adjustRightInd w:val="0"/>
        <w:spacing w:before="60" w:after="60" w:line="276" w:lineRule="auto"/>
        <w:ind w:left="709"/>
        <w:contextualSpacing/>
        <w:jc w:val="both"/>
        <w:rPr>
          <w:rFonts w:ascii="Tw Cen MT" w:hAnsi="Tw Cen MT" w:cs="Tw Cen MT"/>
          <w:szCs w:val="22"/>
          <w:lang w:val="fr-FR"/>
        </w:rPr>
      </w:pPr>
      <w:r>
        <w:rPr>
          <w:rFonts w:ascii="Tw Cen MT" w:hAnsi="Tw Cen MT" w:cs="Tw Cen MT"/>
          <w:szCs w:val="22"/>
          <w:lang w:val="fr-FR"/>
        </w:rPr>
        <w:t xml:space="preserve">En prenant en considération les différents délais d’exécution proposés par les soumissionnaires, s’ils sont autorisés par le RPAO ; </w:t>
      </w:r>
    </w:p>
    <w:p w:rsidR="000E49BA" w:rsidRDefault="00F15DA9">
      <w:pPr>
        <w:numPr>
          <w:ilvl w:val="1"/>
          <w:numId w:val="51"/>
        </w:numPr>
        <w:tabs>
          <w:tab w:val="left" w:pos="567"/>
        </w:tabs>
        <w:autoSpaceDE w:val="0"/>
        <w:adjustRightInd w:val="0"/>
        <w:spacing w:before="60" w:after="60" w:line="276" w:lineRule="auto"/>
        <w:ind w:left="709"/>
        <w:contextualSpacing/>
        <w:jc w:val="both"/>
        <w:rPr>
          <w:rFonts w:ascii="Tw Cen MT" w:hAnsi="Tw Cen MT" w:cs="Tw Cen MT"/>
          <w:szCs w:val="22"/>
          <w:lang w:val="fr-FR"/>
        </w:rPr>
      </w:pPr>
      <w:r>
        <w:rPr>
          <w:rFonts w:ascii="Tw Cen MT" w:hAnsi="Tw Cen MT" w:cs="Tw Cen MT"/>
          <w:szCs w:val="22"/>
          <w:lang w:val="fr-FR"/>
        </w:rPr>
        <w:t xml:space="preserve">Le cas échéant, conformément aux dispositions de l’article 14 du RGAO et du RPAO, en appliquant les remises offertes par le Soumissionnaire. </w:t>
      </w:r>
    </w:p>
    <w:p w:rsidR="000E49BA" w:rsidRDefault="00F15DA9">
      <w:pPr>
        <w:numPr>
          <w:ilvl w:val="1"/>
          <w:numId w:val="51"/>
        </w:numPr>
        <w:tabs>
          <w:tab w:val="left" w:pos="567"/>
        </w:tabs>
        <w:autoSpaceDE w:val="0"/>
        <w:adjustRightInd w:val="0"/>
        <w:spacing w:before="60" w:after="60" w:line="276" w:lineRule="auto"/>
        <w:ind w:left="709"/>
        <w:contextualSpacing/>
        <w:jc w:val="both"/>
        <w:rPr>
          <w:rFonts w:ascii="Tw Cen MT" w:hAnsi="Tw Cen MT" w:cs="Tw Cen MT"/>
          <w:szCs w:val="22"/>
          <w:lang w:val="fr-FR"/>
        </w:rPr>
      </w:pPr>
      <w:r>
        <w:rPr>
          <w:rFonts w:ascii="Tw Cen MT" w:hAnsi="Tw Cen MT" w:cs="Tw Cen MT"/>
          <w:szCs w:val="22"/>
          <w:lang w:val="fr-FR"/>
        </w:rPr>
        <w:t xml:space="preserve">Le cas échéant, conformément aux dispositions de l’article 26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ou le Maître d’Ouvrage Délégué dans le RPAO.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34.3. L’effet estimé des formules de révision des prix figurant dans les CCAG et CCAP, appliquées durant la période d’exécution du Marché, ne sera pas pris en considération lors de l’évaluation des offres.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34.4. Si l’offre financière évaluée la moins-</w:t>
      </w:r>
      <w:proofErr w:type="spellStart"/>
      <w:r>
        <w:rPr>
          <w:rFonts w:ascii="Tw Cen MT" w:hAnsi="Tw Cen MT" w:cs="Tw Cen MT"/>
          <w:szCs w:val="22"/>
          <w:lang w:val="fr-FR"/>
        </w:rPr>
        <w:t>disante</w:t>
      </w:r>
      <w:proofErr w:type="spellEnd"/>
      <w:r>
        <w:rPr>
          <w:rFonts w:ascii="Tw Cen MT" w:hAnsi="Tw Cen MT" w:cs="Tw Cen MT"/>
          <w:szCs w:val="22"/>
          <w:lang w:val="fr-FR"/>
        </w:rPr>
        <w:t xml:space="preserve"> est jugée anormalement basse ou est fortement déséquilibrée par rapport à l’estimation faite par le Maître d’Ouvrage ou du Maître d’Ouvrage Délégué des prestations à exécuter dans le cadre du Marché, la sous-commission peut à partir du sous-détail de prix fournis par le soumissionnaire pour n’importe quel élément, ou pour tous les éléments du Détail quantitatif et estimatif, vérifier si ces prix sont compatibles avec les méthodes de construction et le calendrier proposé.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34.5 Sur proposition de la sous-commission d’analyse, le Président de la Commission de Passation de marchés peut demander aux soumissionnaires ou aux administrations et organismes compétents des éclaircissements sur les offres.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34.6 Dans le cas où une offre est jugée anormalement basse, la Commission de Passation des Marchés propose au Maître d'Ouvrage ou au Maître d'Ouvrage Délégué, de demander des justificatifs au soumissionnaire concerné.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Au cas où ils sont jugés inacceptables, ils sont transmis par le MO/MOD à l'organisme chargé de la régulation des marchés publics, pour avis, en même temps que la demande d’éclaircissement.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Le Maître d’Ouvrage ou le Maître d’Ouvrage Délégué tient compte de l’avis l’organisme chargé de la régulation des marchés publics pour se prononcer.</w:t>
      </w:r>
    </w:p>
    <w:p w:rsidR="000E49BA" w:rsidRDefault="00F15DA9">
      <w:pPr>
        <w:pStyle w:val="Article"/>
        <w:spacing w:before="60" w:after="60" w:line="276" w:lineRule="auto"/>
        <w:contextualSpacing/>
        <w:outlineLvl w:val="2"/>
        <w:rPr>
          <w:rFonts w:ascii="Tw Cen MT" w:hAnsi="Tw Cen MT" w:cs="Tw Cen MT"/>
          <w:u w:val="single"/>
          <w:lang w:val="fr-FR"/>
        </w:rPr>
      </w:pPr>
      <w:bookmarkStart w:id="542" w:name="_Toc166672148"/>
      <w:bookmarkStart w:id="543" w:name="_Toc173341075"/>
      <w:bookmarkStart w:id="544" w:name="_Toc173418244"/>
      <w:bookmarkStart w:id="545" w:name="_Toc173412944"/>
      <w:bookmarkStart w:id="546" w:name="_Toc175608244"/>
      <w:bookmarkStart w:id="547" w:name="_Toc166471653"/>
      <w:bookmarkStart w:id="548" w:name="_Toc166462081"/>
      <w:bookmarkStart w:id="549" w:name="_Toc166461780"/>
      <w:bookmarkStart w:id="550" w:name="_Toc166471134"/>
      <w:bookmarkStart w:id="551" w:name="_Toc173341220"/>
      <w:bookmarkStart w:id="552" w:name="_Toc166671542"/>
      <w:bookmarkStart w:id="553" w:name="_Toc166671819"/>
      <w:r>
        <w:rPr>
          <w:rFonts w:ascii="Tw Cen MT" w:hAnsi="Tw Cen MT" w:cs="Tw Cen MT"/>
          <w:u w:val="single"/>
          <w:lang w:val="fr-FR"/>
        </w:rPr>
        <w:t>Article 35 </w:t>
      </w:r>
      <w:r>
        <w:rPr>
          <w:rFonts w:ascii="Tw Cen MT" w:hAnsi="Tw Cen MT" w:cs="Tw Cen MT"/>
          <w:lang w:val="fr-FR"/>
        </w:rPr>
        <w:t>: Préférence accordée aux soumissionnaires nationaux</w:t>
      </w:r>
      <w:bookmarkEnd w:id="542"/>
      <w:bookmarkEnd w:id="543"/>
      <w:bookmarkEnd w:id="544"/>
      <w:bookmarkEnd w:id="545"/>
      <w:bookmarkEnd w:id="546"/>
      <w:bookmarkEnd w:id="547"/>
      <w:bookmarkEnd w:id="548"/>
      <w:bookmarkEnd w:id="549"/>
      <w:bookmarkEnd w:id="550"/>
      <w:bookmarkEnd w:id="551"/>
      <w:bookmarkEnd w:id="552"/>
      <w:bookmarkEnd w:id="553"/>
      <w:r>
        <w:rPr>
          <w:rFonts w:ascii="Tw Cen MT" w:hAnsi="Tw Cen MT" w:cs="Tw Cen MT"/>
          <w:u w:val="single"/>
          <w:lang w:val="fr-FR"/>
        </w:rPr>
        <w:t xml:space="preserv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35.1 Lors de la passation d’un marché dans le cadre d’une consultation internationale, une marge de préférence est accordée, à offres équivalentes et dans l’ordre de priorité, aux soumissions présentées par : </w:t>
      </w:r>
    </w:p>
    <w:p w:rsidR="000E49BA" w:rsidRDefault="00F15DA9">
      <w:pPr>
        <w:numPr>
          <w:ilvl w:val="2"/>
          <w:numId w:val="21"/>
        </w:numPr>
        <w:tabs>
          <w:tab w:val="left" w:pos="567"/>
        </w:tabs>
        <w:autoSpaceDE w:val="0"/>
        <w:adjustRightInd w:val="0"/>
        <w:spacing w:before="60" w:after="60" w:line="276" w:lineRule="auto"/>
        <w:ind w:left="709"/>
        <w:contextualSpacing/>
        <w:jc w:val="both"/>
        <w:rPr>
          <w:rFonts w:ascii="Tw Cen MT" w:hAnsi="Tw Cen MT" w:cs="Tw Cen MT"/>
          <w:szCs w:val="22"/>
          <w:lang w:val="fr-FR"/>
        </w:rPr>
      </w:pPr>
      <w:r>
        <w:rPr>
          <w:rFonts w:ascii="Tw Cen MT" w:hAnsi="Tw Cen MT" w:cs="Tw Cen MT"/>
          <w:szCs w:val="22"/>
          <w:lang w:val="fr-FR"/>
        </w:rPr>
        <w:t xml:space="preserve">Une personne physique de nationalité camerounaise ou une personne morale de droit camerounais ; </w:t>
      </w:r>
    </w:p>
    <w:p w:rsidR="000E49BA" w:rsidRDefault="00F15DA9">
      <w:pPr>
        <w:numPr>
          <w:ilvl w:val="2"/>
          <w:numId w:val="21"/>
        </w:numPr>
        <w:tabs>
          <w:tab w:val="left" w:pos="567"/>
        </w:tabs>
        <w:autoSpaceDE w:val="0"/>
        <w:adjustRightInd w:val="0"/>
        <w:spacing w:before="60" w:after="60" w:line="276" w:lineRule="auto"/>
        <w:ind w:left="709"/>
        <w:contextualSpacing/>
        <w:jc w:val="both"/>
        <w:rPr>
          <w:rFonts w:ascii="Tw Cen MT" w:hAnsi="Tw Cen MT" w:cs="Tw Cen MT"/>
          <w:szCs w:val="22"/>
          <w:lang w:val="fr-FR"/>
        </w:rPr>
      </w:pPr>
      <w:r>
        <w:rPr>
          <w:rFonts w:ascii="Tw Cen MT" w:hAnsi="Tw Cen MT" w:cs="Tw Cen MT"/>
          <w:szCs w:val="22"/>
          <w:lang w:val="fr-FR"/>
        </w:rPr>
        <w:t xml:space="preserve">Une entreprise dont le capital est intégralement ou majoritairement détenu par des personnes de nationalité camerounaise ; </w:t>
      </w:r>
    </w:p>
    <w:p w:rsidR="000E49BA" w:rsidRDefault="00F15DA9">
      <w:pPr>
        <w:numPr>
          <w:ilvl w:val="2"/>
          <w:numId w:val="21"/>
        </w:numPr>
        <w:tabs>
          <w:tab w:val="left" w:pos="567"/>
        </w:tabs>
        <w:autoSpaceDE w:val="0"/>
        <w:adjustRightInd w:val="0"/>
        <w:spacing w:before="60" w:after="60" w:line="276" w:lineRule="auto"/>
        <w:ind w:left="709"/>
        <w:contextualSpacing/>
        <w:jc w:val="both"/>
        <w:rPr>
          <w:rFonts w:ascii="Tw Cen MT" w:hAnsi="Tw Cen MT" w:cs="Tw Cen MT"/>
          <w:szCs w:val="22"/>
          <w:lang w:val="fr-FR"/>
        </w:rPr>
      </w:pPr>
      <w:r>
        <w:rPr>
          <w:rFonts w:ascii="Tw Cen MT" w:hAnsi="Tw Cen MT" w:cs="Tw Cen MT"/>
          <w:szCs w:val="22"/>
          <w:lang w:val="fr-FR"/>
        </w:rPr>
        <w:t xml:space="preserve">Une personne physique ou une personne morale justifiant d’une activité économique sur le territoire du Cameroun ; </w:t>
      </w:r>
    </w:p>
    <w:p w:rsidR="000E49BA" w:rsidRDefault="00F15DA9">
      <w:pPr>
        <w:numPr>
          <w:ilvl w:val="2"/>
          <w:numId w:val="21"/>
        </w:numPr>
        <w:tabs>
          <w:tab w:val="left" w:pos="567"/>
        </w:tabs>
        <w:autoSpaceDE w:val="0"/>
        <w:adjustRightInd w:val="0"/>
        <w:spacing w:before="60" w:after="60" w:line="276" w:lineRule="auto"/>
        <w:ind w:left="709"/>
        <w:contextualSpacing/>
        <w:jc w:val="both"/>
        <w:rPr>
          <w:rFonts w:ascii="Tw Cen MT" w:hAnsi="Tw Cen MT" w:cs="Tw Cen MT"/>
          <w:szCs w:val="22"/>
          <w:lang w:val="fr-FR"/>
        </w:rPr>
      </w:pPr>
      <w:r>
        <w:rPr>
          <w:rFonts w:ascii="Tw Cen MT" w:hAnsi="Tw Cen MT" w:cs="Tw Cen MT"/>
          <w:szCs w:val="22"/>
          <w:lang w:val="fr-FR"/>
        </w:rPr>
        <w:t xml:space="preserve">Un groupement d’entreprises associant des entreprises camerounaises.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35.2 Les offres sont considérées équivalentes lorsqu’elles ont rempli les conditions techniques requises.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35.3 Pour les marchés de fournitures, le critère de préférence nationale ne peut être pris en compte que si la fourniture subit une transformation au niveau local ou régional d’au moins quinze pour cent (15%).</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lastRenderedPageBreak/>
        <w:t>35.4 La préférence nationale ne peut être appliquée que lorsque le dossier d’appel d’offres le prévoit.</w:t>
      </w:r>
    </w:p>
    <w:p w:rsidR="000E49BA" w:rsidRDefault="00F15DA9">
      <w:pPr>
        <w:pStyle w:val="TitrePiece"/>
        <w:numPr>
          <w:ilvl w:val="0"/>
          <w:numId w:val="12"/>
        </w:numPr>
        <w:spacing w:before="60" w:after="60" w:line="276" w:lineRule="auto"/>
        <w:ind w:left="426"/>
        <w:contextualSpacing/>
        <w:outlineLvl w:val="0"/>
        <w:rPr>
          <w:rFonts w:ascii="Tw Cen MT" w:hAnsi="Tw Cen MT" w:cs="Tw Cen MT"/>
          <w:b/>
          <w:bCs/>
          <w:sz w:val="22"/>
          <w:szCs w:val="22"/>
        </w:rPr>
      </w:pPr>
      <w:bookmarkStart w:id="554" w:name="_Toc166471135"/>
      <w:bookmarkStart w:id="555" w:name="_Toc173341221"/>
      <w:bookmarkStart w:id="556" w:name="_Toc173418245"/>
      <w:bookmarkStart w:id="557" w:name="_Toc166472091"/>
      <w:bookmarkStart w:id="558" w:name="_Toc166471654"/>
      <w:bookmarkStart w:id="559" w:name="_Toc166671543"/>
      <w:r>
        <w:rPr>
          <w:rFonts w:ascii="Tw Cen MT" w:hAnsi="Tw Cen MT" w:cs="Tw Cen MT"/>
          <w:b/>
          <w:bCs/>
          <w:sz w:val="22"/>
          <w:szCs w:val="22"/>
        </w:rPr>
        <w:t>ATTRIBUTION DU MARCHE</w:t>
      </w:r>
      <w:bookmarkEnd w:id="554"/>
      <w:bookmarkEnd w:id="555"/>
      <w:bookmarkEnd w:id="556"/>
      <w:bookmarkEnd w:id="557"/>
      <w:bookmarkEnd w:id="558"/>
      <w:bookmarkEnd w:id="559"/>
    </w:p>
    <w:p w:rsidR="000E49BA" w:rsidRDefault="00F15DA9">
      <w:pPr>
        <w:pStyle w:val="Article"/>
        <w:spacing w:before="60" w:after="60" w:line="276" w:lineRule="auto"/>
        <w:contextualSpacing/>
        <w:outlineLvl w:val="2"/>
        <w:rPr>
          <w:rFonts w:ascii="Tw Cen MT" w:hAnsi="Tw Cen MT" w:cs="Tw Cen MT"/>
        </w:rPr>
      </w:pPr>
      <w:bookmarkStart w:id="560" w:name="_Toc175608245"/>
      <w:bookmarkStart w:id="561" w:name="_Toc166671820"/>
      <w:bookmarkStart w:id="562" w:name="_Toc173341222"/>
      <w:bookmarkStart w:id="563" w:name="_Toc166461781"/>
      <w:bookmarkStart w:id="564" w:name="_Toc173418246"/>
      <w:bookmarkStart w:id="565" w:name="_Toc166471136"/>
      <w:bookmarkStart w:id="566" w:name="_Toc166672149"/>
      <w:bookmarkStart w:id="567" w:name="_Toc166671544"/>
      <w:bookmarkStart w:id="568" w:name="_Toc166462082"/>
      <w:bookmarkStart w:id="569" w:name="_Toc173412945"/>
      <w:bookmarkStart w:id="570" w:name="_Toc166471655"/>
      <w:r>
        <w:rPr>
          <w:rFonts w:ascii="Tw Cen MT" w:hAnsi="Tw Cen MT" w:cs="Tw Cen MT"/>
          <w:u w:val="single"/>
        </w:rPr>
        <w:t xml:space="preserve">Article </w:t>
      </w:r>
      <w:proofErr w:type="gramStart"/>
      <w:r>
        <w:rPr>
          <w:rFonts w:ascii="Tw Cen MT" w:hAnsi="Tw Cen MT" w:cs="Tw Cen MT"/>
          <w:u w:val="single"/>
        </w:rPr>
        <w:t>36</w:t>
      </w:r>
      <w:r>
        <w:rPr>
          <w:rFonts w:ascii="Tw Cen MT" w:hAnsi="Tw Cen MT" w:cs="Tw Cen MT"/>
        </w:rPr>
        <w:t> :</w:t>
      </w:r>
      <w:proofErr w:type="gramEnd"/>
      <w:r>
        <w:rPr>
          <w:rFonts w:ascii="Tw Cen MT" w:hAnsi="Tw Cen MT" w:cs="Tw Cen MT"/>
        </w:rPr>
        <w:t xml:space="preserve"> Attribution</w:t>
      </w:r>
      <w:bookmarkEnd w:id="560"/>
      <w:bookmarkEnd w:id="561"/>
      <w:bookmarkEnd w:id="562"/>
      <w:bookmarkEnd w:id="563"/>
      <w:bookmarkEnd w:id="564"/>
      <w:bookmarkEnd w:id="565"/>
      <w:bookmarkEnd w:id="566"/>
      <w:bookmarkEnd w:id="567"/>
      <w:bookmarkEnd w:id="568"/>
      <w:bookmarkEnd w:id="569"/>
      <w:bookmarkEnd w:id="570"/>
      <w:r>
        <w:rPr>
          <w:rFonts w:ascii="Tw Cen MT" w:hAnsi="Tw Cen MT" w:cs="Tw Cen MT"/>
        </w:rPr>
        <w:t xml:space="preserv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36.1. Le Maître d’Ouvrage ou le Maître d’Ouvrage Délégué attribuera le marché au Soumissionnaire ayant présenté une offre conforme pour l’essentiel au Dossier d’Appel d’offres, (disposant des capacités techniques et financières requises pour exécuter le marché de façon satisfaisante) et dont l’offre a été évaluée la moins-</w:t>
      </w:r>
      <w:proofErr w:type="spellStart"/>
      <w:r>
        <w:rPr>
          <w:rFonts w:ascii="Tw Cen MT" w:hAnsi="Tw Cen MT" w:cs="Tw Cen MT"/>
          <w:szCs w:val="22"/>
          <w:lang w:val="fr-FR"/>
        </w:rPr>
        <w:t>disante</w:t>
      </w:r>
      <w:proofErr w:type="spellEnd"/>
      <w:r>
        <w:rPr>
          <w:rFonts w:ascii="Tw Cen MT" w:hAnsi="Tw Cen MT" w:cs="Tw Cen MT"/>
          <w:szCs w:val="22"/>
          <w:lang w:val="fr-FR"/>
        </w:rPr>
        <w:t xml:space="preserve"> ou la mieux-</w:t>
      </w:r>
      <w:proofErr w:type="spellStart"/>
      <w:r>
        <w:rPr>
          <w:rFonts w:ascii="Tw Cen MT" w:hAnsi="Tw Cen MT" w:cs="Tw Cen MT"/>
          <w:szCs w:val="22"/>
          <w:lang w:val="fr-FR"/>
        </w:rPr>
        <w:t>disante</w:t>
      </w:r>
      <w:proofErr w:type="spellEnd"/>
      <w:r>
        <w:rPr>
          <w:rFonts w:ascii="Tw Cen MT" w:hAnsi="Tw Cen MT" w:cs="Tw Cen MT"/>
          <w:szCs w:val="22"/>
          <w:lang w:val="fr-FR"/>
        </w:rPr>
        <w:t xml:space="preserve"> en considérant le cas échéant les remises proposées.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36 2. Si l’Appel d’Offres porte sur plusieurs lots, l’attribution se fera selon les prescriptions du RPAO.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36.3-Dans tous les cas, toute attribution d’un marché est matérialisée par une décision du Maître d’Ouvrage ou du Maître d’Ouvrage Délégué et notifiée à l’attributaire dans un délai maximum de soixante-douze (72) heures à compter de sa signature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36.4-Toute décision d’attribution d’un marché public par le Maître d’Ouvrage ou le Maître d’Ouvrage Délégué est insérée, avec indication de prix et de délai, dans le journal des marchés publics édité par l’organisme chargé e la régulation des marchés publics ou dans toute autre publication habilitée, notamment dans COLEPS ou sur tout autre moyen de communication électronique indiqué par le MO dans le DAO.</w:t>
      </w:r>
    </w:p>
    <w:p w:rsidR="000E49BA" w:rsidRDefault="00F15DA9">
      <w:pPr>
        <w:pStyle w:val="Article"/>
        <w:spacing w:before="60" w:after="60" w:line="276" w:lineRule="auto"/>
        <w:contextualSpacing/>
        <w:outlineLvl w:val="2"/>
        <w:rPr>
          <w:rFonts w:ascii="Tw Cen MT" w:hAnsi="Tw Cen MT" w:cs="Tw Cen MT"/>
          <w:lang w:val="fr-FR"/>
        </w:rPr>
      </w:pPr>
      <w:bookmarkStart w:id="571" w:name="_Toc166672150"/>
      <w:bookmarkStart w:id="572" w:name="_Toc166471656"/>
      <w:bookmarkStart w:id="573" w:name="_Toc166471137"/>
      <w:bookmarkStart w:id="574" w:name="_Toc173418247"/>
      <w:bookmarkStart w:id="575" w:name="_Toc173341223"/>
      <w:bookmarkStart w:id="576" w:name="_Toc166462083"/>
      <w:bookmarkStart w:id="577" w:name="_Toc166461782"/>
      <w:bookmarkStart w:id="578" w:name="_Toc166671821"/>
      <w:bookmarkStart w:id="579" w:name="_Toc175608246"/>
      <w:bookmarkStart w:id="580" w:name="_Toc173412946"/>
      <w:bookmarkStart w:id="581" w:name="_Toc166671545"/>
      <w:r>
        <w:rPr>
          <w:rFonts w:ascii="Tw Cen MT" w:hAnsi="Tw Cen MT" w:cs="Tw Cen MT"/>
          <w:u w:val="single"/>
          <w:lang w:val="fr-FR"/>
        </w:rPr>
        <w:t>Article 37</w:t>
      </w:r>
      <w:r>
        <w:rPr>
          <w:rFonts w:ascii="Tw Cen MT" w:hAnsi="Tw Cen MT" w:cs="Tw Cen MT"/>
          <w:lang w:val="fr-FR"/>
        </w:rPr>
        <w:t> : Droit du Maître d’Ouvrage ou du Maître d’Ouvrage Délégué de déclarer un appel d’offres infructueux ou d’annuler une procédure</w:t>
      </w:r>
      <w:bookmarkEnd w:id="571"/>
      <w:bookmarkEnd w:id="572"/>
      <w:bookmarkEnd w:id="573"/>
      <w:bookmarkEnd w:id="574"/>
      <w:bookmarkEnd w:id="575"/>
      <w:bookmarkEnd w:id="576"/>
      <w:bookmarkEnd w:id="577"/>
      <w:bookmarkEnd w:id="578"/>
      <w:bookmarkEnd w:id="579"/>
      <w:bookmarkEnd w:id="580"/>
      <w:bookmarkEnd w:id="581"/>
      <w:r>
        <w:rPr>
          <w:rFonts w:ascii="Tw Cen MT" w:hAnsi="Tw Cen MT" w:cs="Tw Cen MT"/>
          <w:lang w:val="fr-FR"/>
        </w:rPr>
        <w:t xml:space="preserve"> </w:t>
      </w:r>
    </w:p>
    <w:p w:rsidR="000E49BA" w:rsidRDefault="00F15DA9">
      <w:pPr>
        <w:pStyle w:val="Article"/>
        <w:spacing w:before="60" w:after="60" w:line="276" w:lineRule="auto"/>
        <w:contextualSpacing/>
        <w:outlineLvl w:val="2"/>
        <w:rPr>
          <w:rFonts w:ascii="Tw Cen MT" w:hAnsi="Tw Cen MT" w:cs="Tw Cen MT"/>
          <w:b w:val="0"/>
          <w:bCs w:val="0"/>
          <w:lang w:val="fr-FR"/>
        </w:rPr>
      </w:pPr>
      <w:bookmarkStart w:id="582" w:name="_Toc173340933"/>
      <w:bookmarkStart w:id="583" w:name="_Toc173341224"/>
      <w:bookmarkStart w:id="584" w:name="_Toc166471657"/>
      <w:bookmarkStart w:id="585" w:name="_Toc173412947"/>
      <w:bookmarkStart w:id="586" w:name="_Toc173341079"/>
      <w:bookmarkStart w:id="587" w:name="_Toc166672151"/>
      <w:bookmarkStart w:id="588" w:name="_Toc166471138"/>
      <w:bookmarkStart w:id="589" w:name="_Toc173418248"/>
      <w:bookmarkStart w:id="590" w:name="_Toc166462084"/>
      <w:bookmarkStart w:id="591" w:name="_Toc175608247"/>
      <w:bookmarkStart w:id="592" w:name="_Toc166671546"/>
      <w:bookmarkStart w:id="593" w:name="_Toc166461783"/>
      <w:bookmarkStart w:id="594" w:name="_Toc166671822"/>
      <w:bookmarkStart w:id="595" w:name="_Toc166672673"/>
      <w:r>
        <w:rPr>
          <w:rFonts w:ascii="Tw Cen MT" w:hAnsi="Tw Cen MT" w:cs="Tw Cen MT"/>
          <w:b w:val="0"/>
          <w:bCs w:val="0"/>
          <w:lang w:val="fr-FR"/>
        </w:rPr>
        <w:t>37.1 Le Maître d’Ouvrage ou le Maître d’Ouvrage Délégué se réserve le droit d’annuler un Appel d’Offres ou de déclarer un appel d’offres infructueux après avis de la commission des marchés compétente sans qu’il y’ait lieu à réclamation.</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r>
        <w:rPr>
          <w:rFonts w:ascii="Tw Cen MT" w:hAnsi="Tw Cen MT" w:cs="Tw Cen MT"/>
          <w:b w:val="0"/>
          <w:bCs w:val="0"/>
          <w:lang w:val="fr-FR"/>
        </w:rPr>
        <w:t xml:space="preserve"> </w:t>
      </w:r>
    </w:p>
    <w:p w:rsidR="000E49BA" w:rsidRDefault="00F15DA9">
      <w:pPr>
        <w:pStyle w:val="Article"/>
        <w:spacing w:before="60" w:after="60" w:line="276" w:lineRule="auto"/>
        <w:contextualSpacing/>
        <w:outlineLvl w:val="2"/>
        <w:rPr>
          <w:rFonts w:ascii="Tw Cen MT" w:hAnsi="Tw Cen MT" w:cs="Tw Cen MT"/>
          <w:b w:val="0"/>
          <w:bCs w:val="0"/>
          <w:lang w:val="fr-FR"/>
        </w:rPr>
      </w:pPr>
      <w:bookmarkStart w:id="596" w:name="_Toc173412948"/>
      <w:bookmarkStart w:id="597" w:name="_Toc166471139"/>
      <w:bookmarkStart w:id="598" w:name="_Toc166461784"/>
      <w:bookmarkStart w:id="599" w:name="_Toc173341225"/>
      <w:bookmarkStart w:id="600" w:name="_Toc166672674"/>
      <w:bookmarkStart w:id="601" w:name="_Toc175608248"/>
      <w:bookmarkStart w:id="602" w:name="_Toc166462085"/>
      <w:bookmarkStart w:id="603" w:name="_Toc166671547"/>
      <w:bookmarkStart w:id="604" w:name="_Toc166471658"/>
      <w:bookmarkStart w:id="605" w:name="_Toc166672152"/>
      <w:bookmarkStart w:id="606" w:name="_Toc173418249"/>
      <w:bookmarkStart w:id="607" w:name="_Toc173340934"/>
      <w:bookmarkStart w:id="608" w:name="_Toc166671823"/>
      <w:bookmarkStart w:id="609" w:name="_Toc173341080"/>
      <w:r>
        <w:rPr>
          <w:rFonts w:ascii="Tw Cen MT" w:hAnsi="Tw Cen MT" w:cs="Tw Cen MT"/>
          <w:b w:val="0"/>
          <w:bCs w:val="0"/>
          <w:lang w:val="fr-FR"/>
        </w:rPr>
        <w:t>Toutefois, lorsque les offres ont déjà été ouvertes, l’annulation est subordonnée à l’accord de l’Autorité chargée des Marchés Publics.</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r>
        <w:rPr>
          <w:rFonts w:ascii="Tw Cen MT" w:hAnsi="Tw Cen MT" w:cs="Tw Cen MT"/>
          <w:b w:val="0"/>
          <w:bCs w:val="0"/>
          <w:lang w:val="fr-FR"/>
        </w:rPr>
        <w:t xml:space="preserve"> </w:t>
      </w:r>
    </w:p>
    <w:p w:rsidR="000E49BA" w:rsidRDefault="00F15DA9">
      <w:pPr>
        <w:pStyle w:val="Article"/>
        <w:spacing w:before="60" w:after="60" w:line="276" w:lineRule="auto"/>
        <w:contextualSpacing/>
        <w:outlineLvl w:val="2"/>
        <w:rPr>
          <w:rFonts w:ascii="Tw Cen MT" w:hAnsi="Tw Cen MT" w:cs="Tw Cen MT"/>
          <w:b w:val="0"/>
          <w:bCs w:val="0"/>
          <w:lang w:val="fr-FR"/>
        </w:rPr>
      </w:pPr>
      <w:bookmarkStart w:id="610" w:name="_Toc166471659"/>
      <w:bookmarkStart w:id="611" w:name="_Toc173418250"/>
      <w:bookmarkStart w:id="612" w:name="_Toc166671824"/>
      <w:bookmarkStart w:id="613" w:name="_Toc166462086"/>
      <w:bookmarkStart w:id="614" w:name="_Toc166671548"/>
      <w:bookmarkStart w:id="615" w:name="_Toc166471140"/>
      <w:bookmarkStart w:id="616" w:name="_Toc175608249"/>
      <w:bookmarkStart w:id="617" w:name="_Toc173340935"/>
      <w:bookmarkStart w:id="618" w:name="_Toc173341081"/>
      <w:bookmarkStart w:id="619" w:name="_Toc173341226"/>
      <w:bookmarkStart w:id="620" w:name="_Toc166672675"/>
      <w:bookmarkStart w:id="621" w:name="_Toc166672153"/>
      <w:bookmarkStart w:id="622" w:name="_Toc166461785"/>
      <w:bookmarkStart w:id="623" w:name="_Toc173412949"/>
      <w:r>
        <w:rPr>
          <w:rFonts w:ascii="Tw Cen MT" w:hAnsi="Tw Cen MT" w:cs="Tw Cen MT"/>
          <w:b w:val="0"/>
          <w:bCs w:val="0"/>
          <w:lang w:val="fr-FR"/>
        </w:rPr>
        <w:t>37.2 Le Maître d'Ouvrage ou Maître d’Ouvrage Délégué notifie la décision d'annulation ou celle déclarant l’appel d’offres infructueux, au Président de la Commission de Passation des Marchés, avec copie à l’organisme chargé de la régulation des marchés publics.</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r>
        <w:rPr>
          <w:rFonts w:ascii="Tw Cen MT" w:hAnsi="Tw Cen MT" w:cs="Tw Cen MT"/>
          <w:b w:val="0"/>
          <w:bCs w:val="0"/>
          <w:lang w:val="fr-FR"/>
        </w:rPr>
        <w:t xml:space="preserve">  </w:t>
      </w:r>
    </w:p>
    <w:p w:rsidR="000E49BA" w:rsidRDefault="00F15DA9">
      <w:pPr>
        <w:pStyle w:val="Article"/>
        <w:spacing w:before="60" w:after="60" w:line="276" w:lineRule="auto"/>
        <w:contextualSpacing/>
        <w:outlineLvl w:val="2"/>
        <w:rPr>
          <w:rFonts w:ascii="Tw Cen MT" w:hAnsi="Tw Cen MT" w:cs="Tw Cen MT"/>
          <w:b w:val="0"/>
          <w:bCs w:val="0"/>
          <w:lang w:val="fr-FR"/>
        </w:rPr>
      </w:pPr>
      <w:bookmarkStart w:id="624" w:name="_Toc173341227"/>
      <w:bookmarkStart w:id="625" w:name="_Toc166471141"/>
      <w:bookmarkStart w:id="626" w:name="_Toc173340936"/>
      <w:bookmarkStart w:id="627" w:name="_Toc173418251"/>
      <w:bookmarkStart w:id="628" w:name="_Toc166461786"/>
      <w:bookmarkStart w:id="629" w:name="_Toc166462087"/>
      <w:bookmarkStart w:id="630" w:name="_Toc166471660"/>
      <w:bookmarkStart w:id="631" w:name="_Toc173412950"/>
      <w:bookmarkStart w:id="632" w:name="_Toc166672154"/>
      <w:bookmarkStart w:id="633" w:name="_Toc166672676"/>
      <w:bookmarkStart w:id="634" w:name="_Toc175608250"/>
      <w:bookmarkStart w:id="635" w:name="_Toc166671549"/>
      <w:bookmarkStart w:id="636" w:name="_Toc173341082"/>
      <w:bookmarkStart w:id="637" w:name="_Toc166671825"/>
      <w:r>
        <w:rPr>
          <w:rFonts w:ascii="Tw Cen MT" w:hAnsi="Tw Cen MT" w:cs="Tw Cen MT"/>
          <w:b w:val="0"/>
          <w:bCs w:val="0"/>
          <w:lang w:val="fr-FR"/>
        </w:rPr>
        <w:t>37.3 En cas d'allotissement, les dispositions prévues aux alinéas ci-dessus sont applicables à chacun des lots.</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rsidR="000E49BA" w:rsidRDefault="00F15DA9">
      <w:pPr>
        <w:pStyle w:val="Article"/>
        <w:spacing w:before="60" w:after="60" w:line="276" w:lineRule="auto"/>
        <w:contextualSpacing/>
        <w:outlineLvl w:val="2"/>
        <w:rPr>
          <w:rFonts w:ascii="Tw Cen MT" w:hAnsi="Tw Cen MT" w:cs="Tw Cen MT"/>
          <w:lang w:val="fr-FR"/>
        </w:rPr>
      </w:pPr>
      <w:bookmarkStart w:id="638" w:name="_Toc166462088"/>
      <w:bookmarkStart w:id="639" w:name="_Toc166671826"/>
      <w:bookmarkStart w:id="640" w:name="_Toc166471142"/>
      <w:bookmarkStart w:id="641" w:name="_Toc173341228"/>
      <w:bookmarkStart w:id="642" w:name="_Toc166672155"/>
      <w:bookmarkStart w:id="643" w:name="_Toc166671550"/>
      <w:bookmarkStart w:id="644" w:name="_Toc173418252"/>
      <w:bookmarkStart w:id="645" w:name="_Toc166461787"/>
      <w:bookmarkStart w:id="646" w:name="_Toc173412951"/>
      <w:bookmarkStart w:id="647" w:name="_Toc175608251"/>
      <w:bookmarkStart w:id="648" w:name="_Toc166471661"/>
      <w:r>
        <w:rPr>
          <w:rFonts w:ascii="Tw Cen MT" w:hAnsi="Tw Cen MT" w:cs="Tw Cen MT"/>
          <w:u w:val="single"/>
          <w:lang w:val="fr-FR"/>
        </w:rPr>
        <w:t>Article 38</w:t>
      </w:r>
      <w:r>
        <w:rPr>
          <w:rFonts w:ascii="Tw Cen MT" w:hAnsi="Tw Cen MT" w:cs="Tw Cen MT"/>
          <w:lang w:val="fr-FR"/>
        </w:rPr>
        <w:t> : Notification de l’attribution du marché</w:t>
      </w:r>
      <w:bookmarkEnd w:id="638"/>
      <w:bookmarkEnd w:id="639"/>
      <w:bookmarkEnd w:id="640"/>
      <w:bookmarkEnd w:id="641"/>
      <w:bookmarkEnd w:id="642"/>
      <w:bookmarkEnd w:id="643"/>
      <w:bookmarkEnd w:id="644"/>
      <w:bookmarkEnd w:id="645"/>
      <w:bookmarkEnd w:id="646"/>
      <w:bookmarkEnd w:id="647"/>
      <w:bookmarkEnd w:id="648"/>
      <w:r>
        <w:rPr>
          <w:rFonts w:ascii="Tw Cen MT" w:hAnsi="Tw Cen MT" w:cs="Tw Cen MT"/>
          <w:lang w:val="fr-FR"/>
        </w:rPr>
        <w:t xml:space="preserv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38.1 Toute attribution d’un marché est matérialisée par une décision du Maître d’Ouvrage ou du Maître d’Ouvrage Délégué et notifiée à l’attributaire dans un délai maximum de soixante-douze (72) heures à compter de sa signature. Toute décision d’attribution d’un marché public par le Maître d’Ouvrage ou le Maître d’Ouvrage Délégué est insérée, avec indication de montant et de délai d’exécution, dans le journal des marchés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proofErr w:type="gramStart"/>
      <w:r>
        <w:rPr>
          <w:rFonts w:ascii="Tw Cen MT" w:hAnsi="Tw Cen MT" w:cs="Tw Cen MT"/>
          <w:szCs w:val="22"/>
          <w:lang w:val="fr-FR"/>
        </w:rPr>
        <w:t>publics</w:t>
      </w:r>
      <w:proofErr w:type="gramEnd"/>
      <w:r>
        <w:rPr>
          <w:rFonts w:ascii="Tw Cen MT" w:hAnsi="Tw Cen MT" w:cs="Tw Cen MT"/>
          <w:szCs w:val="22"/>
          <w:lang w:val="fr-FR"/>
        </w:rPr>
        <w:t xml:space="preserve"> de l’organisme chargé de la régulation des marchés publics ou dans toute autre publication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proofErr w:type="gramStart"/>
      <w:r>
        <w:rPr>
          <w:rFonts w:ascii="Tw Cen MT" w:hAnsi="Tw Cen MT" w:cs="Tw Cen MT"/>
          <w:szCs w:val="22"/>
          <w:lang w:val="fr-FR"/>
        </w:rPr>
        <w:t>habilitée</w:t>
      </w:r>
      <w:proofErr w:type="gramEnd"/>
      <w:r>
        <w:rPr>
          <w:rFonts w:ascii="Tw Cen MT" w:hAnsi="Tw Cen MT" w:cs="Tw Cen MT"/>
          <w:szCs w:val="22"/>
          <w:lang w:val="fr-FR"/>
        </w:rPr>
        <w:t xml:space="preserve">, notamment dans COLEPS.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38.2. Avant l’expiration du délai de validité des offres fixé par le RPAO, le Maître d’Ouvrage ou le Maître d’Ouvrage Délégué notifiera à l’attributaire du marché par télécopie confirmée par lettre recommandée ou par tout autre moyen que sa soumission a été retenue. Cette lettre indiquera le montant que le Maître d’ouvrage ou le Maître d’Ouvrage Délégué paiera au cocontractant de l’administration au titre de l’exécution des prestations et le délai d’exécution.</w:t>
      </w:r>
    </w:p>
    <w:p w:rsidR="000E49BA" w:rsidRDefault="00F15DA9">
      <w:pPr>
        <w:pStyle w:val="Article"/>
        <w:spacing w:before="60" w:after="60" w:line="276" w:lineRule="auto"/>
        <w:contextualSpacing/>
        <w:outlineLvl w:val="2"/>
        <w:rPr>
          <w:rFonts w:ascii="Tw Cen MT" w:hAnsi="Tw Cen MT" w:cs="Tw Cen MT"/>
          <w:lang w:val="fr-FR"/>
        </w:rPr>
      </w:pPr>
      <w:bookmarkStart w:id="649" w:name="_Toc166671827"/>
      <w:bookmarkStart w:id="650" w:name="_Toc166462089"/>
      <w:bookmarkStart w:id="651" w:name="_Toc166471143"/>
      <w:bookmarkStart w:id="652" w:name="_Toc173418253"/>
      <w:bookmarkStart w:id="653" w:name="_Toc173412952"/>
      <w:bookmarkStart w:id="654" w:name="_Toc166671551"/>
      <w:bookmarkStart w:id="655" w:name="_Toc166461788"/>
      <w:bookmarkStart w:id="656" w:name="_Toc173341229"/>
      <w:bookmarkStart w:id="657" w:name="_Toc175608252"/>
      <w:bookmarkStart w:id="658" w:name="_Toc166672156"/>
      <w:bookmarkStart w:id="659" w:name="_Toc166471662"/>
      <w:r>
        <w:rPr>
          <w:rFonts w:ascii="Tw Cen MT" w:hAnsi="Tw Cen MT" w:cs="Tw Cen MT"/>
          <w:u w:val="single"/>
          <w:lang w:val="fr-FR"/>
        </w:rPr>
        <w:t>Article 39</w:t>
      </w:r>
      <w:r>
        <w:rPr>
          <w:rFonts w:ascii="Tw Cen MT" w:hAnsi="Tw Cen MT" w:cs="Tw Cen MT"/>
          <w:lang w:val="fr-FR"/>
        </w:rPr>
        <w:t> : Publication des résultats d’attribution du marché et recours</w:t>
      </w:r>
      <w:bookmarkEnd w:id="649"/>
      <w:bookmarkEnd w:id="650"/>
      <w:bookmarkEnd w:id="651"/>
      <w:bookmarkEnd w:id="652"/>
      <w:bookmarkEnd w:id="653"/>
      <w:bookmarkEnd w:id="654"/>
      <w:bookmarkEnd w:id="655"/>
      <w:bookmarkEnd w:id="656"/>
      <w:bookmarkEnd w:id="657"/>
      <w:bookmarkEnd w:id="658"/>
      <w:bookmarkEnd w:id="659"/>
      <w:r>
        <w:rPr>
          <w:rFonts w:ascii="Tw Cen MT" w:hAnsi="Tw Cen MT" w:cs="Tw Cen MT"/>
          <w:lang w:val="fr-FR"/>
        </w:rPr>
        <w:t xml:space="preserve"> </w:t>
      </w:r>
    </w:p>
    <w:p w:rsidR="000E49BA" w:rsidRDefault="00F15DA9">
      <w:pPr>
        <w:pStyle w:val="Article"/>
        <w:spacing w:before="60" w:after="60" w:line="276" w:lineRule="auto"/>
        <w:contextualSpacing/>
        <w:outlineLvl w:val="2"/>
        <w:rPr>
          <w:rFonts w:ascii="Tw Cen MT" w:hAnsi="Tw Cen MT" w:cs="Tw Cen MT"/>
          <w:b w:val="0"/>
          <w:bCs w:val="0"/>
          <w:lang w:val="fr-FR"/>
        </w:rPr>
      </w:pPr>
      <w:bookmarkStart w:id="660" w:name="_Toc173418254"/>
      <w:bookmarkStart w:id="661" w:name="_Toc166461789"/>
      <w:bookmarkStart w:id="662" w:name="_Toc166471144"/>
      <w:bookmarkStart w:id="663" w:name="_Toc173341230"/>
      <w:bookmarkStart w:id="664" w:name="_Toc166671552"/>
      <w:bookmarkStart w:id="665" w:name="_Toc166462090"/>
      <w:bookmarkStart w:id="666" w:name="_Toc166672679"/>
      <w:bookmarkStart w:id="667" w:name="_Toc166672157"/>
      <w:bookmarkStart w:id="668" w:name="_Toc173412953"/>
      <w:bookmarkStart w:id="669" w:name="_Toc173340939"/>
      <w:bookmarkStart w:id="670" w:name="_Toc173341085"/>
      <w:bookmarkStart w:id="671" w:name="_Toc175608253"/>
      <w:bookmarkStart w:id="672" w:name="_Toc166671828"/>
      <w:bookmarkStart w:id="673" w:name="_Toc166471663"/>
      <w:r>
        <w:rPr>
          <w:rFonts w:ascii="Tw Cen MT" w:hAnsi="Tw Cen MT" w:cs="Tw Cen MT"/>
          <w:b w:val="0"/>
          <w:bCs w:val="0"/>
          <w:lang w:val="fr-FR"/>
        </w:rPr>
        <w:t>39.1. 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r>
        <w:rPr>
          <w:rFonts w:ascii="Tw Cen MT" w:hAnsi="Tw Cen MT" w:cs="Tw Cen MT"/>
          <w:b w:val="0"/>
          <w:bCs w:val="0"/>
          <w:lang w:val="fr-FR"/>
        </w:rPr>
        <w:t xml:space="preserve"> </w:t>
      </w:r>
    </w:p>
    <w:p w:rsidR="000E49BA" w:rsidRDefault="00F15DA9">
      <w:pPr>
        <w:pStyle w:val="Article"/>
        <w:spacing w:before="60" w:after="60" w:line="276" w:lineRule="auto"/>
        <w:contextualSpacing/>
        <w:outlineLvl w:val="2"/>
        <w:rPr>
          <w:rFonts w:ascii="Tw Cen MT" w:hAnsi="Tw Cen MT" w:cs="Tw Cen MT"/>
          <w:b w:val="0"/>
          <w:bCs w:val="0"/>
          <w:lang w:val="fr-FR"/>
        </w:rPr>
      </w:pPr>
      <w:bookmarkStart w:id="674" w:name="_Toc166671829"/>
      <w:bookmarkStart w:id="675" w:name="_Toc173418255"/>
      <w:bookmarkStart w:id="676" w:name="_Toc166462091"/>
      <w:bookmarkStart w:id="677" w:name="_Toc166671553"/>
      <w:bookmarkStart w:id="678" w:name="_Toc166672158"/>
      <w:bookmarkStart w:id="679" w:name="_Toc173340940"/>
      <w:bookmarkStart w:id="680" w:name="_Toc166461790"/>
      <w:bookmarkStart w:id="681" w:name="_Toc166471145"/>
      <w:bookmarkStart w:id="682" w:name="_Toc173341086"/>
      <w:bookmarkStart w:id="683" w:name="_Toc175608254"/>
      <w:bookmarkStart w:id="684" w:name="_Toc173412954"/>
      <w:bookmarkStart w:id="685" w:name="_Toc166672680"/>
      <w:bookmarkStart w:id="686" w:name="_Toc173341231"/>
      <w:bookmarkStart w:id="687" w:name="_Toc166471664"/>
      <w:r>
        <w:rPr>
          <w:rFonts w:ascii="Tw Cen MT" w:hAnsi="Tw Cen MT" w:cs="Tw Cen MT"/>
          <w:b w:val="0"/>
          <w:bCs w:val="0"/>
          <w:lang w:val="fr-FR"/>
        </w:rPr>
        <w:t>39.2. Toute décision d’attribution d’un marché public par le Maître d’Ouvrage ou le Maître d’Ouvrage Délégué, est insérée avec indication du montant de l’Offre de l’attributaire et du délai, dans le journal des marchés publics édité par l’organisme chargé de la régulation des marchés publics ou dans toute autre publication habilitée.</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rsidR="000E49BA" w:rsidRDefault="00F15DA9">
      <w:pPr>
        <w:pStyle w:val="Article"/>
        <w:spacing w:before="60" w:after="60" w:line="276" w:lineRule="auto"/>
        <w:contextualSpacing/>
        <w:outlineLvl w:val="2"/>
        <w:rPr>
          <w:rFonts w:ascii="Tw Cen MT" w:hAnsi="Tw Cen MT" w:cs="Tw Cen MT"/>
          <w:b w:val="0"/>
          <w:bCs w:val="0"/>
          <w:lang w:val="fr-FR"/>
        </w:rPr>
      </w:pPr>
      <w:bookmarkStart w:id="688" w:name="_Toc173340941"/>
      <w:bookmarkStart w:id="689" w:name="_Toc175608255"/>
      <w:bookmarkStart w:id="690" w:name="_Toc166471146"/>
      <w:bookmarkStart w:id="691" w:name="_Toc166461791"/>
      <w:bookmarkStart w:id="692" w:name="_Toc166672159"/>
      <w:bookmarkStart w:id="693" w:name="_Toc166671554"/>
      <w:bookmarkStart w:id="694" w:name="_Toc166671830"/>
      <w:bookmarkStart w:id="695" w:name="_Toc173341087"/>
      <w:bookmarkStart w:id="696" w:name="_Toc166672681"/>
      <w:bookmarkStart w:id="697" w:name="_Toc166462092"/>
      <w:bookmarkStart w:id="698" w:name="_Toc173418256"/>
      <w:bookmarkStart w:id="699" w:name="_Toc173341232"/>
      <w:bookmarkStart w:id="700" w:name="_Toc173412955"/>
      <w:bookmarkStart w:id="701" w:name="_Toc166471665"/>
      <w:r>
        <w:rPr>
          <w:rFonts w:ascii="Tw Cen MT" w:hAnsi="Tw Cen MT" w:cs="Tw Cen MT"/>
          <w:b w:val="0"/>
          <w:bCs w:val="0"/>
          <w:lang w:val="fr-FR"/>
        </w:rPr>
        <w:t>39.3 Dès publication des résultats portant attribution, le Maître d’Ouvrage ou le Maître d’Ouvrage Délégué adresse à chaque soumissionnaire qui en fait la demande, un extrait du rapport d’analyse le concernant.</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r>
        <w:rPr>
          <w:rFonts w:ascii="Tw Cen MT" w:hAnsi="Tw Cen MT" w:cs="Tw Cen MT"/>
          <w:b w:val="0"/>
          <w:bCs w:val="0"/>
          <w:lang w:val="fr-FR"/>
        </w:rPr>
        <w:t xml:space="preserve"> </w:t>
      </w:r>
    </w:p>
    <w:p w:rsidR="000E49BA" w:rsidRDefault="00F15DA9">
      <w:pPr>
        <w:pStyle w:val="Article"/>
        <w:spacing w:before="60" w:after="60" w:line="276" w:lineRule="auto"/>
        <w:contextualSpacing/>
        <w:outlineLvl w:val="2"/>
        <w:rPr>
          <w:rFonts w:ascii="Tw Cen MT" w:hAnsi="Tw Cen MT" w:cs="Tw Cen MT"/>
          <w:b w:val="0"/>
          <w:bCs w:val="0"/>
          <w:lang w:val="fr-FR"/>
        </w:rPr>
      </w:pPr>
      <w:bookmarkStart w:id="702" w:name="_Toc166671555"/>
      <w:bookmarkStart w:id="703" w:name="_Toc166471147"/>
      <w:bookmarkStart w:id="704" w:name="_Toc166462093"/>
      <w:bookmarkStart w:id="705" w:name="_Toc173341088"/>
      <w:bookmarkStart w:id="706" w:name="_Toc173341233"/>
      <w:bookmarkStart w:id="707" w:name="_Toc166672160"/>
      <w:bookmarkStart w:id="708" w:name="_Toc166461792"/>
      <w:bookmarkStart w:id="709" w:name="_Toc173412956"/>
      <w:bookmarkStart w:id="710" w:name="_Toc175608256"/>
      <w:bookmarkStart w:id="711" w:name="_Toc166471666"/>
      <w:bookmarkStart w:id="712" w:name="_Toc166671831"/>
      <w:bookmarkStart w:id="713" w:name="_Toc173418257"/>
      <w:bookmarkStart w:id="714" w:name="_Toc173340942"/>
      <w:bookmarkStart w:id="715" w:name="_Toc166672682"/>
      <w:r>
        <w:rPr>
          <w:rFonts w:ascii="Tw Cen MT" w:hAnsi="Tw Cen MT" w:cs="Tw Cen MT"/>
          <w:b w:val="0"/>
          <w:bCs w:val="0"/>
          <w:lang w:val="fr-FR"/>
        </w:rPr>
        <w:lastRenderedPageBreak/>
        <w:t>39.4. Après la publication du résultat de l’attribution, les offres non retirées dans un délai maximal de quinze (15) jours seront détruites, sans qu’il y ait lieu à réclamation, à l’exception de l’exemplaire destiné à l’organisme chargé de la régulation des marchés publics si celle-ci n’a pas été collectée séance tenante.</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r>
        <w:rPr>
          <w:rFonts w:ascii="Tw Cen MT" w:hAnsi="Tw Cen MT" w:cs="Tw Cen MT"/>
          <w:b w:val="0"/>
          <w:bCs w:val="0"/>
          <w:lang w:val="fr-FR"/>
        </w:rPr>
        <w:t xml:space="preserve"> </w:t>
      </w:r>
    </w:p>
    <w:p w:rsidR="000E49BA" w:rsidRDefault="00F15DA9">
      <w:pPr>
        <w:pStyle w:val="Article"/>
        <w:spacing w:before="60" w:after="60" w:line="276" w:lineRule="auto"/>
        <w:contextualSpacing/>
        <w:outlineLvl w:val="2"/>
        <w:rPr>
          <w:rFonts w:ascii="Tw Cen MT" w:hAnsi="Tw Cen MT" w:cs="Tw Cen MT"/>
          <w:b w:val="0"/>
          <w:bCs w:val="0"/>
          <w:lang w:val="fr-FR"/>
        </w:rPr>
      </w:pPr>
      <w:bookmarkStart w:id="716" w:name="_Toc166671832"/>
      <w:bookmarkStart w:id="717" w:name="_Toc166461793"/>
      <w:bookmarkStart w:id="718" w:name="_Toc166471667"/>
      <w:bookmarkStart w:id="719" w:name="_Toc166462094"/>
      <w:bookmarkStart w:id="720" w:name="_Toc166672161"/>
      <w:bookmarkStart w:id="721" w:name="_Toc166471148"/>
      <w:bookmarkStart w:id="722" w:name="_Toc166672683"/>
      <w:bookmarkStart w:id="723" w:name="_Toc166671556"/>
      <w:bookmarkStart w:id="724" w:name="_Toc173418258"/>
      <w:bookmarkStart w:id="725" w:name="_Toc173340943"/>
      <w:bookmarkStart w:id="726" w:name="_Toc173412957"/>
      <w:bookmarkStart w:id="727" w:name="_Toc175608257"/>
      <w:bookmarkStart w:id="728" w:name="_Toc173341089"/>
      <w:bookmarkStart w:id="729" w:name="_Toc173341234"/>
      <w:r>
        <w:rPr>
          <w:rFonts w:ascii="Tw Cen MT" w:hAnsi="Tw Cen MT" w:cs="Tw Cen MT"/>
          <w:b w:val="0"/>
          <w:bCs w:val="0"/>
          <w:lang w:val="fr-FR"/>
        </w:rPr>
        <w:t>39. 5. En cas de recours, il doit être adressé, au Comité chargé de l’examen des recours avec copies au Maître d’Ouvrage ou au Maître d’Ouvrage Délégué, au Président de la Commission de passation des marchés concernée, à l’Organisme chargé de la Régulation des Marchés Publics, et à l’Autorité chargée des marchés publics.</w:t>
      </w:r>
      <w:bookmarkEnd w:id="716"/>
      <w:bookmarkEnd w:id="717"/>
      <w:bookmarkEnd w:id="718"/>
      <w:bookmarkEnd w:id="719"/>
      <w:bookmarkEnd w:id="720"/>
      <w:bookmarkEnd w:id="721"/>
      <w:bookmarkEnd w:id="722"/>
      <w:bookmarkEnd w:id="723"/>
      <w:r>
        <w:rPr>
          <w:rFonts w:ascii="Tw Cen MT" w:hAnsi="Tw Cen MT" w:cs="Tw Cen MT"/>
          <w:b w:val="0"/>
          <w:bCs w:val="0"/>
          <w:lang w:val="fr-FR"/>
        </w:rPr>
        <w:t xml:space="preserve"> </w:t>
      </w:r>
      <w:bookmarkStart w:id="730" w:name="_Toc166672162"/>
      <w:bookmarkStart w:id="731" w:name="_Toc166672684"/>
      <w:bookmarkStart w:id="732" w:name="_Toc166471149"/>
      <w:bookmarkStart w:id="733" w:name="_Toc166462095"/>
      <w:bookmarkStart w:id="734" w:name="_Toc166461794"/>
      <w:bookmarkStart w:id="735" w:name="_Toc166471668"/>
      <w:bookmarkStart w:id="736" w:name="_Toc166671557"/>
      <w:bookmarkStart w:id="737" w:name="_Toc166671833"/>
      <w:r>
        <w:rPr>
          <w:rFonts w:ascii="Tw Cen MT" w:hAnsi="Tw Cen MT" w:cs="Tw Cen MT"/>
          <w:b w:val="0"/>
          <w:bCs w:val="0"/>
          <w:lang w:val="fr-FR"/>
        </w:rPr>
        <w:t>Il doit intervenir dans un délai maximum de cinq (05) jours ouvrables après la publication des résultats.</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r>
        <w:rPr>
          <w:rFonts w:ascii="Tw Cen MT" w:hAnsi="Tw Cen MT" w:cs="Tw Cen MT"/>
          <w:b w:val="0"/>
          <w:bCs w:val="0"/>
          <w:lang w:val="fr-FR"/>
        </w:rPr>
        <w:t xml:space="preserve"> </w:t>
      </w:r>
    </w:p>
    <w:p w:rsidR="000E49BA" w:rsidRDefault="00F15DA9">
      <w:pPr>
        <w:pStyle w:val="Article"/>
        <w:spacing w:before="60" w:after="60" w:line="276" w:lineRule="auto"/>
        <w:contextualSpacing/>
        <w:outlineLvl w:val="2"/>
        <w:rPr>
          <w:rFonts w:ascii="Tw Cen MT" w:hAnsi="Tw Cen MT" w:cs="Tw Cen MT"/>
          <w:b w:val="0"/>
          <w:bCs w:val="0"/>
          <w:lang w:val="fr-FR"/>
        </w:rPr>
      </w:pPr>
      <w:bookmarkStart w:id="738" w:name="_Toc166671834"/>
      <w:bookmarkStart w:id="739" w:name="_Toc173418259"/>
      <w:bookmarkStart w:id="740" w:name="_Toc173341235"/>
      <w:bookmarkStart w:id="741" w:name="_Toc173412958"/>
      <w:bookmarkStart w:id="742" w:name="_Toc166462096"/>
      <w:bookmarkStart w:id="743" w:name="_Toc175608258"/>
      <w:bookmarkStart w:id="744" w:name="_Toc166471150"/>
      <w:bookmarkStart w:id="745" w:name="_Toc166471669"/>
      <w:bookmarkStart w:id="746" w:name="_Toc166671558"/>
      <w:bookmarkStart w:id="747" w:name="_Toc166672163"/>
      <w:bookmarkStart w:id="748" w:name="_Toc173340944"/>
      <w:bookmarkStart w:id="749" w:name="_Toc166461795"/>
      <w:bookmarkStart w:id="750" w:name="_Toc166672685"/>
      <w:bookmarkStart w:id="751" w:name="_Toc173341090"/>
      <w:r>
        <w:rPr>
          <w:rFonts w:ascii="Tw Cen MT" w:hAnsi="Tw Cen MT" w:cs="Tw Cen MT"/>
          <w:b w:val="0"/>
          <w:bCs w:val="0"/>
          <w:lang w:val="fr-FR"/>
        </w:rPr>
        <w:t>39.6 Ce recours peut donner lieu à la suspension de la procédure à l’appréciation de l’organisme chargé de la régulation des marchés publics.</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rsidR="000E49BA" w:rsidRDefault="00F15DA9">
      <w:pPr>
        <w:pStyle w:val="Article"/>
        <w:spacing w:before="60" w:after="60" w:line="276" w:lineRule="auto"/>
        <w:contextualSpacing/>
        <w:outlineLvl w:val="2"/>
        <w:rPr>
          <w:rFonts w:ascii="Tw Cen MT" w:hAnsi="Tw Cen MT" w:cs="Tw Cen MT"/>
          <w:u w:val="single"/>
          <w:lang w:val="fr-FR"/>
        </w:rPr>
      </w:pPr>
      <w:bookmarkStart w:id="752" w:name="_Toc173341236"/>
      <w:bookmarkStart w:id="753" w:name="_Toc166471670"/>
      <w:bookmarkStart w:id="754" w:name="_Toc166671559"/>
      <w:bookmarkStart w:id="755" w:name="_Toc166471151"/>
      <w:bookmarkStart w:id="756" w:name="_Toc166671835"/>
      <w:bookmarkStart w:id="757" w:name="_Toc173412959"/>
      <w:bookmarkStart w:id="758" w:name="_Toc173340945"/>
      <w:bookmarkStart w:id="759" w:name="_Toc175608259"/>
      <w:bookmarkStart w:id="760" w:name="_Toc173418260"/>
      <w:bookmarkStart w:id="761" w:name="_Toc166672164"/>
      <w:bookmarkStart w:id="762" w:name="_Toc166461796"/>
      <w:bookmarkStart w:id="763" w:name="_Toc166462097"/>
      <w:r>
        <w:rPr>
          <w:rFonts w:ascii="Tw Cen MT" w:hAnsi="Tw Cen MT" w:cs="Tw Cen MT"/>
          <w:u w:val="single"/>
          <w:lang w:val="fr-FR"/>
        </w:rPr>
        <w:t>Article 40 </w:t>
      </w:r>
      <w:r>
        <w:rPr>
          <w:rFonts w:ascii="Tw Cen MT" w:hAnsi="Tw Cen MT" w:cs="Tw Cen MT"/>
          <w:lang w:val="fr-FR"/>
        </w:rPr>
        <w:t>: Signature du marché</w:t>
      </w:r>
      <w:bookmarkEnd w:id="752"/>
      <w:bookmarkEnd w:id="753"/>
      <w:bookmarkEnd w:id="754"/>
      <w:bookmarkEnd w:id="755"/>
      <w:bookmarkEnd w:id="756"/>
      <w:bookmarkEnd w:id="757"/>
      <w:bookmarkEnd w:id="758"/>
      <w:bookmarkEnd w:id="759"/>
      <w:bookmarkEnd w:id="760"/>
      <w:bookmarkEnd w:id="761"/>
      <w:bookmarkEnd w:id="762"/>
      <w:bookmarkEnd w:id="763"/>
      <w:r>
        <w:rPr>
          <w:rFonts w:ascii="Tw Cen MT" w:hAnsi="Tw Cen MT" w:cs="Tw Cen MT"/>
          <w:u w:val="single"/>
          <w:lang w:val="fr-FR"/>
        </w:rPr>
        <w:t xml:space="preserv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40.1. Après publication des résultats, le Maître d’Ouvrage ou le Maître d’Ouvrage Délégué dispose d’un délai de cinq (05) jours ouvrables pour la signature du marché à compter de la date de souscription du projet de marché par l’attributaire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40.2. Préalablement à la signature du marché dans les conditions visées à l’alinéa ci-dessus, le projet de marché de gré à gré souscrit par l’attributaire est soumis à la Commission de Passation des Marchés compétente pour examen et avis.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40.3. Le Maître d’Ouvrage ou le Maître d’Ouvrage Délégué notifie le marché à son titulaire dans les cinq (5) jours ouvrables qui suivent la date de sa signature.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40.4. L’attributaire du marché dispose d’un délai de quinze (15) jours ouvrables à compter de sa réception pour souscrire le marché ou la lettre-commande 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 </w:t>
      </w:r>
    </w:p>
    <w:p w:rsidR="000E49BA" w:rsidRDefault="00F15DA9">
      <w:pPr>
        <w:pStyle w:val="Article"/>
        <w:spacing w:before="60" w:after="60" w:line="276" w:lineRule="auto"/>
        <w:contextualSpacing/>
        <w:outlineLvl w:val="2"/>
        <w:rPr>
          <w:rFonts w:ascii="Tw Cen MT" w:hAnsi="Tw Cen MT" w:cs="Tw Cen MT"/>
          <w:u w:val="single"/>
          <w:lang w:val="fr-FR"/>
        </w:rPr>
      </w:pPr>
      <w:bookmarkStart w:id="764" w:name="_Toc166462098"/>
      <w:bookmarkStart w:id="765" w:name="_Toc173412960"/>
      <w:bookmarkStart w:id="766" w:name="_Toc173418261"/>
      <w:bookmarkStart w:id="767" w:name="_Toc166672165"/>
      <w:bookmarkStart w:id="768" w:name="_Toc166671836"/>
      <w:bookmarkStart w:id="769" w:name="_Toc166671560"/>
      <w:bookmarkStart w:id="770" w:name="_Toc166471152"/>
      <w:bookmarkStart w:id="771" w:name="_Toc175608260"/>
      <w:bookmarkStart w:id="772" w:name="_Toc166461797"/>
      <w:bookmarkStart w:id="773" w:name="_Toc166471671"/>
      <w:bookmarkStart w:id="774" w:name="_Toc173340946"/>
      <w:bookmarkStart w:id="775" w:name="_Toc173341237"/>
      <w:r>
        <w:rPr>
          <w:rFonts w:ascii="Tw Cen MT" w:hAnsi="Tw Cen MT" w:cs="Tw Cen MT"/>
          <w:u w:val="single"/>
          <w:lang w:val="fr-FR"/>
        </w:rPr>
        <w:t>Article 41 </w:t>
      </w:r>
      <w:r>
        <w:rPr>
          <w:rFonts w:ascii="Tw Cen MT" w:hAnsi="Tw Cen MT" w:cs="Tw Cen MT"/>
          <w:lang w:val="fr-FR"/>
        </w:rPr>
        <w:t>: Cautionnement définitif</w:t>
      </w:r>
      <w:bookmarkEnd w:id="764"/>
      <w:bookmarkEnd w:id="765"/>
      <w:bookmarkEnd w:id="766"/>
      <w:bookmarkEnd w:id="767"/>
      <w:bookmarkEnd w:id="768"/>
      <w:bookmarkEnd w:id="769"/>
      <w:bookmarkEnd w:id="770"/>
      <w:bookmarkEnd w:id="771"/>
      <w:bookmarkEnd w:id="772"/>
      <w:bookmarkEnd w:id="773"/>
      <w:bookmarkEnd w:id="774"/>
      <w:bookmarkEnd w:id="775"/>
      <w:r>
        <w:rPr>
          <w:rFonts w:ascii="Tw Cen MT" w:hAnsi="Tw Cen MT" w:cs="Tw Cen MT"/>
          <w:u w:val="single"/>
          <w:lang w:val="fr-FR"/>
        </w:rPr>
        <w:t xml:space="preserv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41.1. Dans les vingt (20) jours calendaires suivant la notification du marché par le Maître d’Ouvrage ou Maître d’Ouvrage Délégué, le cocontractant fournira au Maître d’Ouvrage ou au Maître d’Ouvrage Délégué un cautionnement garantissant l’exécution intégrale des prestations, sous la forme stipulée dans le RPAO, conformément au modèle fourni dans le Dossier d’Appel d’Offres.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41.2. Le cautionnement définitif dont le taux, fixé dans le RPAO, varie entre 2 et 5% du montant TTC du marché, augmenté le cas échéant du montant des avenants, peut être remplacé par la garantie d’une caution d’un établissement bancaire agréé conformément aux textes en vigueur, et émise au profit du Maître d’ouvrage ou du Maître d’Ouvrage Délégué ou par une caution personnelle et solidaire.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41.3. Les petites et moyennes entreprises (PME) à capitaux et dirigeants nationaux ainsi que les organisations de la société civile peuvent produire à la place du cautionnement, soit un chèque certifié, soit un chèque de banque, soit une hypothèque légale, soit une caution d’un établissement bancaire ou d’un organisme financier agréé conformément aux textes en vigueur. </w:t>
      </w:r>
    </w:p>
    <w:p w:rsidR="000E49BA" w:rsidRDefault="00F15DA9">
      <w:pPr>
        <w:tabs>
          <w:tab w:val="left" w:pos="567"/>
        </w:tabs>
        <w:autoSpaceDE w:val="0"/>
        <w:adjustRightInd w:val="0"/>
        <w:spacing w:before="60" w:after="60" w:line="276" w:lineRule="auto"/>
        <w:contextualSpacing/>
        <w:jc w:val="both"/>
        <w:rPr>
          <w:rFonts w:ascii="Tw Cen MT" w:hAnsi="Tw Cen MT" w:cs="Tw Cen MT"/>
          <w:szCs w:val="22"/>
          <w:lang w:val="fr-FR"/>
        </w:rPr>
      </w:pPr>
      <w:r>
        <w:rPr>
          <w:rFonts w:ascii="Tw Cen MT" w:hAnsi="Tw Cen MT" w:cs="Tw Cen MT"/>
          <w:szCs w:val="22"/>
          <w:lang w:val="fr-FR"/>
        </w:rPr>
        <w:t xml:space="preserve">41.4. L’absence de production du cautionnement définitif dans les délais prescrits est susceptible de donner lieu à la résiliation du marché dans les conditions prévues dans le CCAG. Dans ce cas, le cautionnement de soumission est saisi par le Maître d’ouvrage. </w:t>
      </w:r>
    </w:p>
    <w:p w:rsidR="000E49BA" w:rsidRDefault="00F15DA9">
      <w:pPr>
        <w:rPr>
          <w:rFonts w:ascii="Tw Cen MT" w:eastAsia="Arial" w:hAnsi="Tw Cen MT" w:cs="Arial"/>
          <w:color w:val="auto"/>
          <w:sz w:val="24"/>
          <w:lang w:val="fr-FR"/>
        </w:rPr>
      </w:pPr>
      <w:r>
        <w:rPr>
          <w:rFonts w:ascii="Tw Cen MT" w:eastAsia="Arial" w:hAnsi="Tw Cen MT" w:cs="Arial"/>
          <w:color w:val="auto"/>
          <w:sz w:val="24"/>
          <w:lang w:val="fr-FR"/>
        </w:rPr>
        <w:br w:type="page"/>
      </w:r>
    </w:p>
    <w:p w:rsidR="000E49BA" w:rsidRDefault="000E49BA">
      <w:pPr>
        <w:spacing w:after="651"/>
        <w:rPr>
          <w:rFonts w:ascii="Tw Cen MT" w:eastAsia="Arial" w:hAnsi="Tw Cen MT" w:cs="Arial"/>
          <w:color w:val="auto"/>
          <w:sz w:val="24"/>
          <w:lang w:val="fr-FR"/>
        </w:rPr>
      </w:pPr>
    </w:p>
    <w:p w:rsidR="000E49BA" w:rsidRDefault="000E49BA">
      <w:pPr>
        <w:spacing w:after="651"/>
        <w:rPr>
          <w:rFonts w:ascii="Tw Cen MT" w:eastAsia="Arial" w:hAnsi="Tw Cen MT" w:cs="Arial"/>
          <w:color w:val="auto"/>
          <w:sz w:val="24"/>
          <w:lang w:val="fr-FR"/>
        </w:rPr>
      </w:pPr>
    </w:p>
    <w:p w:rsidR="000E49BA" w:rsidRDefault="000E49BA">
      <w:pPr>
        <w:spacing w:after="651"/>
        <w:rPr>
          <w:rFonts w:ascii="Tw Cen MT" w:eastAsia="Arial" w:hAnsi="Tw Cen MT" w:cs="Arial"/>
          <w:color w:val="auto"/>
          <w:sz w:val="24"/>
          <w:lang w:val="fr-FR"/>
        </w:rPr>
      </w:pPr>
    </w:p>
    <w:p w:rsidR="000E49BA" w:rsidRDefault="000E49BA">
      <w:pPr>
        <w:spacing w:after="651"/>
        <w:rPr>
          <w:rFonts w:ascii="Tw Cen MT" w:eastAsia="Arial" w:hAnsi="Tw Cen MT" w:cs="Arial"/>
          <w:color w:val="auto"/>
          <w:sz w:val="24"/>
          <w:lang w:val="fr-FR"/>
        </w:rPr>
      </w:pPr>
    </w:p>
    <w:p w:rsidR="000E49BA" w:rsidRDefault="000E49BA">
      <w:pPr>
        <w:spacing w:after="651"/>
        <w:rPr>
          <w:rFonts w:ascii="Tw Cen MT" w:eastAsia="Arial" w:hAnsi="Tw Cen MT" w:cs="Arial"/>
          <w:color w:val="auto"/>
          <w:sz w:val="24"/>
          <w:lang w:val="fr-FR"/>
        </w:rPr>
      </w:pPr>
    </w:p>
    <w:p w:rsidR="000E49BA" w:rsidRDefault="000E49BA">
      <w:pPr>
        <w:spacing w:after="651"/>
        <w:rPr>
          <w:rFonts w:ascii="Tw Cen MT" w:eastAsia="Arial" w:hAnsi="Tw Cen MT" w:cs="Arial"/>
          <w:color w:val="auto"/>
          <w:sz w:val="24"/>
          <w:lang w:val="fr-FR"/>
        </w:rPr>
      </w:pPr>
    </w:p>
    <w:p w:rsidR="000E49BA" w:rsidRDefault="000E49BA">
      <w:pPr>
        <w:spacing w:after="651"/>
        <w:rPr>
          <w:rFonts w:ascii="Tw Cen MT" w:hAnsi="Tw Cen MT"/>
          <w:color w:val="auto"/>
          <w:lang w:val="fr-FR"/>
        </w:rPr>
      </w:pPr>
    </w:p>
    <w:p w:rsidR="000E49BA" w:rsidRDefault="00F15DA9">
      <w:pPr>
        <w:pStyle w:val="Heading1"/>
        <w:spacing w:after="414" w:line="263" w:lineRule="auto"/>
        <w:ind w:left="10" w:right="948"/>
        <w:jc w:val="center"/>
        <w:rPr>
          <w:rFonts w:ascii="Tw Cen MT" w:hAnsi="Tw Cen MT"/>
          <w:color w:val="auto"/>
          <w:lang w:val="fr-FR"/>
        </w:rPr>
      </w:pPr>
      <w:r>
        <w:rPr>
          <w:rFonts w:ascii="Tw Cen MT" w:hAnsi="Tw Cen MT"/>
          <w:color w:val="auto"/>
          <w:lang w:val="fr-FR"/>
        </w:rPr>
        <w:t xml:space="preserve">PIÈCE N°3. </w:t>
      </w:r>
      <w:r>
        <w:rPr>
          <w:rFonts w:ascii="Tw Cen MT" w:hAnsi="Tw Cen MT"/>
          <w:color w:val="auto"/>
          <w:lang w:val="fr-FR"/>
        </w:rPr>
        <w:tab/>
        <w:t>REGLEMENT PARTICULIER DE L’APPEL D’OFFRES (RPAO)</w:t>
      </w:r>
    </w:p>
    <w:p w:rsidR="000E49BA" w:rsidRDefault="00F15DA9">
      <w:pPr>
        <w:spacing w:after="175"/>
        <w:ind w:right="446"/>
        <w:jc w:val="center"/>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ind w:right="446"/>
        <w:jc w:val="center"/>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line="278"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0E49BA" w:rsidRDefault="00F15DA9">
      <w:pPr>
        <w:pStyle w:val="Heading2"/>
        <w:ind w:right="67"/>
        <w:rPr>
          <w:rFonts w:ascii="Tw Cen MT" w:hAnsi="Tw Cen MT"/>
          <w:color w:val="auto"/>
          <w:lang w:val="fr-FR"/>
        </w:rPr>
      </w:pPr>
      <w:r>
        <w:rPr>
          <w:rFonts w:ascii="Tw Cen MT" w:hAnsi="Tw Cen MT"/>
          <w:color w:val="auto"/>
          <w:lang w:val="fr-FR"/>
        </w:rPr>
        <w:lastRenderedPageBreak/>
        <w:t xml:space="preserve">REGLEMENT PARTICULIER DE L’APPEL D’OFFRES </w:t>
      </w:r>
    </w:p>
    <w:p w:rsidR="000E49BA" w:rsidRDefault="00F15DA9">
      <w:pPr>
        <w:spacing w:after="170" w:line="265" w:lineRule="auto"/>
        <w:ind w:left="-5" w:right="466" w:hanging="10"/>
        <w:jc w:val="both"/>
        <w:rPr>
          <w:rFonts w:ascii="Tw Cen MT" w:hAnsi="Tw Cen MT"/>
          <w:color w:val="auto"/>
          <w:sz w:val="20"/>
          <w:szCs w:val="22"/>
          <w:lang w:val="fr-FR"/>
        </w:rPr>
      </w:pPr>
      <w:r>
        <w:rPr>
          <w:rFonts w:ascii="Tw Cen MT" w:eastAsia="Arial" w:hAnsi="Tw Cen MT" w:cs="Arial"/>
          <w:b/>
          <w:color w:val="auto"/>
          <w:szCs w:val="22"/>
          <w:lang w:val="fr-FR"/>
        </w:rPr>
        <w:t xml:space="preserve">En cas de conflit, les dispositions ci-après prévalent sur celles du RGAO.  </w:t>
      </w:r>
    </w:p>
    <w:p w:rsidR="000E49BA" w:rsidRDefault="00F15DA9">
      <w:pPr>
        <w:spacing w:after="175"/>
        <w:ind w:left="-5" w:right="144" w:hanging="10"/>
        <w:jc w:val="both"/>
        <w:rPr>
          <w:rFonts w:ascii="Tw Cen MT" w:hAnsi="Tw Cen MT"/>
          <w:color w:val="auto"/>
          <w:sz w:val="20"/>
          <w:szCs w:val="22"/>
          <w:lang w:val="fr-FR"/>
        </w:rPr>
      </w:pPr>
      <w:r>
        <w:rPr>
          <w:rFonts w:ascii="Tw Cen MT" w:eastAsia="Arial" w:hAnsi="Tw Cen MT" w:cs="Arial"/>
          <w:color w:val="auto"/>
          <w:szCs w:val="22"/>
          <w:lang w:val="fr-FR"/>
        </w:rPr>
        <w:t xml:space="preserve">Les numéros de la première colonne se réfèrent à l’article correspondant du RGAO. </w:t>
      </w:r>
    </w:p>
    <w:tbl>
      <w:tblPr>
        <w:tblStyle w:val="TableGrid"/>
        <w:tblW w:w="5033" w:type="pct"/>
        <w:tblInd w:w="0" w:type="dxa"/>
        <w:tblLayout w:type="fixed"/>
        <w:tblCellMar>
          <w:right w:w="59" w:type="dxa"/>
        </w:tblCellMar>
        <w:tblLook w:val="04A0" w:firstRow="1" w:lastRow="0" w:firstColumn="1" w:lastColumn="0" w:noHBand="0" w:noVBand="1"/>
      </w:tblPr>
      <w:tblGrid>
        <w:gridCol w:w="1529"/>
        <w:gridCol w:w="671"/>
        <w:gridCol w:w="6291"/>
        <w:gridCol w:w="439"/>
        <w:gridCol w:w="830"/>
      </w:tblGrid>
      <w:tr w:rsidR="000E49BA" w:rsidRPr="00F15DA9">
        <w:trPr>
          <w:trHeight w:val="704"/>
        </w:trPr>
        <w:tc>
          <w:tcPr>
            <w:tcW w:w="783"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0E49BA" w:rsidRDefault="00F15DA9">
            <w:pPr>
              <w:spacing w:after="0"/>
              <w:ind w:left="29"/>
              <w:jc w:val="center"/>
              <w:rPr>
                <w:rFonts w:ascii="Tw Cen MT" w:hAnsi="Tw Cen MT"/>
                <w:color w:val="auto"/>
                <w:szCs w:val="22"/>
                <w:lang w:val="fr-FR"/>
              </w:rPr>
            </w:pPr>
            <w:r>
              <w:rPr>
                <w:rFonts w:ascii="Tw Cen MT" w:eastAsia="Arial" w:hAnsi="Tw Cen MT" w:cs="Arial"/>
                <w:color w:val="auto"/>
                <w:sz w:val="24"/>
                <w:lang w:val="fr-FR"/>
              </w:rPr>
              <w:t xml:space="preserve"> </w:t>
            </w:r>
            <w:r>
              <w:rPr>
                <w:rFonts w:ascii="Tw Cen MT" w:eastAsia="Arial" w:hAnsi="Tw Cen MT" w:cs="Arial"/>
                <w:b/>
                <w:color w:val="auto"/>
                <w:szCs w:val="22"/>
                <w:lang w:val="fr-FR"/>
              </w:rPr>
              <w:t>Références du RGAO</w:t>
            </w:r>
          </w:p>
        </w:tc>
        <w:tc>
          <w:tcPr>
            <w:tcW w:w="3792" w:type="pct"/>
            <w:gridSpan w:val="3"/>
            <w:tcBorders>
              <w:top w:val="single" w:sz="4" w:space="0" w:color="000000"/>
              <w:left w:val="single" w:sz="4" w:space="0" w:color="000000"/>
              <w:bottom w:val="single" w:sz="4" w:space="0" w:color="000000"/>
              <w:right w:val="nil"/>
            </w:tcBorders>
            <w:shd w:val="clear" w:color="auto" w:fill="E7E6E6"/>
            <w:vAlign w:val="center"/>
          </w:tcPr>
          <w:p w:rsidR="000E49BA" w:rsidRDefault="00F15DA9">
            <w:pPr>
              <w:spacing w:after="0"/>
              <w:ind w:left="2055"/>
              <w:jc w:val="center"/>
              <w:rPr>
                <w:rFonts w:ascii="Tw Cen MT" w:hAnsi="Tw Cen MT"/>
                <w:color w:val="auto"/>
                <w:szCs w:val="22"/>
                <w:lang w:val="fr-FR"/>
              </w:rPr>
            </w:pPr>
            <w:r>
              <w:rPr>
                <w:rFonts w:ascii="Tw Cen MT" w:eastAsia="Arial" w:hAnsi="Tw Cen MT" w:cs="Arial"/>
                <w:b/>
                <w:color w:val="auto"/>
                <w:szCs w:val="22"/>
                <w:lang w:val="fr-FR"/>
              </w:rPr>
              <w:t>Description de la disposition du RPAO</w:t>
            </w:r>
          </w:p>
        </w:tc>
        <w:tc>
          <w:tcPr>
            <w:tcW w:w="424" w:type="pct"/>
            <w:tcBorders>
              <w:top w:val="single" w:sz="4" w:space="0" w:color="000000"/>
              <w:left w:val="nil"/>
              <w:bottom w:val="single" w:sz="4" w:space="0" w:color="000000"/>
              <w:right w:val="single" w:sz="4" w:space="0" w:color="000000"/>
            </w:tcBorders>
            <w:shd w:val="clear" w:color="auto" w:fill="E7E6E6"/>
            <w:vAlign w:val="center"/>
          </w:tcPr>
          <w:p w:rsidR="000E49BA" w:rsidRDefault="000E49BA">
            <w:pPr>
              <w:spacing w:after="0"/>
              <w:jc w:val="center"/>
              <w:rPr>
                <w:rFonts w:ascii="Tw Cen MT" w:hAnsi="Tw Cen MT"/>
                <w:color w:val="auto"/>
                <w:szCs w:val="22"/>
                <w:lang w:val="fr-FR"/>
              </w:rPr>
            </w:pPr>
          </w:p>
        </w:tc>
      </w:tr>
      <w:tr w:rsidR="000E49BA">
        <w:trPr>
          <w:trHeight w:val="554"/>
        </w:trPr>
        <w:tc>
          <w:tcPr>
            <w:tcW w:w="783" w:type="pct"/>
            <w:tcBorders>
              <w:top w:val="single" w:sz="4" w:space="0" w:color="000000"/>
              <w:left w:val="single" w:sz="4" w:space="0" w:color="000000"/>
              <w:bottom w:val="single" w:sz="4" w:space="0" w:color="000000"/>
              <w:right w:val="nil"/>
            </w:tcBorders>
            <w:vAlign w:val="center"/>
          </w:tcPr>
          <w:p w:rsidR="000E49BA" w:rsidRDefault="000E49BA">
            <w:pPr>
              <w:spacing w:after="0"/>
              <w:jc w:val="center"/>
              <w:rPr>
                <w:rFonts w:ascii="Tw Cen MT" w:hAnsi="Tw Cen MT"/>
                <w:color w:val="auto"/>
                <w:szCs w:val="22"/>
                <w:lang w:val="fr-FR"/>
              </w:rPr>
            </w:pPr>
          </w:p>
        </w:tc>
        <w:tc>
          <w:tcPr>
            <w:tcW w:w="3792" w:type="pct"/>
            <w:gridSpan w:val="3"/>
            <w:tcBorders>
              <w:top w:val="single" w:sz="4" w:space="0" w:color="000000"/>
              <w:left w:val="nil"/>
              <w:bottom w:val="single" w:sz="4" w:space="0" w:color="000000"/>
              <w:right w:val="nil"/>
            </w:tcBorders>
            <w:vAlign w:val="center"/>
          </w:tcPr>
          <w:p w:rsidR="000E49BA" w:rsidRDefault="00F15DA9">
            <w:pPr>
              <w:spacing w:after="0"/>
              <w:ind w:right="104"/>
              <w:jc w:val="center"/>
              <w:rPr>
                <w:rFonts w:ascii="Tw Cen MT" w:hAnsi="Tw Cen MT"/>
                <w:color w:val="auto"/>
                <w:szCs w:val="22"/>
                <w:lang w:val="fr-FR"/>
              </w:rPr>
            </w:pPr>
            <w:r>
              <w:rPr>
                <w:rFonts w:ascii="Tw Cen MT" w:eastAsia="Arial" w:hAnsi="Tw Cen MT" w:cs="Arial"/>
                <w:color w:val="auto"/>
                <w:szCs w:val="22"/>
                <w:lang w:val="fr-FR"/>
              </w:rPr>
              <w:t xml:space="preserve">A. </w:t>
            </w:r>
            <w:r>
              <w:rPr>
                <w:rFonts w:ascii="Tw Cen MT" w:eastAsia="Arial" w:hAnsi="Tw Cen MT" w:cs="Arial"/>
                <w:b/>
                <w:color w:val="auto"/>
                <w:szCs w:val="22"/>
                <w:lang w:val="fr-FR"/>
              </w:rPr>
              <w:t>GENERALITES</w:t>
            </w:r>
          </w:p>
        </w:tc>
        <w:tc>
          <w:tcPr>
            <w:tcW w:w="424" w:type="pct"/>
            <w:tcBorders>
              <w:top w:val="single" w:sz="4" w:space="0" w:color="000000"/>
              <w:left w:val="nil"/>
              <w:bottom w:val="single" w:sz="4" w:space="0" w:color="000000"/>
              <w:right w:val="single" w:sz="4" w:space="0" w:color="000000"/>
            </w:tcBorders>
            <w:vAlign w:val="center"/>
          </w:tcPr>
          <w:p w:rsidR="000E49BA" w:rsidRDefault="000E49BA">
            <w:pPr>
              <w:spacing w:after="0"/>
              <w:jc w:val="center"/>
              <w:rPr>
                <w:rFonts w:ascii="Tw Cen MT" w:hAnsi="Tw Cen MT"/>
                <w:color w:val="auto"/>
                <w:szCs w:val="22"/>
                <w:lang w:val="fr-FR"/>
              </w:rPr>
            </w:pPr>
          </w:p>
        </w:tc>
      </w:tr>
      <w:tr w:rsidR="000E49BA" w:rsidRPr="00F15DA9">
        <w:trPr>
          <w:trHeight w:val="5919"/>
        </w:trPr>
        <w:tc>
          <w:tcPr>
            <w:tcW w:w="783" w:type="pct"/>
            <w:tcBorders>
              <w:top w:val="single" w:sz="4" w:space="0" w:color="000000"/>
              <w:left w:val="single" w:sz="4" w:space="0" w:color="000000"/>
              <w:right w:val="single" w:sz="4" w:space="0" w:color="000000"/>
            </w:tcBorders>
            <w:vAlign w:val="bottom"/>
          </w:tcPr>
          <w:p w:rsidR="000E49BA" w:rsidRDefault="00F15DA9">
            <w:pPr>
              <w:spacing w:after="175"/>
              <w:ind w:left="116"/>
              <w:jc w:val="center"/>
              <w:rPr>
                <w:rFonts w:ascii="Tw Cen MT" w:hAnsi="Tw Cen MT"/>
                <w:color w:val="auto"/>
                <w:szCs w:val="22"/>
                <w:lang w:val="fr-FR"/>
              </w:rPr>
            </w:pPr>
            <w:r>
              <w:rPr>
                <w:rFonts w:ascii="Tw Cen MT" w:eastAsia="Arial" w:hAnsi="Tw Cen MT" w:cs="Arial"/>
                <w:color w:val="auto"/>
                <w:szCs w:val="22"/>
                <w:lang w:val="fr-FR"/>
              </w:rPr>
              <w:t xml:space="preserve"> </w:t>
            </w:r>
          </w:p>
          <w:p w:rsidR="000E49BA" w:rsidRDefault="00F15DA9">
            <w:pPr>
              <w:spacing w:after="175"/>
              <w:ind w:left="340"/>
              <w:jc w:val="center"/>
              <w:rPr>
                <w:rFonts w:ascii="Tw Cen MT" w:hAnsi="Tw Cen MT"/>
                <w:color w:val="auto"/>
                <w:szCs w:val="22"/>
                <w:lang w:val="fr-FR"/>
              </w:rPr>
            </w:pPr>
            <w:r>
              <w:rPr>
                <w:rFonts w:ascii="Tw Cen MT" w:eastAsia="Arial" w:hAnsi="Tw Cen MT" w:cs="Arial"/>
                <w:color w:val="auto"/>
                <w:szCs w:val="22"/>
                <w:lang w:val="fr-FR"/>
              </w:rPr>
              <w:t xml:space="preserve">1.1 </w:t>
            </w:r>
          </w:p>
          <w:p w:rsidR="000E49BA" w:rsidRDefault="00F15DA9">
            <w:pPr>
              <w:spacing w:after="0"/>
              <w:ind w:left="116"/>
              <w:jc w:val="center"/>
              <w:rPr>
                <w:rFonts w:ascii="Tw Cen MT" w:eastAsia="Arial" w:hAnsi="Tw Cen MT" w:cs="Arial"/>
                <w:color w:val="auto"/>
                <w:szCs w:val="22"/>
                <w:lang w:val="fr-FR"/>
              </w:rPr>
            </w:pPr>
            <w:r>
              <w:rPr>
                <w:rFonts w:ascii="Tw Cen MT" w:eastAsia="Arial" w:hAnsi="Tw Cen MT" w:cs="Arial"/>
                <w:color w:val="auto"/>
                <w:szCs w:val="22"/>
                <w:lang w:val="fr-FR"/>
              </w:rPr>
              <w:t xml:space="preserve"> </w:t>
            </w:r>
          </w:p>
          <w:p w:rsidR="000E49BA" w:rsidRDefault="000E49BA">
            <w:pPr>
              <w:spacing w:after="0"/>
              <w:ind w:left="116"/>
              <w:jc w:val="center"/>
              <w:rPr>
                <w:rFonts w:ascii="Tw Cen MT" w:eastAsia="Arial" w:hAnsi="Tw Cen MT" w:cs="Arial"/>
                <w:color w:val="auto"/>
                <w:szCs w:val="22"/>
                <w:lang w:val="fr-FR"/>
              </w:rPr>
            </w:pPr>
          </w:p>
          <w:p w:rsidR="000E49BA" w:rsidRDefault="000E49BA">
            <w:pPr>
              <w:spacing w:after="0"/>
              <w:ind w:left="116"/>
              <w:jc w:val="center"/>
              <w:rPr>
                <w:rFonts w:ascii="Tw Cen MT" w:eastAsia="Arial" w:hAnsi="Tw Cen MT" w:cs="Arial"/>
                <w:color w:val="auto"/>
                <w:szCs w:val="22"/>
                <w:lang w:val="fr-FR"/>
              </w:rPr>
            </w:pPr>
          </w:p>
        </w:tc>
        <w:tc>
          <w:tcPr>
            <w:tcW w:w="4216" w:type="pct"/>
            <w:gridSpan w:val="4"/>
            <w:tcBorders>
              <w:top w:val="single" w:sz="4" w:space="0" w:color="000000"/>
              <w:left w:val="single" w:sz="4" w:space="0" w:color="000000"/>
              <w:bottom w:val="single" w:sz="4" w:space="0" w:color="000000"/>
              <w:right w:val="single" w:sz="4" w:space="0" w:color="000000"/>
            </w:tcBorders>
          </w:tcPr>
          <w:p w:rsidR="000E49BA" w:rsidRDefault="00F15DA9">
            <w:pPr>
              <w:spacing w:after="216"/>
              <w:ind w:left="108"/>
              <w:rPr>
                <w:rFonts w:ascii="Tw Cen MT" w:hAnsi="Tw Cen MT"/>
                <w:color w:val="auto"/>
                <w:szCs w:val="22"/>
                <w:lang w:val="fr-FR"/>
              </w:rPr>
            </w:pPr>
            <w:r>
              <w:rPr>
                <w:rFonts w:ascii="Tw Cen MT" w:eastAsia="Arial" w:hAnsi="Tw Cen MT" w:cs="Arial"/>
                <w:b/>
                <w:color w:val="auto"/>
                <w:szCs w:val="22"/>
                <w:lang w:val="fr-FR"/>
              </w:rPr>
              <w:t xml:space="preserve">A. GENERALITES </w:t>
            </w:r>
          </w:p>
          <w:p w:rsidR="000E49BA" w:rsidRDefault="00F15DA9">
            <w:pPr>
              <w:numPr>
                <w:ilvl w:val="0"/>
                <w:numId w:val="52"/>
              </w:numPr>
              <w:spacing w:after="123"/>
              <w:ind w:hanging="338"/>
              <w:rPr>
                <w:rFonts w:ascii="Tw Cen MT" w:hAnsi="Tw Cen MT"/>
                <w:b/>
                <w:bCs/>
                <w:color w:val="auto"/>
                <w:szCs w:val="22"/>
                <w:lang w:val="fr-FR"/>
              </w:rPr>
            </w:pPr>
            <w:r>
              <w:rPr>
                <w:rFonts w:ascii="Tw Cen MT" w:eastAsia="Arial" w:hAnsi="Tw Cen MT" w:cs="Arial"/>
                <w:color w:val="auto"/>
                <w:szCs w:val="22"/>
                <w:lang w:val="fr-FR"/>
              </w:rPr>
              <w:t xml:space="preserve">Nom et adresse du Maître d’Ouvrage : </w:t>
            </w:r>
            <w:r>
              <w:rPr>
                <w:rFonts w:ascii="Tw Cen MT" w:eastAsia="Arial" w:hAnsi="Tw Cen MT" w:cs="Arial"/>
                <w:b/>
                <w:bCs/>
                <w:color w:val="auto"/>
                <w:szCs w:val="22"/>
                <w:lang w:val="fr-FR"/>
              </w:rPr>
              <w:t xml:space="preserve">The Vice Chancellor of the </w:t>
            </w:r>
            <w:proofErr w:type="spellStart"/>
            <w:r>
              <w:rPr>
                <w:rFonts w:ascii="Tw Cen MT" w:eastAsia="Arial" w:hAnsi="Tw Cen MT" w:cs="Arial"/>
                <w:b/>
                <w:bCs/>
                <w:color w:val="auto"/>
                <w:szCs w:val="22"/>
                <w:lang w:val="fr-FR"/>
              </w:rPr>
              <w:t>University</w:t>
            </w:r>
            <w:proofErr w:type="spellEnd"/>
            <w:r>
              <w:rPr>
                <w:rFonts w:ascii="Tw Cen MT" w:eastAsia="Arial" w:hAnsi="Tw Cen MT" w:cs="Arial"/>
                <w:b/>
                <w:bCs/>
                <w:color w:val="auto"/>
                <w:szCs w:val="22"/>
                <w:lang w:val="fr-FR"/>
              </w:rPr>
              <w:t xml:space="preserve"> of Bamenda, PB 39 Bambili, Tel (237) 233366033 /233366029, Fax(237)233366030</w:t>
            </w:r>
          </w:p>
          <w:p w:rsidR="000E49BA" w:rsidRDefault="00F15DA9">
            <w:pPr>
              <w:numPr>
                <w:ilvl w:val="0"/>
                <w:numId w:val="52"/>
              </w:numPr>
              <w:spacing w:after="216"/>
              <w:ind w:hanging="338"/>
              <w:rPr>
                <w:rFonts w:ascii="Tw Cen MT" w:hAnsi="Tw Cen MT"/>
                <w:color w:val="auto"/>
                <w:szCs w:val="22"/>
                <w:lang w:val="fr-FR"/>
              </w:rPr>
            </w:pPr>
            <w:r>
              <w:rPr>
                <w:rFonts w:ascii="Tw Cen MT" w:eastAsia="Arial" w:hAnsi="Tw Cen MT" w:cs="Arial"/>
                <w:color w:val="auto"/>
                <w:szCs w:val="22"/>
                <w:lang w:val="fr-FR"/>
              </w:rPr>
              <w:t>Référence de l’Appel d’Offres:</w:t>
            </w:r>
            <w:r>
              <w:rPr>
                <w:rFonts w:ascii="Tw Cen MT" w:eastAsia="Arial" w:hAnsi="Tw Cen MT" w:cs="Arial"/>
                <w:i/>
                <w:color w:val="auto"/>
                <w:szCs w:val="22"/>
                <w:lang w:val="fr-FR"/>
              </w:rPr>
              <w:t xml:space="preserve"> </w:t>
            </w:r>
          </w:p>
          <w:p w:rsidR="000E49BA" w:rsidRDefault="00F15DA9">
            <w:pPr>
              <w:pStyle w:val="BodyText"/>
              <w:spacing w:after="60" w:line="276" w:lineRule="auto"/>
              <w:jc w:val="center"/>
              <w:rPr>
                <w:rFonts w:ascii="Tw Cen MT" w:hAnsi="Tw Cen MT" w:cs="Trebuchet MS"/>
                <w:b/>
                <w:bCs/>
                <w:sz w:val="20"/>
                <w:szCs w:val="20"/>
                <w:lang w:val="fr-FR"/>
              </w:rPr>
            </w:pPr>
            <w:r>
              <w:rPr>
                <w:rFonts w:ascii="Tw Cen MT" w:hAnsi="Tw Cen MT" w:cs="Trebuchet MS"/>
                <w:b/>
                <w:bCs/>
                <w:sz w:val="20"/>
                <w:szCs w:val="20"/>
                <w:lang w:val="fr-FR"/>
              </w:rPr>
              <w:t xml:space="preserve"> AVIS D’APPEL D’OFFRES NATIONAL OUVERT EN PROCEDURE D’URGENCE</w:t>
            </w:r>
          </w:p>
          <w:p w:rsidR="000E49BA" w:rsidRDefault="00F15DA9">
            <w:pPr>
              <w:pStyle w:val="BodyText"/>
              <w:spacing w:after="60" w:line="276" w:lineRule="auto"/>
              <w:jc w:val="center"/>
              <w:rPr>
                <w:rFonts w:ascii="Tw Cen MT" w:hAnsi="Tw Cen MT" w:cs="Trebuchet MS"/>
                <w:b/>
                <w:bCs/>
                <w:sz w:val="20"/>
                <w:szCs w:val="20"/>
                <w:lang w:val="fr-FR"/>
              </w:rPr>
            </w:pPr>
            <w:r>
              <w:rPr>
                <w:rFonts w:ascii="Tw Cen MT" w:hAnsi="Tw Cen MT" w:cs="Trebuchet MS"/>
                <w:b/>
                <w:bCs/>
                <w:sz w:val="20"/>
                <w:szCs w:val="20"/>
                <w:lang w:val="fr-FR"/>
              </w:rPr>
              <w:t xml:space="preserve">N° </w:t>
            </w:r>
            <w:r>
              <w:rPr>
                <w:rFonts w:ascii="Tw Cen MT" w:hAnsi="Tw Cen MT" w:cs="Trebuchet MS"/>
                <w:b/>
                <w:bCs/>
                <w:color w:val="FF0000"/>
                <w:sz w:val="20"/>
                <w:szCs w:val="20"/>
                <w:lang w:val="fr-FR"/>
              </w:rPr>
              <w:t>_25-0006_</w:t>
            </w:r>
            <w:r>
              <w:rPr>
                <w:rFonts w:ascii="Tw Cen MT" w:hAnsi="Tw Cen MT" w:cs="Trebuchet MS"/>
                <w:b/>
                <w:bCs/>
                <w:sz w:val="20"/>
                <w:szCs w:val="20"/>
                <w:lang w:val="fr-FR"/>
              </w:rPr>
              <w:t>/AONO/</w:t>
            </w:r>
            <w:proofErr w:type="spellStart"/>
            <w:r>
              <w:rPr>
                <w:rFonts w:ascii="Tw Cen MT" w:hAnsi="Tw Cen MT" w:cs="Trebuchet MS"/>
                <w:b/>
                <w:bCs/>
                <w:sz w:val="20"/>
                <w:szCs w:val="20"/>
                <w:lang w:val="fr-FR"/>
              </w:rPr>
              <w:t>UBa</w:t>
            </w:r>
            <w:proofErr w:type="spellEnd"/>
            <w:r>
              <w:rPr>
                <w:rFonts w:ascii="Tw Cen MT" w:hAnsi="Tw Cen MT" w:cs="Trebuchet MS"/>
                <w:b/>
                <w:bCs/>
                <w:sz w:val="20"/>
                <w:szCs w:val="20"/>
                <w:lang w:val="fr-FR"/>
              </w:rPr>
              <w:t>/CIPM/2025 DU _</w:t>
            </w:r>
            <w:r>
              <w:rPr>
                <w:rFonts w:ascii="Tw Cen MT" w:hAnsi="Tw Cen MT" w:cs="Trebuchet MS"/>
                <w:b/>
                <w:bCs/>
                <w:color w:val="FF0000"/>
                <w:sz w:val="20"/>
                <w:szCs w:val="20"/>
                <w:lang w:val="fr-FR"/>
              </w:rPr>
              <w:t>13/09/2025</w:t>
            </w:r>
            <w:r>
              <w:rPr>
                <w:rFonts w:ascii="Tw Cen MT" w:hAnsi="Tw Cen MT" w:cs="Trebuchet MS"/>
                <w:b/>
                <w:bCs/>
                <w:sz w:val="20"/>
                <w:szCs w:val="20"/>
                <w:lang w:val="fr-FR"/>
              </w:rPr>
              <w:t>_ POUR LA F</w:t>
            </w:r>
            <w:r>
              <w:rPr>
                <w:rFonts w:ascii="Tw Cen MT" w:hAnsi="Tw Cen MT" w:cs="Trebuchet MS"/>
                <w:b/>
                <w:bCs/>
                <w:sz w:val="20"/>
                <w:szCs w:val="20"/>
                <w:lang w:val="fr"/>
              </w:rPr>
              <w:t xml:space="preserve">OURNITURE </w:t>
            </w:r>
            <w:r>
              <w:rPr>
                <w:rFonts w:ascii="Tw Cen MT" w:hAnsi="Tw Cen MT" w:cs="Trebuchet MS"/>
                <w:b/>
                <w:bCs/>
                <w:sz w:val="20"/>
                <w:szCs w:val="20"/>
                <w:lang w:val="fr-FR"/>
              </w:rPr>
              <w:t xml:space="preserve">ET L’INSTALLATION </w:t>
            </w:r>
            <w:r>
              <w:rPr>
                <w:rFonts w:ascii="Tw Cen MT" w:hAnsi="Tw Cen MT" w:cs="Trebuchet MS"/>
                <w:b/>
                <w:bCs/>
                <w:sz w:val="20"/>
                <w:szCs w:val="20"/>
                <w:lang w:val="fr"/>
              </w:rPr>
              <w:t>DE MATÉRIELS DE LABORATOIRE POUR LES LABORATOIRES DE</w:t>
            </w:r>
            <w:r>
              <w:rPr>
                <w:rFonts w:ascii="Tw Cen MT" w:hAnsi="Tw Cen MT" w:cs="Trebuchet MS"/>
                <w:b/>
                <w:bCs/>
                <w:sz w:val="20"/>
                <w:szCs w:val="20"/>
                <w:lang w:val="fr-FR"/>
              </w:rPr>
              <w:t>S</w:t>
            </w:r>
            <w:r>
              <w:rPr>
                <w:rFonts w:ascii="Tw Cen MT" w:hAnsi="Tw Cen MT" w:cs="Trebuchet MS"/>
                <w:b/>
                <w:bCs/>
                <w:sz w:val="20"/>
                <w:szCs w:val="20"/>
                <w:lang w:val="fr"/>
              </w:rPr>
              <w:t xml:space="preserve"> GÉNIE</w:t>
            </w:r>
            <w:r>
              <w:rPr>
                <w:rFonts w:ascii="Tw Cen MT" w:hAnsi="Tw Cen MT" w:cs="Trebuchet MS"/>
                <w:b/>
                <w:bCs/>
                <w:sz w:val="20"/>
                <w:szCs w:val="20"/>
                <w:lang w:val="fr-FR"/>
              </w:rPr>
              <w:t>S</w:t>
            </w:r>
            <w:r>
              <w:rPr>
                <w:rFonts w:ascii="Tw Cen MT" w:hAnsi="Tw Cen MT" w:cs="Trebuchet MS"/>
                <w:b/>
                <w:bCs/>
                <w:sz w:val="20"/>
                <w:szCs w:val="20"/>
                <w:lang w:val="fr"/>
              </w:rPr>
              <w:t xml:space="preserve"> MINIER, PÉTROLIER, CHIMIQUE ET BIOLOGIQUE DU NAHPI DE L'UNIVERSITÉ DE BAMENDA</w:t>
            </w:r>
          </w:p>
          <w:p w:rsidR="000E49BA" w:rsidRDefault="000E49BA">
            <w:pPr>
              <w:pStyle w:val="BodyText"/>
              <w:jc w:val="center"/>
              <w:rPr>
                <w:rFonts w:ascii="Tw Cen MT" w:hAnsi="Tw Cen MT" w:cs="Arial Narrow"/>
                <w:b/>
                <w:bCs/>
                <w:sz w:val="22"/>
                <w:szCs w:val="22"/>
                <w:lang w:val="fr-FR"/>
              </w:rPr>
            </w:pPr>
          </w:p>
          <w:p w:rsidR="000E49BA" w:rsidRDefault="00F15DA9">
            <w:pPr>
              <w:numPr>
                <w:ilvl w:val="0"/>
                <w:numId w:val="52"/>
              </w:numPr>
              <w:spacing w:after="175"/>
              <w:ind w:hanging="338"/>
              <w:rPr>
                <w:rFonts w:ascii="Tw Cen MT" w:hAnsi="Tw Cen MT"/>
                <w:color w:val="auto"/>
                <w:szCs w:val="22"/>
                <w:lang w:val="fr-FR"/>
              </w:rPr>
            </w:pPr>
            <w:r>
              <w:rPr>
                <w:rFonts w:ascii="Tw Cen MT" w:eastAsia="Arial" w:hAnsi="Tw Cen MT" w:cs="Arial"/>
                <w:color w:val="auto"/>
                <w:szCs w:val="22"/>
                <w:lang w:val="fr-FR"/>
              </w:rPr>
              <w:t xml:space="preserve">Nombre de lots : </w:t>
            </w:r>
            <w:r>
              <w:rPr>
                <w:rFonts w:ascii="Tw Cen MT" w:eastAsia="Arial" w:hAnsi="Tw Cen MT" w:cs="Arial"/>
                <w:b/>
                <w:bCs/>
                <w:color w:val="auto"/>
                <w:szCs w:val="22"/>
                <w:lang w:val="fr-FR"/>
              </w:rPr>
              <w:t>Un (01) lot</w:t>
            </w:r>
            <w:r>
              <w:rPr>
                <w:rFonts w:ascii="Tw Cen MT" w:eastAsia="Arial" w:hAnsi="Tw Cen MT" w:cs="Arial"/>
                <w:color w:val="auto"/>
                <w:szCs w:val="22"/>
                <w:lang w:val="fr-FR"/>
              </w:rPr>
              <w:t xml:space="preserve"> </w:t>
            </w:r>
          </w:p>
          <w:p w:rsidR="000E49BA" w:rsidRDefault="00F15DA9">
            <w:pPr>
              <w:spacing w:after="175"/>
              <w:ind w:left="108"/>
              <w:rPr>
                <w:rFonts w:ascii="Tw Cen MT" w:hAnsi="Tw Cen MT"/>
                <w:color w:val="auto"/>
                <w:szCs w:val="22"/>
                <w:lang w:val="fr-FR"/>
              </w:rPr>
            </w:pPr>
            <w:r>
              <w:rPr>
                <w:rFonts w:ascii="Tw Cen MT" w:eastAsia="Arial" w:hAnsi="Tw Cen MT" w:cs="Arial"/>
                <w:b/>
                <w:color w:val="auto"/>
                <w:szCs w:val="22"/>
                <w:lang w:val="fr-FR"/>
              </w:rPr>
              <w:t xml:space="preserve">Définition des prestations  </w:t>
            </w:r>
          </w:p>
          <w:p w:rsidR="000E49BA" w:rsidRDefault="00F15DA9">
            <w:pPr>
              <w:spacing w:after="0"/>
              <w:jc w:val="both"/>
              <w:rPr>
                <w:rFonts w:ascii="Tw Cen MT" w:eastAsia="Arial" w:hAnsi="Tw Cen MT" w:cs="Arial"/>
                <w:color w:val="auto"/>
                <w:szCs w:val="22"/>
                <w:lang w:val="fr-FR"/>
              </w:rPr>
            </w:pPr>
            <w:r>
              <w:rPr>
                <w:rFonts w:ascii="Tw Cen MT" w:eastAsia="Arial" w:hAnsi="Tw Cen MT" w:cs="Arial"/>
                <w:color w:val="auto"/>
                <w:szCs w:val="22"/>
                <w:lang w:val="fr-FR"/>
              </w:rPr>
              <w:t>Les fournitures à acquérir concernent les</w:t>
            </w:r>
            <w:r>
              <w:rPr>
                <w:rFonts w:ascii="Tw Cen MT" w:eastAsia="Arial" w:hAnsi="Tw Cen MT" w:cs="Arial"/>
                <w:color w:val="auto"/>
                <w:szCs w:val="22"/>
                <w:lang w:val="fr"/>
              </w:rPr>
              <w:t xml:space="preserve"> matériels de laboratoire pour les laboratoires de génie minier, pétrolier, chimique et biologique du </w:t>
            </w:r>
            <w:r>
              <w:rPr>
                <w:rFonts w:ascii="Tw Cen MT" w:eastAsia="Arial" w:hAnsi="Tw Cen MT" w:cs="Arial"/>
                <w:color w:val="auto"/>
                <w:szCs w:val="22"/>
                <w:lang w:val="fr-FR"/>
              </w:rPr>
              <w:t xml:space="preserve">National </w:t>
            </w:r>
            <w:proofErr w:type="spellStart"/>
            <w:r>
              <w:rPr>
                <w:rFonts w:ascii="Tw Cen MT" w:eastAsia="Arial" w:hAnsi="Tw Cen MT" w:cs="Arial"/>
                <w:color w:val="auto"/>
                <w:szCs w:val="22"/>
                <w:lang w:val="fr-FR"/>
              </w:rPr>
              <w:t>Higher</w:t>
            </w:r>
            <w:proofErr w:type="spellEnd"/>
            <w:r>
              <w:rPr>
                <w:rFonts w:ascii="Tw Cen MT" w:eastAsia="Arial" w:hAnsi="Tw Cen MT" w:cs="Arial"/>
                <w:color w:val="auto"/>
                <w:szCs w:val="22"/>
                <w:lang w:val="fr-FR"/>
              </w:rPr>
              <w:t xml:space="preserve"> </w:t>
            </w:r>
            <w:proofErr w:type="spellStart"/>
            <w:r>
              <w:rPr>
                <w:rFonts w:ascii="Tw Cen MT" w:eastAsia="Arial" w:hAnsi="Tw Cen MT" w:cs="Arial"/>
                <w:color w:val="auto"/>
                <w:szCs w:val="22"/>
                <w:lang w:val="fr-FR"/>
              </w:rPr>
              <w:t>Polytechnic</w:t>
            </w:r>
            <w:proofErr w:type="spellEnd"/>
            <w:r>
              <w:rPr>
                <w:rFonts w:ascii="Tw Cen MT" w:eastAsia="Arial" w:hAnsi="Tw Cen MT" w:cs="Arial"/>
                <w:color w:val="auto"/>
                <w:szCs w:val="22"/>
                <w:lang w:val="fr-FR"/>
              </w:rPr>
              <w:t xml:space="preserve"> Institute (NAHPI) à l’Université de Bamenda </w:t>
            </w:r>
          </w:p>
          <w:p w:rsidR="000E49BA" w:rsidRDefault="000E49BA">
            <w:pPr>
              <w:spacing w:after="0"/>
              <w:ind w:left="108"/>
              <w:rPr>
                <w:rFonts w:ascii="Tw Cen MT" w:hAnsi="Tw Cen MT"/>
                <w:color w:val="auto"/>
                <w:szCs w:val="22"/>
                <w:lang w:val="fr-FR"/>
              </w:rPr>
            </w:pPr>
          </w:p>
          <w:p w:rsidR="000E49BA" w:rsidRDefault="00F15DA9">
            <w:pPr>
              <w:spacing w:after="0"/>
              <w:jc w:val="both"/>
              <w:rPr>
                <w:rFonts w:ascii="Tw Cen MT" w:hAnsi="Tw Cen MT"/>
                <w:color w:val="auto"/>
                <w:szCs w:val="22"/>
                <w:lang w:val="fr-FR"/>
              </w:rPr>
            </w:pPr>
            <w:r>
              <w:rPr>
                <w:rFonts w:ascii="Tw Cen MT" w:eastAsia="Arial" w:hAnsi="Tw Cen MT" w:cs="Arial"/>
                <w:b/>
                <w:bCs/>
                <w:color w:val="auto"/>
                <w:szCs w:val="22"/>
                <w:lang w:val="fr-FR"/>
              </w:rPr>
              <w:t>NB</w:t>
            </w:r>
            <w:r>
              <w:rPr>
                <w:rFonts w:ascii="Tw Cen MT" w:eastAsia="Arial" w:hAnsi="Tw Cen MT" w:cs="Arial"/>
                <w:color w:val="auto"/>
                <w:szCs w:val="22"/>
                <w:lang w:val="fr-FR"/>
              </w:rPr>
              <w:t xml:space="preserve"> : Les informations sur les prestations à exécuter sont détaillées dans le bordereau des prix unitaires, le détail quantitatif et estimatif et le Descriptif des Fournitures ou la consistance des prestations (services quantifiables). </w:t>
            </w:r>
            <w:r>
              <w:rPr>
                <w:rFonts w:ascii="Tw Cen MT" w:eastAsia="Arial" w:hAnsi="Tw Cen MT" w:cs="Arial"/>
                <w:i/>
                <w:color w:val="auto"/>
                <w:szCs w:val="22"/>
                <w:lang w:val="fr-FR"/>
              </w:rPr>
              <w:t xml:space="preserve"> </w:t>
            </w:r>
          </w:p>
        </w:tc>
      </w:tr>
      <w:tr w:rsidR="000E49BA" w:rsidRPr="00F15DA9">
        <w:tblPrEx>
          <w:tblCellMar>
            <w:top w:w="56" w:type="dxa"/>
            <w:left w:w="108" w:type="dxa"/>
            <w:right w:w="52" w:type="dxa"/>
          </w:tblCellMar>
        </w:tblPrEx>
        <w:trPr>
          <w:trHeight w:val="1142"/>
        </w:trPr>
        <w:tc>
          <w:tcPr>
            <w:tcW w:w="783"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right="35"/>
              <w:jc w:val="center"/>
              <w:rPr>
                <w:rFonts w:ascii="Tw Cen MT" w:hAnsi="Tw Cen MT"/>
                <w:color w:val="auto"/>
                <w:szCs w:val="22"/>
                <w:lang w:val="fr-FR"/>
              </w:rPr>
            </w:pPr>
            <w:r>
              <w:rPr>
                <w:rFonts w:ascii="Tw Cen MT" w:eastAsia="Arial" w:hAnsi="Tw Cen MT" w:cs="Arial"/>
                <w:color w:val="auto"/>
                <w:szCs w:val="22"/>
                <w:lang w:val="fr-FR"/>
              </w:rPr>
              <w:t>1.2.</w:t>
            </w:r>
          </w:p>
        </w:tc>
        <w:tc>
          <w:tcPr>
            <w:tcW w:w="4216" w:type="pct"/>
            <w:gridSpan w:val="4"/>
            <w:tcBorders>
              <w:top w:val="single" w:sz="4" w:space="0" w:color="000000"/>
              <w:left w:val="single" w:sz="4" w:space="0" w:color="000000"/>
              <w:bottom w:val="single" w:sz="4" w:space="0" w:color="000000"/>
              <w:right w:val="single" w:sz="4" w:space="0" w:color="000000"/>
            </w:tcBorders>
          </w:tcPr>
          <w:p w:rsidR="000E49BA" w:rsidRDefault="00F15DA9">
            <w:pPr>
              <w:spacing w:after="175"/>
              <w:rPr>
                <w:rFonts w:ascii="Tw Cen MT" w:hAnsi="Tw Cen MT"/>
                <w:color w:val="auto"/>
                <w:szCs w:val="22"/>
                <w:lang w:val="fr-FR"/>
              </w:rPr>
            </w:pPr>
            <w:r>
              <w:rPr>
                <w:rFonts w:ascii="Tw Cen MT" w:eastAsia="Arial" w:hAnsi="Tw Cen MT" w:cs="Arial"/>
                <w:color w:val="auto"/>
                <w:szCs w:val="22"/>
                <w:lang w:val="fr-FR"/>
              </w:rPr>
              <w:t>Le délai maximal de livraison est de :</w:t>
            </w:r>
            <w:r>
              <w:rPr>
                <w:rFonts w:ascii="Tw Cen MT" w:eastAsia="Arial" w:hAnsi="Tw Cen MT" w:cs="Arial"/>
                <w:i/>
                <w:color w:val="auto"/>
                <w:szCs w:val="22"/>
                <w:lang w:val="fr-FR"/>
              </w:rPr>
              <w:t xml:space="preserve"> </w:t>
            </w:r>
            <w:r>
              <w:rPr>
                <w:rFonts w:ascii="Tw Cen MT" w:eastAsia="Arial" w:hAnsi="Tw Cen MT" w:cs="Arial"/>
                <w:b/>
                <w:bCs/>
                <w:i/>
                <w:color w:val="auto"/>
                <w:szCs w:val="22"/>
                <w:lang w:val="fr-FR"/>
              </w:rPr>
              <w:t>Quarante-cinq (45) jours</w:t>
            </w:r>
          </w:p>
          <w:p w:rsidR="000E49BA" w:rsidRDefault="00F15DA9">
            <w:pPr>
              <w:spacing w:after="0"/>
              <w:jc w:val="both"/>
              <w:rPr>
                <w:rFonts w:ascii="Tw Cen MT" w:hAnsi="Tw Cen MT"/>
                <w:color w:val="auto"/>
                <w:szCs w:val="22"/>
                <w:lang w:val="fr-FR"/>
              </w:rPr>
            </w:pPr>
            <w:r>
              <w:rPr>
                <w:rFonts w:ascii="Tw Cen MT" w:eastAsia="Arial" w:hAnsi="Tw Cen MT" w:cs="Arial"/>
                <w:color w:val="auto"/>
                <w:szCs w:val="22"/>
                <w:lang w:val="fr-FR"/>
              </w:rPr>
              <w:t>Ce délai court à compter de la date de notification de l’ordre de service de démarrer les prestations.</w:t>
            </w:r>
            <w:r>
              <w:rPr>
                <w:rFonts w:ascii="Tw Cen MT" w:eastAsia="Arial" w:hAnsi="Tw Cen MT" w:cs="Arial"/>
                <w:b/>
                <w:color w:val="auto"/>
                <w:szCs w:val="22"/>
                <w:lang w:val="fr-FR"/>
              </w:rPr>
              <w:t xml:space="preserve"> </w:t>
            </w:r>
          </w:p>
        </w:tc>
      </w:tr>
      <w:tr w:rsidR="000E49BA" w:rsidRPr="00F15DA9">
        <w:tblPrEx>
          <w:tblCellMar>
            <w:top w:w="56" w:type="dxa"/>
            <w:left w:w="108" w:type="dxa"/>
            <w:right w:w="52" w:type="dxa"/>
          </w:tblCellMar>
        </w:tblPrEx>
        <w:trPr>
          <w:trHeight w:val="1232"/>
        </w:trPr>
        <w:tc>
          <w:tcPr>
            <w:tcW w:w="783"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right="34"/>
              <w:jc w:val="center"/>
              <w:rPr>
                <w:rFonts w:ascii="Tw Cen MT" w:hAnsi="Tw Cen MT"/>
                <w:color w:val="auto"/>
                <w:szCs w:val="22"/>
                <w:lang w:val="fr-FR"/>
              </w:rPr>
            </w:pPr>
            <w:r>
              <w:rPr>
                <w:rFonts w:ascii="Tw Cen MT" w:eastAsia="Arial" w:hAnsi="Tw Cen MT" w:cs="Arial"/>
                <w:color w:val="auto"/>
                <w:szCs w:val="22"/>
                <w:lang w:val="fr-FR"/>
              </w:rPr>
              <w:t>1.4</w:t>
            </w:r>
          </w:p>
        </w:tc>
        <w:tc>
          <w:tcPr>
            <w:tcW w:w="4216" w:type="pct"/>
            <w:gridSpan w:val="4"/>
            <w:tcBorders>
              <w:top w:val="single" w:sz="4" w:space="0" w:color="000000"/>
              <w:left w:val="single" w:sz="4" w:space="0" w:color="000000"/>
              <w:bottom w:val="single" w:sz="4" w:space="0" w:color="000000"/>
              <w:right w:val="single" w:sz="4" w:space="0" w:color="000000"/>
            </w:tcBorders>
          </w:tcPr>
          <w:p w:rsidR="000E49BA" w:rsidRDefault="00F15DA9">
            <w:pPr>
              <w:tabs>
                <w:tab w:val="center" w:pos="1286"/>
                <w:tab w:val="center" w:pos="4302"/>
              </w:tabs>
              <w:spacing w:after="185"/>
              <w:rPr>
                <w:rFonts w:ascii="Tw Cen MT" w:hAnsi="Tw Cen MT"/>
                <w:color w:val="auto"/>
                <w:szCs w:val="22"/>
                <w:lang w:val="fr-FR"/>
              </w:rPr>
            </w:pPr>
            <w:r>
              <w:rPr>
                <w:rFonts w:ascii="Tw Cen MT" w:hAnsi="Tw Cen MT"/>
                <w:color w:val="auto"/>
                <w:szCs w:val="22"/>
                <w:lang w:val="fr-FR"/>
              </w:rPr>
              <w:tab/>
            </w:r>
            <w:r>
              <w:rPr>
                <w:rFonts w:ascii="Tw Cen MT" w:eastAsia="Arial" w:hAnsi="Tw Cen MT" w:cs="Arial"/>
                <w:color w:val="auto"/>
                <w:szCs w:val="22"/>
                <w:lang w:val="fr-FR"/>
              </w:rPr>
              <w:t xml:space="preserve">Nom, Object de la fourniture : </w:t>
            </w:r>
            <w:r>
              <w:rPr>
                <w:rFonts w:ascii="Tw Cen MT" w:hAnsi="Tw Cen MT" w:cs="Trebuchet MS"/>
                <w:b/>
                <w:bCs/>
                <w:sz w:val="20"/>
                <w:szCs w:val="20"/>
                <w:lang w:val="fr"/>
              </w:rPr>
              <w:t>MATÉRIELS DE LABORATOIRE POUR LES LABORATOIRES DE</w:t>
            </w:r>
            <w:r>
              <w:rPr>
                <w:rFonts w:ascii="Tw Cen MT" w:hAnsi="Tw Cen MT" w:cs="Trebuchet MS"/>
                <w:b/>
                <w:bCs/>
                <w:sz w:val="20"/>
                <w:szCs w:val="20"/>
                <w:lang w:val="fr-FR"/>
              </w:rPr>
              <w:t>S</w:t>
            </w:r>
            <w:r>
              <w:rPr>
                <w:rFonts w:ascii="Tw Cen MT" w:hAnsi="Tw Cen MT" w:cs="Trebuchet MS"/>
                <w:b/>
                <w:bCs/>
                <w:sz w:val="20"/>
                <w:szCs w:val="20"/>
                <w:lang w:val="fr"/>
              </w:rPr>
              <w:t xml:space="preserve"> GÉNIE</w:t>
            </w:r>
            <w:r>
              <w:rPr>
                <w:rFonts w:ascii="Tw Cen MT" w:hAnsi="Tw Cen MT" w:cs="Trebuchet MS"/>
                <w:b/>
                <w:bCs/>
                <w:sz w:val="20"/>
                <w:szCs w:val="20"/>
                <w:lang w:val="fr-FR"/>
              </w:rPr>
              <w:t>S</w:t>
            </w:r>
            <w:r>
              <w:rPr>
                <w:rFonts w:ascii="Tw Cen MT" w:hAnsi="Tw Cen MT" w:cs="Trebuchet MS"/>
                <w:b/>
                <w:bCs/>
                <w:sz w:val="20"/>
                <w:szCs w:val="20"/>
                <w:lang w:val="fr"/>
              </w:rPr>
              <w:t xml:space="preserve"> MINIER, PÉTROLIER, CHIMIQUE ET BIOLOGIQUE DU NAHP</w:t>
            </w:r>
            <w:r>
              <w:rPr>
                <w:rFonts w:ascii="Tw Cen MT" w:hAnsi="Tw Cen MT" w:cs="Trebuchet MS"/>
                <w:b/>
                <w:bCs/>
                <w:sz w:val="20"/>
                <w:szCs w:val="20"/>
                <w:lang w:val="fr-FR"/>
              </w:rPr>
              <w:t>I</w:t>
            </w:r>
            <w:r>
              <w:rPr>
                <w:rFonts w:ascii="Tw Cen MT" w:eastAsia="Arial" w:hAnsi="Tw Cen MT" w:cs="Arial"/>
                <w:color w:val="auto"/>
                <w:szCs w:val="22"/>
                <w:lang w:val="fr-FR"/>
              </w:rPr>
              <w:t xml:space="preserve"> </w:t>
            </w:r>
          </w:p>
          <w:p w:rsidR="000E49BA" w:rsidRDefault="00F15DA9">
            <w:pPr>
              <w:spacing w:after="175"/>
              <w:rPr>
                <w:rFonts w:ascii="Tw Cen MT" w:hAnsi="Tw Cen MT"/>
                <w:color w:val="auto"/>
                <w:szCs w:val="22"/>
                <w:lang w:val="fr-FR"/>
              </w:rPr>
            </w:pPr>
            <w:r>
              <w:rPr>
                <w:rFonts w:ascii="Tw Cen MT" w:eastAsia="Arial" w:hAnsi="Tw Cen MT" w:cs="Arial"/>
                <w:color w:val="auto"/>
                <w:szCs w:val="22"/>
                <w:lang w:val="fr-FR"/>
              </w:rPr>
              <w:t xml:space="preserve">La prestation comporte plusieurs phases : </w:t>
            </w:r>
            <w:r>
              <w:rPr>
                <w:rFonts w:ascii="Tw Cen MT" w:eastAsia="Arial" w:hAnsi="Tw Cen MT" w:cs="Arial"/>
                <w:b/>
                <w:bCs/>
                <w:color w:val="auto"/>
                <w:szCs w:val="22"/>
                <w:lang w:val="fr-FR"/>
              </w:rPr>
              <w:t>Non</w:t>
            </w:r>
            <w:r>
              <w:rPr>
                <w:rFonts w:ascii="Tw Cen MT" w:eastAsia="Arial" w:hAnsi="Tw Cen MT" w:cs="Arial"/>
                <w:color w:val="auto"/>
                <w:szCs w:val="22"/>
                <w:lang w:val="fr-FR"/>
              </w:rPr>
              <w:t xml:space="preserve"> </w:t>
            </w:r>
          </w:p>
          <w:p w:rsidR="000E49BA" w:rsidRDefault="00F15DA9">
            <w:pPr>
              <w:spacing w:after="175"/>
              <w:rPr>
                <w:rFonts w:ascii="Tw Cen MT" w:hAnsi="Tw Cen MT"/>
                <w:color w:val="auto"/>
                <w:szCs w:val="22"/>
                <w:lang w:val="fr-FR"/>
              </w:rPr>
            </w:pPr>
            <w:r>
              <w:rPr>
                <w:rFonts w:ascii="Tw Cen MT" w:eastAsia="Arial" w:hAnsi="Tw Cen MT" w:cs="Arial"/>
                <w:color w:val="auto"/>
                <w:szCs w:val="22"/>
                <w:lang w:val="fr-FR"/>
              </w:rPr>
              <w:t xml:space="preserve">Conférence préalable à l’établissement des propositions : </w:t>
            </w:r>
            <w:r>
              <w:rPr>
                <w:rFonts w:ascii="Tw Cen MT" w:eastAsia="Arial" w:hAnsi="Tw Cen MT" w:cs="Arial"/>
                <w:b/>
                <w:bCs/>
                <w:color w:val="auto"/>
                <w:szCs w:val="22"/>
                <w:lang w:val="fr-FR"/>
              </w:rPr>
              <w:t>Non</w:t>
            </w:r>
          </w:p>
        </w:tc>
      </w:tr>
      <w:tr w:rsidR="000E49BA" w:rsidRPr="00F15DA9">
        <w:tblPrEx>
          <w:tblCellMar>
            <w:top w:w="56" w:type="dxa"/>
            <w:left w:w="108" w:type="dxa"/>
            <w:right w:w="52" w:type="dxa"/>
          </w:tblCellMar>
        </w:tblPrEx>
        <w:trPr>
          <w:trHeight w:val="714"/>
        </w:trPr>
        <w:tc>
          <w:tcPr>
            <w:tcW w:w="783"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right="34"/>
              <w:jc w:val="center"/>
              <w:rPr>
                <w:rFonts w:ascii="Tw Cen MT" w:hAnsi="Tw Cen MT"/>
                <w:color w:val="auto"/>
                <w:szCs w:val="22"/>
                <w:lang w:val="fr-FR"/>
              </w:rPr>
            </w:pPr>
            <w:r>
              <w:rPr>
                <w:rFonts w:ascii="Tw Cen MT" w:eastAsia="Arial" w:hAnsi="Tw Cen MT" w:cs="Arial"/>
                <w:color w:val="auto"/>
                <w:szCs w:val="22"/>
                <w:lang w:val="fr-FR"/>
              </w:rPr>
              <w:t>1.6</w:t>
            </w:r>
          </w:p>
        </w:tc>
        <w:tc>
          <w:tcPr>
            <w:tcW w:w="4216" w:type="pct"/>
            <w:gridSpan w:val="4"/>
            <w:tcBorders>
              <w:top w:val="single" w:sz="4" w:space="0" w:color="000000"/>
              <w:left w:val="single" w:sz="4" w:space="0" w:color="000000"/>
              <w:bottom w:val="single" w:sz="4" w:space="0" w:color="000000"/>
              <w:right w:val="single" w:sz="4" w:space="0" w:color="000000"/>
            </w:tcBorders>
          </w:tcPr>
          <w:p w:rsidR="000E49BA" w:rsidRDefault="00F15DA9">
            <w:pPr>
              <w:spacing w:after="60" w:line="359" w:lineRule="auto"/>
              <w:rPr>
                <w:rFonts w:ascii="Tw Cen MT" w:hAnsi="Tw Cen MT"/>
                <w:color w:val="auto"/>
                <w:szCs w:val="22"/>
                <w:lang w:val="fr-FR"/>
              </w:rPr>
            </w:pPr>
            <w:r>
              <w:rPr>
                <w:rFonts w:ascii="Tw Cen MT" w:eastAsia="Arial" w:hAnsi="Tw Cen MT" w:cs="Arial"/>
                <w:color w:val="auto"/>
                <w:szCs w:val="22"/>
                <w:lang w:val="fr-FR"/>
              </w:rPr>
              <w:t xml:space="preserve">Le Maître d’Ouvrage envisage la nécessité d’assurer une certaine continuité pour les activités en aval : </w:t>
            </w:r>
            <w:r>
              <w:rPr>
                <w:rFonts w:ascii="Tw Cen MT" w:eastAsia="Arial" w:hAnsi="Tw Cen MT" w:cs="Arial"/>
                <w:b/>
                <w:bCs/>
                <w:color w:val="auto"/>
                <w:szCs w:val="22"/>
                <w:lang w:val="fr-FR"/>
              </w:rPr>
              <w:t>Non</w:t>
            </w:r>
          </w:p>
        </w:tc>
      </w:tr>
      <w:tr w:rsidR="000E49BA" w:rsidRPr="00F15DA9">
        <w:tblPrEx>
          <w:tblCellMar>
            <w:top w:w="56" w:type="dxa"/>
            <w:left w:w="108" w:type="dxa"/>
            <w:right w:w="52" w:type="dxa"/>
          </w:tblCellMar>
        </w:tblPrEx>
        <w:trPr>
          <w:trHeight w:val="1279"/>
        </w:trPr>
        <w:tc>
          <w:tcPr>
            <w:tcW w:w="783"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right="35"/>
              <w:jc w:val="center"/>
              <w:rPr>
                <w:rFonts w:ascii="Tw Cen MT" w:hAnsi="Tw Cen MT"/>
                <w:color w:val="auto"/>
                <w:szCs w:val="22"/>
                <w:lang w:val="fr-FR"/>
              </w:rPr>
            </w:pPr>
            <w:r>
              <w:rPr>
                <w:rFonts w:ascii="Tw Cen MT" w:eastAsia="Arial" w:hAnsi="Tw Cen MT" w:cs="Arial"/>
                <w:color w:val="auto"/>
                <w:szCs w:val="22"/>
                <w:lang w:val="fr-FR"/>
              </w:rPr>
              <w:t>2.1.</w:t>
            </w:r>
          </w:p>
        </w:tc>
        <w:tc>
          <w:tcPr>
            <w:tcW w:w="4216" w:type="pct"/>
            <w:gridSpan w:val="4"/>
            <w:tcBorders>
              <w:top w:val="single" w:sz="4" w:space="0" w:color="000000"/>
              <w:left w:val="single" w:sz="4" w:space="0" w:color="000000"/>
              <w:bottom w:val="single" w:sz="4" w:space="0" w:color="000000"/>
              <w:right w:val="single" w:sz="4" w:space="0" w:color="000000"/>
            </w:tcBorders>
          </w:tcPr>
          <w:p w:rsidR="000E49BA" w:rsidRDefault="00F15DA9">
            <w:pPr>
              <w:spacing w:after="175"/>
              <w:rPr>
                <w:rFonts w:ascii="Tw Cen MT" w:hAnsi="Tw Cen MT"/>
                <w:color w:val="auto"/>
                <w:szCs w:val="22"/>
                <w:lang w:val="fr-FR"/>
              </w:rPr>
            </w:pPr>
            <w:r>
              <w:rPr>
                <w:rFonts w:ascii="Tw Cen MT" w:eastAsia="Arial" w:hAnsi="Tw Cen MT" w:cs="Arial"/>
                <w:color w:val="auto"/>
                <w:szCs w:val="22"/>
                <w:lang w:val="fr-FR"/>
              </w:rPr>
              <w:t xml:space="preserve">Source de financement : </w:t>
            </w:r>
          </w:p>
          <w:p w:rsidR="000E49BA" w:rsidRDefault="00F15DA9">
            <w:pPr>
              <w:spacing w:after="175"/>
              <w:rPr>
                <w:rFonts w:ascii="Tw Cen MT" w:hAnsi="Tw Cen MT"/>
                <w:color w:val="auto"/>
                <w:szCs w:val="22"/>
                <w:lang w:val="fr-FR"/>
              </w:rPr>
            </w:pPr>
            <w:r>
              <w:rPr>
                <w:rFonts w:ascii="Tw Cen MT" w:eastAsia="Arial" w:hAnsi="Tw Cen MT" w:cs="Arial"/>
                <w:color w:val="auto"/>
                <w:szCs w:val="22"/>
                <w:lang w:val="fr-FR"/>
              </w:rPr>
              <w:t xml:space="preserve">Les fournitures, objet du présent Appel d’Offres sont financés par : le </w:t>
            </w:r>
            <w:r>
              <w:rPr>
                <w:rFonts w:ascii="Tw Cen MT" w:eastAsia="Arial" w:hAnsi="Tw Cen MT" w:cs="Arial"/>
                <w:b/>
                <w:bCs/>
                <w:color w:val="auto"/>
                <w:szCs w:val="22"/>
                <w:lang w:val="fr-FR"/>
              </w:rPr>
              <w:t>Budget Autonome de l’</w:t>
            </w:r>
            <w:proofErr w:type="spellStart"/>
            <w:r>
              <w:rPr>
                <w:rFonts w:ascii="Tw Cen MT" w:eastAsia="Arial" w:hAnsi="Tw Cen MT" w:cs="Arial"/>
                <w:b/>
                <w:bCs/>
                <w:color w:val="auto"/>
                <w:szCs w:val="22"/>
                <w:lang w:val="fr-FR"/>
              </w:rPr>
              <w:t>UBa</w:t>
            </w:r>
            <w:proofErr w:type="spellEnd"/>
            <w:r>
              <w:rPr>
                <w:rFonts w:ascii="Tw Cen MT" w:eastAsia="Arial" w:hAnsi="Tw Cen MT" w:cs="Arial"/>
                <w:color w:val="auto"/>
                <w:szCs w:val="22"/>
                <w:lang w:val="fr-FR"/>
              </w:rPr>
              <w:t>, Exercice</w:t>
            </w:r>
            <w:r>
              <w:rPr>
                <w:rFonts w:ascii="Tw Cen MT" w:eastAsia="Arial" w:hAnsi="Tw Cen MT" w:cs="Arial"/>
                <w:i/>
                <w:color w:val="auto"/>
                <w:szCs w:val="22"/>
                <w:lang w:val="fr-FR"/>
              </w:rPr>
              <w:t xml:space="preserve"> 2025, </w:t>
            </w:r>
            <w:r>
              <w:rPr>
                <w:rFonts w:ascii="Tw Cen MT" w:eastAsia="Arial" w:hAnsi="Tw Cen MT" w:cs="Arial"/>
                <w:color w:val="auto"/>
                <w:szCs w:val="22"/>
                <w:lang w:val="fr-FR"/>
              </w:rPr>
              <w:t xml:space="preserve">Ligne </w:t>
            </w:r>
            <w:r>
              <w:rPr>
                <w:rFonts w:ascii="Tw Cen MT" w:hAnsi="Tw Cen MT" w:cs="Tw Cen MT"/>
                <w:color w:val="auto"/>
                <w:sz w:val="24"/>
                <w:lang w:val="fr-FR"/>
              </w:rPr>
              <w:t>463-580017-222204 (NAHPI)</w:t>
            </w:r>
            <w:r>
              <w:rPr>
                <w:rFonts w:ascii="Tw Cen MT" w:eastAsia="Arial" w:hAnsi="Tw Cen MT" w:cs="Arial"/>
                <w:color w:val="0000FF"/>
                <w:szCs w:val="22"/>
                <w:lang w:val="fr-FR"/>
              </w:rPr>
              <w:t xml:space="preserve"> </w:t>
            </w:r>
          </w:p>
        </w:tc>
      </w:tr>
      <w:tr w:rsidR="000E49BA" w:rsidRPr="00F15DA9">
        <w:tblPrEx>
          <w:tblCellMar>
            <w:top w:w="56" w:type="dxa"/>
            <w:left w:w="108" w:type="dxa"/>
            <w:right w:w="52" w:type="dxa"/>
          </w:tblCellMar>
        </w:tblPrEx>
        <w:trPr>
          <w:trHeight w:val="349"/>
        </w:trPr>
        <w:tc>
          <w:tcPr>
            <w:tcW w:w="783"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right="55"/>
              <w:jc w:val="center"/>
              <w:rPr>
                <w:rFonts w:ascii="Tw Cen MT" w:hAnsi="Tw Cen MT"/>
                <w:color w:val="auto"/>
                <w:szCs w:val="22"/>
                <w:lang w:val="fr-FR"/>
              </w:rPr>
            </w:pPr>
            <w:r>
              <w:rPr>
                <w:rFonts w:ascii="Tw Cen MT" w:eastAsia="Arial" w:hAnsi="Tw Cen MT" w:cs="Arial"/>
                <w:color w:val="auto"/>
                <w:szCs w:val="22"/>
                <w:lang w:val="fr-FR"/>
              </w:rPr>
              <w:t>4</w:t>
            </w:r>
          </w:p>
        </w:tc>
        <w:tc>
          <w:tcPr>
            <w:tcW w:w="4216" w:type="pct"/>
            <w:gridSpan w:val="4"/>
            <w:tcBorders>
              <w:top w:val="single" w:sz="4" w:space="0" w:color="000000"/>
              <w:left w:val="single" w:sz="4" w:space="0" w:color="000000"/>
              <w:bottom w:val="single" w:sz="4" w:space="0" w:color="000000"/>
              <w:right w:val="single" w:sz="4" w:space="0" w:color="000000"/>
            </w:tcBorders>
          </w:tcPr>
          <w:p w:rsidR="000E49BA" w:rsidRDefault="00F15DA9">
            <w:pPr>
              <w:spacing w:after="60" w:line="359" w:lineRule="auto"/>
              <w:jc w:val="both"/>
              <w:rPr>
                <w:rFonts w:ascii="Tw Cen MT" w:hAnsi="Tw Cen MT"/>
                <w:color w:val="auto"/>
                <w:szCs w:val="22"/>
                <w:lang w:val="fr-FR"/>
              </w:rPr>
            </w:pPr>
            <w:r>
              <w:rPr>
                <w:rFonts w:ascii="Tw Cen MT" w:eastAsia="Arial" w:hAnsi="Tw Cen MT" w:cs="Arial"/>
                <w:color w:val="auto"/>
                <w:szCs w:val="22"/>
                <w:lang w:val="fr-FR"/>
              </w:rPr>
              <w:t xml:space="preserve">L’appel d’offres est </w:t>
            </w:r>
            <w:r>
              <w:rPr>
                <w:rFonts w:ascii="Tw Cen MT" w:eastAsia="Arial" w:hAnsi="Tw Cen MT" w:cs="Arial"/>
                <w:b/>
                <w:bCs/>
                <w:i/>
                <w:color w:val="auto"/>
                <w:szCs w:val="22"/>
                <w:lang w:val="fr-FR"/>
              </w:rPr>
              <w:t xml:space="preserve">National </w:t>
            </w:r>
            <w:proofErr w:type="gramStart"/>
            <w:r>
              <w:rPr>
                <w:rFonts w:ascii="Tw Cen MT" w:eastAsia="Arial" w:hAnsi="Tw Cen MT" w:cs="Arial"/>
                <w:b/>
                <w:bCs/>
                <w:i/>
                <w:color w:val="auto"/>
                <w:szCs w:val="22"/>
                <w:lang w:val="fr-FR"/>
              </w:rPr>
              <w:t>Ouvert ,</w:t>
            </w:r>
            <w:proofErr w:type="gramEnd"/>
            <w:r>
              <w:rPr>
                <w:rFonts w:ascii="Tw Cen MT" w:eastAsia="Arial" w:hAnsi="Tw Cen MT" w:cs="Arial"/>
                <w:b/>
                <w:bCs/>
                <w:i/>
                <w:color w:val="auto"/>
                <w:szCs w:val="22"/>
                <w:lang w:val="fr-FR"/>
              </w:rPr>
              <w:t xml:space="preserve"> en </w:t>
            </w:r>
            <w:proofErr w:type="spellStart"/>
            <w:r>
              <w:rPr>
                <w:rFonts w:ascii="Tw Cen MT" w:eastAsia="Arial" w:hAnsi="Tw Cen MT" w:cs="Arial"/>
                <w:b/>
                <w:bCs/>
                <w:i/>
                <w:color w:val="auto"/>
                <w:szCs w:val="22"/>
                <w:lang w:val="fr-FR"/>
              </w:rPr>
              <w:t>procedure</w:t>
            </w:r>
            <w:proofErr w:type="spellEnd"/>
            <w:r>
              <w:rPr>
                <w:rFonts w:ascii="Tw Cen MT" w:eastAsia="Arial" w:hAnsi="Tw Cen MT" w:cs="Arial"/>
                <w:b/>
                <w:bCs/>
                <w:i/>
                <w:color w:val="auto"/>
                <w:szCs w:val="22"/>
                <w:lang w:val="fr-FR"/>
              </w:rPr>
              <w:t xml:space="preserve"> d’urgence</w:t>
            </w:r>
          </w:p>
        </w:tc>
      </w:tr>
      <w:tr w:rsidR="000E49BA" w:rsidRPr="00F15DA9">
        <w:tblPrEx>
          <w:tblCellMar>
            <w:top w:w="56" w:type="dxa"/>
            <w:left w:w="108" w:type="dxa"/>
            <w:right w:w="52" w:type="dxa"/>
          </w:tblCellMar>
        </w:tblPrEx>
        <w:trPr>
          <w:trHeight w:val="719"/>
        </w:trPr>
        <w:tc>
          <w:tcPr>
            <w:tcW w:w="783"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right="35"/>
              <w:jc w:val="center"/>
              <w:rPr>
                <w:rFonts w:ascii="Tw Cen MT" w:hAnsi="Tw Cen MT"/>
                <w:color w:val="auto"/>
                <w:szCs w:val="22"/>
                <w:lang w:val="fr-FR"/>
              </w:rPr>
            </w:pPr>
            <w:r>
              <w:rPr>
                <w:rFonts w:ascii="Tw Cen MT" w:eastAsia="Arial" w:hAnsi="Tw Cen MT" w:cs="Arial"/>
                <w:color w:val="auto"/>
                <w:szCs w:val="22"/>
                <w:lang w:val="fr-FR"/>
              </w:rPr>
              <w:lastRenderedPageBreak/>
              <w:t>5.1.</w:t>
            </w:r>
          </w:p>
        </w:tc>
        <w:tc>
          <w:tcPr>
            <w:tcW w:w="4216" w:type="pct"/>
            <w:gridSpan w:val="4"/>
            <w:tcBorders>
              <w:top w:val="single" w:sz="4" w:space="0" w:color="000000"/>
              <w:left w:val="single" w:sz="4" w:space="0" w:color="000000"/>
              <w:bottom w:val="single" w:sz="4" w:space="0" w:color="000000"/>
              <w:right w:val="single" w:sz="4" w:space="0" w:color="000000"/>
            </w:tcBorders>
          </w:tcPr>
          <w:p w:rsidR="000E49BA" w:rsidRDefault="00F15DA9">
            <w:pPr>
              <w:spacing w:after="0"/>
              <w:rPr>
                <w:rFonts w:ascii="Tw Cen MT" w:hAnsi="Tw Cen MT"/>
                <w:color w:val="auto"/>
                <w:szCs w:val="22"/>
                <w:lang w:val="fr-FR"/>
              </w:rPr>
            </w:pPr>
            <w:r>
              <w:rPr>
                <w:rFonts w:ascii="Tw Cen MT" w:eastAsia="Arial" w:hAnsi="Tw Cen MT" w:cs="Arial"/>
                <w:i/>
                <w:color w:val="auto"/>
                <w:szCs w:val="22"/>
                <w:lang w:val="fr-FR"/>
              </w:rPr>
              <w:t xml:space="preserve">Aucune fourniture, à acquérir dans le cadre de cette consultation ne devra provenir des lieux ci-après </w:t>
            </w:r>
            <w:proofErr w:type="gramStart"/>
            <w:r>
              <w:rPr>
                <w:rFonts w:ascii="Tw Cen MT" w:eastAsia="Arial" w:hAnsi="Tw Cen MT" w:cs="Arial"/>
                <w:i/>
                <w:color w:val="auto"/>
                <w:szCs w:val="22"/>
                <w:lang w:val="fr-FR"/>
              </w:rPr>
              <w:t>:Asie</w:t>
            </w:r>
            <w:proofErr w:type="gramEnd"/>
            <w:r>
              <w:rPr>
                <w:rFonts w:ascii="Tw Cen MT" w:eastAsia="Arial" w:hAnsi="Tw Cen MT" w:cs="Arial"/>
                <w:i/>
                <w:color w:val="auto"/>
                <w:szCs w:val="22"/>
                <w:lang w:val="fr-FR"/>
              </w:rPr>
              <w:t>, Moyen Orient</w:t>
            </w:r>
            <w:r>
              <w:rPr>
                <w:rFonts w:ascii="Tw Cen MT" w:eastAsia="Arial" w:hAnsi="Tw Cen MT" w:cs="Arial"/>
                <w:color w:val="auto"/>
                <w:szCs w:val="22"/>
                <w:lang w:val="fr-FR"/>
              </w:rPr>
              <w:t xml:space="preserve"> </w:t>
            </w:r>
          </w:p>
        </w:tc>
      </w:tr>
      <w:tr w:rsidR="000E49BA" w:rsidRPr="00F15DA9">
        <w:tblPrEx>
          <w:tblCellMar>
            <w:top w:w="56" w:type="dxa"/>
            <w:left w:w="108" w:type="dxa"/>
            <w:bottom w:w="141" w:type="dxa"/>
            <w:right w:w="0" w:type="dxa"/>
          </w:tblCellMar>
        </w:tblPrEx>
        <w:trPr>
          <w:trHeight w:val="566"/>
        </w:trPr>
        <w:tc>
          <w:tcPr>
            <w:tcW w:w="783"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right="86"/>
              <w:jc w:val="center"/>
              <w:rPr>
                <w:rFonts w:ascii="Tw Cen MT" w:hAnsi="Tw Cen MT"/>
                <w:color w:val="auto"/>
                <w:szCs w:val="22"/>
                <w:lang w:val="fr-FR"/>
              </w:rPr>
            </w:pPr>
            <w:r>
              <w:rPr>
                <w:rFonts w:ascii="Tw Cen MT" w:eastAsia="Arial" w:hAnsi="Tw Cen MT" w:cs="Arial"/>
                <w:color w:val="auto"/>
                <w:szCs w:val="22"/>
                <w:lang w:val="fr-FR"/>
              </w:rPr>
              <w:t>6.1</w:t>
            </w:r>
          </w:p>
        </w:tc>
        <w:tc>
          <w:tcPr>
            <w:tcW w:w="4216" w:type="pct"/>
            <w:gridSpan w:val="4"/>
            <w:tcBorders>
              <w:top w:val="single" w:sz="4" w:space="0" w:color="000000"/>
              <w:left w:val="single" w:sz="4" w:space="0" w:color="000000"/>
              <w:bottom w:val="single" w:sz="4" w:space="0" w:color="000000"/>
              <w:right w:val="single" w:sz="4" w:space="0" w:color="000000"/>
            </w:tcBorders>
          </w:tcPr>
          <w:p w:rsidR="000E49BA" w:rsidRDefault="00F15DA9">
            <w:pPr>
              <w:spacing w:after="0"/>
              <w:rPr>
                <w:rFonts w:ascii="Tw Cen MT" w:hAnsi="Tw Cen MT"/>
                <w:color w:val="auto"/>
                <w:szCs w:val="22"/>
                <w:lang w:val="fr-FR"/>
              </w:rPr>
            </w:pPr>
            <w:r>
              <w:rPr>
                <w:rFonts w:ascii="Tw Cen MT" w:eastAsia="Arial" w:hAnsi="Tw Cen MT" w:cs="Arial"/>
                <w:color w:val="auto"/>
                <w:szCs w:val="22"/>
                <w:lang w:val="fr-FR"/>
              </w:rPr>
              <w:t xml:space="preserve">La liste des documents permettant d’établir la qualification du soumissionnaire comprend les pièces prévues au point 12 du présent RPAO </w:t>
            </w:r>
          </w:p>
        </w:tc>
      </w:tr>
      <w:tr w:rsidR="000E49BA" w:rsidRPr="00F15DA9">
        <w:tblPrEx>
          <w:tblCellMar>
            <w:top w:w="56" w:type="dxa"/>
            <w:left w:w="108" w:type="dxa"/>
            <w:bottom w:w="141" w:type="dxa"/>
            <w:right w:w="0" w:type="dxa"/>
          </w:tblCellMar>
        </w:tblPrEx>
        <w:trPr>
          <w:trHeight w:val="1059"/>
        </w:trPr>
        <w:tc>
          <w:tcPr>
            <w:tcW w:w="783"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177"/>
              <w:ind w:right="86"/>
              <w:jc w:val="center"/>
              <w:rPr>
                <w:rFonts w:ascii="Tw Cen MT" w:hAnsi="Tw Cen MT"/>
                <w:color w:val="auto"/>
                <w:szCs w:val="22"/>
                <w:lang w:val="fr-FR"/>
              </w:rPr>
            </w:pPr>
            <w:r>
              <w:rPr>
                <w:rFonts w:ascii="Tw Cen MT" w:eastAsia="Arial" w:hAnsi="Tw Cen MT" w:cs="Arial"/>
                <w:color w:val="auto"/>
                <w:szCs w:val="22"/>
                <w:lang w:val="fr-FR"/>
              </w:rPr>
              <w:t>6.2</w:t>
            </w:r>
          </w:p>
          <w:p w:rsidR="000E49BA" w:rsidRDefault="000E49BA">
            <w:pPr>
              <w:spacing w:after="0"/>
              <w:jc w:val="center"/>
              <w:rPr>
                <w:rFonts w:ascii="Tw Cen MT" w:hAnsi="Tw Cen MT"/>
                <w:color w:val="auto"/>
                <w:szCs w:val="22"/>
                <w:lang w:val="fr-FR"/>
              </w:rPr>
            </w:pPr>
          </w:p>
        </w:tc>
        <w:tc>
          <w:tcPr>
            <w:tcW w:w="4216" w:type="pct"/>
            <w:gridSpan w:val="4"/>
            <w:tcBorders>
              <w:top w:val="single" w:sz="4" w:space="0" w:color="000000"/>
              <w:left w:val="single" w:sz="4" w:space="0" w:color="000000"/>
              <w:bottom w:val="single" w:sz="4" w:space="0" w:color="221F1F"/>
              <w:right w:val="single" w:sz="4" w:space="0" w:color="221F1F"/>
            </w:tcBorders>
          </w:tcPr>
          <w:p w:rsidR="000E49BA" w:rsidRDefault="00F15DA9">
            <w:pPr>
              <w:spacing w:after="0"/>
              <w:ind w:right="18"/>
              <w:jc w:val="both"/>
              <w:rPr>
                <w:rFonts w:ascii="Tw Cen MT" w:hAnsi="Tw Cen MT"/>
                <w:color w:val="auto"/>
                <w:szCs w:val="22"/>
                <w:lang w:val="fr-FR"/>
              </w:rPr>
            </w:pPr>
            <w:r>
              <w:rPr>
                <w:rFonts w:ascii="Tw Cen MT" w:eastAsia="Arial" w:hAnsi="Tw Cen MT" w:cs="Arial"/>
                <w:color w:val="auto"/>
                <w:szCs w:val="22"/>
                <w:lang w:val="fr-FR"/>
              </w:rPr>
              <w:t>En cas de groupement d’entreprises, chaque membre du groupement doit présenter un dossier administratif complet. Toutefois, les pièces telles que</w:t>
            </w:r>
            <w:r>
              <w:rPr>
                <w:rFonts w:ascii="Tw Cen MT" w:eastAsia="Arial" w:hAnsi="Tw Cen MT" w:cs="Arial"/>
                <w:i/>
                <w:color w:val="auto"/>
                <w:szCs w:val="22"/>
                <w:lang w:val="fr-FR"/>
              </w:rPr>
              <w:t xml:space="preserve"> l’attestation de domiciliation bancaire</w:t>
            </w:r>
            <w:r>
              <w:rPr>
                <w:rFonts w:ascii="Tw Cen MT" w:eastAsia="Arial" w:hAnsi="Tw Cen MT" w:cs="Arial"/>
                <w:color w:val="auto"/>
                <w:szCs w:val="22"/>
                <w:lang w:val="fr-FR"/>
              </w:rPr>
              <w:t xml:space="preserve"> (sauf cas de cotraitance conjointe), </w:t>
            </w:r>
            <w:r>
              <w:rPr>
                <w:rFonts w:ascii="Tw Cen MT" w:eastAsia="Arial" w:hAnsi="Tw Cen MT" w:cs="Arial"/>
                <w:i/>
                <w:color w:val="auto"/>
                <w:szCs w:val="22"/>
                <w:lang w:val="fr-FR"/>
              </w:rPr>
              <w:t>la quittance d’achat</w:t>
            </w:r>
            <w:r>
              <w:rPr>
                <w:rFonts w:ascii="Tw Cen MT" w:eastAsia="Arial" w:hAnsi="Tw Cen MT" w:cs="Arial"/>
                <w:color w:val="auto"/>
                <w:szCs w:val="22"/>
                <w:lang w:val="fr-FR"/>
              </w:rPr>
              <w:t xml:space="preserve"> du DAO et l</w:t>
            </w:r>
            <w:r>
              <w:rPr>
                <w:rFonts w:ascii="Tw Cen MT" w:eastAsia="Arial" w:hAnsi="Tw Cen MT" w:cs="Arial"/>
                <w:i/>
                <w:color w:val="auto"/>
                <w:szCs w:val="22"/>
                <w:lang w:val="fr-FR"/>
              </w:rPr>
              <w:t>e cautionnement de soumission</w:t>
            </w:r>
            <w:r>
              <w:rPr>
                <w:rFonts w:ascii="Tw Cen MT" w:eastAsia="Arial" w:hAnsi="Tw Cen MT" w:cs="Arial"/>
                <w:color w:val="auto"/>
                <w:szCs w:val="22"/>
                <w:lang w:val="fr-FR"/>
              </w:rPr>
              <w:t xml:space="preserve">" prévues au point 12 du  RPAO sont uniquement présentés par le mandataire du groupement. </w:t>
            </w:r>
          </w:p>
        </w:tc>
      </w:tr>
      <w:tr w:rsidR="000E49BA" w:rsidRPr="00F15DA9">
        <w:tblPrEx>
          <w:tblCellMar>
            <w:top w:w="56" w:type="dxa"/>
            <w:left w:w="108" w:type="dxa"/>
            <w:bottom w:w="141" w:type="dxa"/>
            <w:right w:w="0" w:type="dxa"/>
          </w:tblCellMar>
        </w:tblPrEx>
        <w:trPr>
          <w:trHeight w:val="496"/>
        </w:trPr>
        <w:tc>
          <w:tcPr>
            <w:tcW w:w="783"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right="87"/>
              <w:jc w:val="center"/>
              <w:rPr>
                <w:rFonts w:ascii="Tw Cen MT" w:hAnsi="Tw Cen MT"/>
                <w:color w:val="auto"/>
                <w:szCs w:val="22"/>
                <w:lang w:val="fr-FR"/>
              </w:rPr>
            </w:pPr>
            <w:r>
              <w:rPr>
                <w:rFonts w:ascii="Tw Cen MT" w:eastAsia="Arial" w:hAnsi="Tw Cen MT" w:cs="Arial"/>
                <w:color w:val="auto"/>
                <w:szCs w:val="22"/>
                <w:lang w:val="fr-FR"/>
              </w:rPr>
              <w:t>6 .4</w:t>
            </w:r>
          </w:p>
        </w:tc>
        <w:tc>
          <w:tcPr>
            <w:tcW w:w="4216" w:type="pct"/>
            <w:gridSpan w:val="4"/>
            <w:tcBorders>
              <w:top w:val="single" w:sz="4" w:space="0" w:color="221F1F"/>
              <w:left w:val="single" w:sz="4" w:space="0" w:color="000000"/>
              <w:bottom w:val="single" w:sz="4" w:space="0" w:color="221F1F"/>
              <w:right w:val="single" w:sz="4" w:space="0" w:color="221F1F"/>
            </w:tcBorders>
          </w:tcPr>
          <w:p w:rsidR="000E49BA" w:rsidRDefault="00F15DA9">
            <w:pPr>
              <w:spacing w:after="0"/>
              <w:rPr>
                <w:rFonts w:ascii="Tw Cen MT" w:hAnsi="Tw Cen MT"/>
                <w:color w:val="auto"/>
                <w:szCs w:val="22"/>
                <w:lang w:val="fr-FR"/>
              </w:rPr>
            </w:pPr>
            <w:r>
              <w:rPr>
                <w:rFonts w:ascii="Tw Cen MT" w:eastAsia="Arial" w:hAnsi="Tw Cen MT" w:cs="Arial"/>
                <w:color w:val="auto"/>
                <w:szCs w:val="22"/>
                <w:lang w:val="fr-FR"/>
              </w:rPr>
              <w:t>Renseignements nécessaires à produire pour justifier la satisfaction aux critères d’éligibilité à la préférence nationale : [Le cas échéant]</w:t>
            </w:r>
            <w:r>
              <w:rPr>
                <w:rFonts w:ascii="Tw Cen MT" w:eastAsia="Arial" w:hAnsi="Tw Cen MT" w:cs="Arial"/>
                <w:i/>
                <w:color w:val="auto"/>
                <w:szCs w:val="22"/>
                <w:lang w:val="fr-FR"/>
              </w:rPr>
              <w:t xml:space="preserve"> </w:t>
            </w:r>
            <w:r>
              <w:rPr>
                <w:rFonts w:ascii="Tw Cen MT" w:eastAsia="Arial" w:hAnsi="Tw Cen MT" w:cs="Arial"/>
                <w:color w:val="auto"/>
                <w:szCs w:val="22"/>
                <w:lang w:val="fr-FR"/>
              </w:rPr>
              <w:t xml:space="preserve"> </w:t>
            </w:r>
          </w:p>
        </w:tc>
      </w:tr>
      <w:tr w:rsidR="000E49BA">
        <w:tblPrEx>
          <w:tblCellMar>
            <w:top w:w="56" w:type="dxa"/>
            <w:left w:w="108" w:type="dxa"/>
            <w:bottom w:w="141" w:type="dxa"/>
            <w:right w:w="0" w:type="dxa"/>
          </w:tblCellMar>
        </w:tblPrEx>
        <w:trPr>
          <w:trHeight w:val="1990"/>
        </w:trPr>
        <w:tc>
          <w:tcPr>
            <w:tcW w:w="783"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right="85"/>
              <w:jc w:val="center"/>
              <w:rPr>
                <w:rFonts w:ascii="Tw Cen MT" w:hAnsi="Tw Cen MT"/>
                <w:color w:val="auto"/>
                <w:szCs w:val="22"/>
                <w:lang w:val="fr-FR"/>
              </w:rPr>
            </w:pPr>
            <w:r>
              <w:rPr>
                <w:rFonts w:ascii="Tw Cen MT" w:eastAsia="Arial" w:hAnsi="Tw Cen MT" w:cs="Arial"/>
                <w:color w:val="auto"/>
                <w:szCs w:val="22"/>
                <w:lang w:val="fr-FR"/>
              </w:rPr>
              <w:t>7.3</w:t>
            </w:r>
          </w:p>
        </w:tc>
        <w:tc>
          <w:tcPr>
            <w:tcW w:w="4216" w:type="pct"/>
            <w:gridSpan w:val="4"/>
            <w:tcBorders>
              <w:top w:val="single" w:sz="4" w:space="0" w:color="221F1F"/>
              <w:left w:val="single" w:sz="4" w:space="0" w:color="000000"/>
              <w:bottom w:val="single" w:sz="4" w:space="0" w:color="000000"/>
              <w:right w:val="single" w:sz="4" w:space="0" w:color="221F1F"/>
            </w:tcBorders>
          </w:tcPr>
          <w:p w:rsidR="000E49BA" w:rsidRDefault="00F15DA9">
            <w:pPr>
              <w:spacing w:after="66" w:line="240" w:lineRule="auto"/>
              <w:ind w:right="111"/>
              <w:jc w:val="both"/>
              <w:rPr>
                <w:rFonts w:ascii="Tw Cen MT" w:eastAsia="Arial" w:hAnsi="Tw Cen MT" w:cs="Arial"/>
                <w:color w:val="auto"/>
                <w:szCs w:val="22"/>
                <w:lang w:val="fr-FR"/>
              </w:rPr>
            </w:pPr>
            <w:r>
              <w:rPr>
                <w:rFonts w:ascii="Tw Cen MT" w:eastAsia="Arial" w:hAnsi="Tw Cen MT" w:cs="Arial"/>
                <w:color w:val="auto"/>
                <w:szCs w:val="22"/>
                <w:lang w:val="fr-FR"/>
              </w:rPr>
              <w:t xml:space="preserve">Aux fins de la visite du site des fournitures et /ou des Services quantifiables, à organiser au plus [date à insérer, le cas échéant] après la publication de l’Avis d’Appel d’Offres, le service du Maître d’Ouvrage ou à contacter est le suivant [à indiquer} :  </w:t>
            </w:r>
          </w:p>
          <w:p w:rsidR="000E49BA" w:rsidRDefault="00F15DA9">
            <w:pPr>
              <w:numPr>
                <w:ilvl w:val="0"/>
                <w:numId w:val="53"/>
              </w:numPr>
              <w:spacing w:after="0" w:line="240" w:lineRule="auto"/>
              <w:ind w:hanging="360"/>
              <w:rPr>
                <w:rFonts w:ascii="Tw Cen MT" w:eastAsia="Arial" w:hAnsi="Tw Cen MT" w:cs="Arial"/>
                <w:color w:val="auto"/>
                <w:szCs w:val="22"/>
                <w:lang w:val="fr-FR"/>
              </w:rPr>
            </w:pPr>
            <w:r>
              <w:rPr>
                <w:rFonts w:ascii="Tw Cen MT" w:eastAsia="Arial" w:hAnsi="Tw Cen MT" w:cs="Arial"/>
                <w:color w:val="auto"/>
                <w:szCs w:val="22"/>
                <w:lang w:val="fr-FR"/>
              </w:rPr>
              <w:t>BP : 39 Bambili</w:t>
            </w:r>
          </w:p>
          <w:p w:rsidR="000E49BA" w:rsidRDefault="00F15DA9">
            <w:pPr>
              <w:numPr>
                <w:ilvl w:val="0"/>
                <w:numId w:val="53"/>
              </w:numPr>
              <w:spacing w:after="0" w:line="240" w:lineRule="auto"/>
              <w:ind w:hanging="360"/>
              <w:rPr>
                <w:rFonts w:ascii="Tw Cen MT" w:hAnsi="Tw Cen MT"/>
                <w:color w:val="auto"/>
                <w:szCs w:val="22"/>
                <w:lang w:val="fr-FR"/>
              </w:rPr>
            </w:pPr>
            <w:r>
              <w:rPr>
                <w:rFonts w:ascii="Tw Cen MT" w:eastAsia="Arial" w:hAnsi="Tw Cen MT" w:cs="Arial"/>
                <w:color w:val="auto"/>
                <w:szCs w:val="22"/>
                <w:lang w:val="fr-FR"/>
              </w:rPr>
              <w:t>Tél : (237) 233366033 /233366029</w:t>
            </w:r>
          </w:p>
          <w:p w:rsidR="000E49BA" w:rsidRDefault="00F15DA9">
            <w:pPr>
              <w:numPr>
                <w:ilvl w:val="0"/>
                <w:numId w:val="53"/>
              </w:numPr>
              <w:spacing w:after="0" w:line="240" w:lineRule="auto"/>
              <w:ind w:hanging="360"/>
              <w:rPr>
                <w:rFonts w:ascii="Tw Cen MT" w:hAnsi="Tw Cen MT"/>
                <w:color w:val="auto"/>
                <w:szCs w:val="22"/>
                <w:lang w:val="fr-FR"/>
              </w:rPr>
            </w:pPr>
            <w:r>
              <w:rPr>
                <w:rFonts w:ascii="Tw Cen MT" w:eastAsia="Arial" w:hAnsi="Tw Cen MT" w:cs="Arial"/>
                <w:color w:val="auto"/>
                <w:szCs w:val="22"/>
                <w:lang w:val="fr-FR"/>
              </w:rPr>
              <w:t>Fax : (237)233366030</w:t>
            </w:r>
          </w:p>
          <w:p w:rsidR="000E49BA" w:rsidRDefault="00F15DA9">
            <w:pPr>
              <w:numPr>
                <w:ilvl w:val="0"/>
                <w:numId w:val="53"/>
              </w:numPr>
              <w:spacing w:after="0" w:line="240" w:lineRule="auto"/>
              <w:ind w:hanging="360"/>
              <w:rPr>
                <w:rFonts w:ascii="Tw Cen MT" w:eastAsia="Arial" w:hAnsi="Tw Cen MT" w:cs="Arial"/>
                <w:color w:val="auto"/>
                <w:szCs w:val="22"/>
                <w:lang w:val="fr-FR"/>
              </w:rPr>
            </w:pPr>
            <w:r>
              <w:rPr>
                <w:rFonts w:ascii="Tw Cen MT" w:eastAsia="Arial" w:hAnsi="Tw Cen MT" w:cs="Arial"/>
                <w:color w:val="auto"/>
                <w:szCs w:val="22"/>
                <w:lang w:val="fr-FR"/>
              </w:rPr>
              <w:t xml:space="preserve">Email : info@uniba.cm </w:t>
            </w:r>
          </w:p>
        </w:tc>
      </w:tr>
      <w:tr w:rsidR="000E49BA">
        <w:tblPrEx>
          <w:tblCellMar>
            <w:top w:w="56" w:type="dxa"/>
            <w:left w:w="108" w:type="dxa"/>
            <w:bottom w:w="141" w:type="dxa"/>
            <w:right w:w="0" w:type="dxa"/>
          </w:tblCellMar>
        </w:tblPrEx>
        <w:trPr>
          <w:trHeight w:val="552"/>
        </w:trPr>
        <w:tc>
          <w:tcPr>
            <w:tcW w:w="5000" w:type="pct"/>
            <w:gridSpan w:val="5"/>
            <w:tcBorders>
              <w:top w:val="single" w:sz="4" w:space="0" w:color="000000"/>
              <w:left w:val="single" w:sz="4" w:space="0" w:color="000000"/>
              <w:bottom w:val="single" w:sz="4" w:space="0" w:color="000000"/>
              <w:right w:val="single" w:sz="4" w:space="0" w:color="221F1F"/>
            </w:tcBorders>
            <w:vAlign w:val="center"/>
          </w:tcPr>
          <w:p w:rsidR="000E49BA" w:rsidRDefault="00F15DA9">
            <w:pPr>
              <w:spacing w:after="0"/>
              <w:ind w:left="341"/>
              <w:jc w:val="center"/>
              <w:rPr>
                <w:rFonts w:ascii="Tw Cen MT" w:hAnsi="Tw Cen MT"/>
                <w:color w:val="auto"/>
                <w:szCs w:val="22"/>
                <w:lang w:val="fr-FR"/>
              </w:rPr>
            </w:pPr>
            <w:r>
              <w:rPr>
                <w:rFonts w:ascii="Tw Cen MT" w:eastAsia="Arial" w:hAnsi="Tw Cen MT" w:cs="Arial"/>
                <w:b/>
                <w:color w:val="auto"/>
                <w:szCs w:val="22"/>
                <w:lang w:val="fr-FR"/>
              </w:rPr>
              <w:t>G. DOSSIER D’APPEL D’OFFRES</w:t>
            </w:r>
          </w:p>
        </w:tc>
      </w:tr>
      <w:tr w:rsidR="000E49BA" w:rsidRPr="00F15DA9">
        <w:tblPrEx>
          <w:tblCellMar>
            <w:top w:w="56" w:type="dxa"/>
            <w:left w:w="108" w:type="dxa"/>
            <w:bottom w:w="141" w:type="dxa"/>
            <w:right w:w="0" w:type="dxa"/>
          </w:tblCellMar>
        </w:tblPrEx>
        <w:trPr>
          <w:trHeight w:val="939"/>
        </w:trPr>
        <w:tc>
          <w:tcPr>
            <w:tcW w:w="783"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175"/>
              <w:ind w:right="87"/>
              <w:jc w:val="center"/>
              <w:rPr>
                <w:rFonts w:ascii="Tw Cen MT" w:hAnsi="Tw Cen MT"/>
                <w:color w:val="auto"/>
                <w:szCs w:val="22"/>
                <w:lang w:val="fr-FR"/>
              </w:rPr>
            </w:pPr>
            <w:r>
              <w:rPr>
                <w:rFonts w:ascii="Tw Cen MT" w:eastAsia="Arial" w:hAnsi="Tw Cen MT" w:cs="Arial"/>
                <w:color w:val="auto"/>
                <w:szCs w:val="22"/>
                <w:lang w:val="fr-FR"/>
              </w:rPr>
              <w:t>9</w:t>
            </w:r>
          </w:p>
          <w:p w:rsidR="000E49BA" w:rsidRDefault="000E49BA">
            <w:pPr>
              <w:spacing w:after="0"/>
              <w:ind w:right="32"/>
              <w:jc w:val="center"/>
              <w:rPr>
                <w:rFonts w:ascii="Tw Cen MT" w:hAnsi="Tw Cen MT"/>
                <w:color w:val="auto"/>
                <w:szCs w:val="22"/>
                <w:lang w:val="fr-FR"/>
              </w:rPr>
            </w:pPr>
          </w:p>
        </w:tc>
        <w:tc>
          <w:tcPr>
            <w:tcW w:w="4216" w:type="pct"/>
            <w:gridSpan w:val="4"/>
            <w:tcBorders>
              <w:top w:val="single" w:sz="4" w:space="0" w:color="000000"/>
              <w:left w:val="single" w:sz="4" w:space="0" w:color="000000"/>
              <w:bottom w:val="single" w:sz="4" w:space="0" w:color="000000"/>
              <w:right w:val="single" w:sz="4" w:space="0" w:color="221F1F"/>
            </w:tcBorders>
          </w:tcPr>
          <w:p w:rsidR="000E49BA" w:rsidRDefault="00F15DA9">
            <w:pPr>
              <w:spacing w:after="0"/>
              <w:ind w:right="20"/>
              <w:jc w:val="both"/>
              <w:rPr>
                <w:rFonts w:ascii="Tw Cen MT" w:hAnsi="Tw Cen MT"/>
                <w:color w:val="auto"/>
                <w:szCs w:val="22"/>
                <w:lang w:val="fr-FR"/>
              </w:rPr>
            </w:pPr>
            <w:r>
              <w:rPr>
                <w:rFonts w:ascii="Tw Cen MT" w:eastAsia="Arial" w:hAnsi="Tw Cen MT" w:cs="Arial"/>
                <w:color w:val="auto"/>
                <w:szCs w:val="22"/>
                <w:lang w:val="fr-FR"/>
              </w:rPr>
              <w:t xml:space="preserve">Les renseignements complémentaires peuvent être obtenus aux heures ouvrables à </w:t>
            </w:r>
            <w:r>
              <w:rPr>
                <w:rFonts w:ascii="Tw Cen MT" w:eastAsia="Arial" w:hAnsi="Tw Cen MT" w:cs="Arial"/>
                <w:i/>
                <w:color w:val="auto"/>
                <w:szCs w:val="22"/>
                <w:lang w:val="fr-FR"/>
              </w:rPr>
              <w:t>[service (SIGAMP), numéro de porte, BP, téléphone, fax, e-mail</w:t>
            </w:r>
            <w:proofErr w:type="gramStart"/>
            <w:r>
              <w:rPr>
                <w:rFonts w:ascii="Tw Cen MT" w:eastAsia="Arial" w:hAnsi="Tw Cen MT" w:cs="Arial"/>
                <w:i/>
                <w:color w:val="auto"/>
                <w:szCs w:val="22"/>
                <w:lang w:val="fr-FR"/>
              </w:rPr>
              <w:t>]</w:t>
            </w:r>
            <w:r>
              <w:rPr>
                <w:rFonts w:ascii="Tw Cen MT" w:eastAsia="Arial" w:hAnsi="Tw Cen MT" w:cs="Arial"/>
                <w:color w:val="auto"/>
                <w:szCs w:val="22"/>
                <w:lang w:val="fr-FR"/>
              </w:rPr>
              <w:t>ou</w:t>
            </w:r>
            <w:proofErr w:type="gramEnd"/>
            <w:r>
              <w:rPr>
                <w:rFonts w:ascii="Tw Cen MT" w:eastAsia="Arial" w:hAnsi="Tw Cen MT" w:cs="Arial"/>
                <w:color w:val="auto"/>
                <w:szCs w:val="22"/>
                <w:lang w:val="fr-FR"/>
              </w:rPr>
              <w:t xml:space="preserve"> en ligne sur la plateforme COLEPS aux adresses </w:t>
            </w:r>
            <w:hyperlink r:id="rId24">
              <w:r>
                <w:rPr>
                  <w:rFonts w:ascii="Tw Cen MT" w:eastAsia="Arial" w:hAnsi="Tw Cen MT" w:cs="Arial"/>
                  <w:color w:val="auto"/>
                  <w:szCs w:val="22"/>
                  <w:lang w:val="fr-FR"/>
                </w:rPr>
                <w:t>http://www.marchespublics.cm</w:t>
              </w:r>
            </w:hyperlink>
            <w:hyperlink r:id="rId25">
              <w:r>
                <w:rPr>
                  <w:rFonts w:ascii="Tw Cen MT" w:eastAsia="Arial" w:hAnsi="Tw Cen MT" w:cs="Arial"/>
                  <w:color w:val="auto"/>
                  <w:szCs w:val="22"/>
                  <w:lang w:val="fr-FR"/>
                </w:rPr>
                <w:t xml:space="preserve"> </w:t>
              </w:r>
            </w:hyperlink>
            <w:r>
              <w:rPr>
                <w:rFonts w:ascii="Tw Cen MT" w:eastAsia="Arial" w:hAnsi="Tw Cen MT" w:cs="Arial"/>
                <w:color w:val="auto"/>
                <w:szCs w:val="22"/>
                <w:lang w:val="fr-FR"/>
              </w:rPr>
              <w:t xml:space="preserve">et </w:t>
            </w:r>
            <w:hyperlink r:id="rId26">
              <w:r>
                <w:rPr>
                  <w:rFonts w:ascii="Tw Cen MT" w:eastAsia="Arial" w:hAnsi="Tw Cen MT" w:cs="Arial"/>
                  <w:color w:val="auto"/>
                  <w:szCs w:val="22"/>
                  <w:lang w:val="fr-FR"/>
                </w:rPr>
                <w:t>http://www.publiccontracts.cm,</w:t>
              </w:r>
            </w:hyperlink>
            <w:r>
              <w:rPr>
                <w:rFonts w:ascii="Tw Cen MT" w:eastAsia="Arial" w:hAnsi="Tw Cen MT" w:cs="Arial"/>
                <w:color w:val="auto"/>
                <w:szCs w:val="22"/>
                <w:lang w:val="fr-FR"/>
              </w:rPr>
              <w:t xml:space="preserve"> ou tout autres moyens de communication électronique indiqué par le Maître d’Ouvrage. </w:t>
            </w:r>
          </w:p>
        </w:tc>
      </w:tr>
      <w:tr w:rsidR="000E49BA">
        <w:tblPrEx>
          <w:tblCellMar>
            <w:top w:w="56" w:type="dxa"/>
            <w:left w:w="108" w:type="dxa"/>
            <w:bottom w:w="141" w:type="dxa"/>
            <w:right w:w="0" w:type="dxa"/>
          </w:tblCellMar>
        </w:tblPrEx>
        <w:trPr>
          <w:trHeight w:val="553"/>
        </w:trPr>
        <w:tc>
          <w:tcPr>
            <w:tcW w:w="5000" w:type="pct"/>
            <w:gridSpan w:val="5"/>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right="103"/>
              <w:jc w:val="center"/>
              <w:rPr>
                <w:rFonts w:ascii="Tw Cen MT" w:hAnsi="Tw Cen MT"/>
                <w:color w:val="auto"/>
                <w:szCs w:val="22"/>
                <w:lang w:val="fr-FR"/>
              </w:rPr>
            </w:pPr>
            <w:r>
              <w:rPr>
                <w:rFonts w:ascii="Tw Cen MT" w:eastAsia="Arial" w:hAnsi="Tw Cen MT" w:cs="Arial"/>
                <w:b/>
                <w:color w:val="auto"/>
                <w:szCs w:val="22"/>
                <w:lang w:val="fr-FR"/>
              </w:rPr>
              <w:t>C- PREPARATION DES OFFRES</w:t>
            </w:r>
          </w:p>
        </w:tc>
      </w:tr>
      <w:tr w:rsidR="000E49BA" w:rsidRPr="00F15DA9">
        <w:tblPrEx>
          <w:tblCellMar>
            <w:top w:w="56" w:type="dxa"/>
            <w:left w:w="108" w:type="dxa"/>
            <w:bottom w:w="141" w:type="dxa"/>
            <w:right w:w="0" w:type="dxa"/>
          </w:tblCellMar>
        </w:tblPrEx>
        <w:trPr>
          <w:trHeight w:val="217"/>
        </w:trPr>
        <w:tc>
          <w:tcPr>
            <w:tcW w:w="783"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right="87"/>
              <w:jc w:val="center"/>
              <w:rPr>
                <w:rFonts w:ascii="Tw Cen MT" w:hAnsi="Tw Cen MT"/>
                <w:color w:val="auto"/>
                <w:szCs w:val="22"/>
                <w:lang w:val="fr-FR"/>
              </w:rPr>
            </w:pPr>
            <w:r>
              <w:rPr>
                <w:rFonts w:ascii="Tw Cen MT" w:eastAsia="Arial" w:hAnsi="Tw Cen MT" w:cs="Arial"/>
                <w:color w:val="auto"/>
                <w:szCs w:val="22"/>
                <w:lang w:val="fr-FR"/>
              </w:rPr>
              <w:t>11</w:t>
            </w:r>
          </w:p>
        </w:tc>
        <w:tc>
          <w:tcPr>
            <w:tcW w:w="4216" w:type="pct"/>
            <w:gridSpan w:val="4"/>
            <w:tcBorders>
              <w:top w:val="single" w:sz="4" w:space="0" w:color="000000"/>
              <w:left w:val="single" w:sz="4" w:space="0" w:color="000000"/>
              <w:bottom w:val="single" w:sz="4" w:space="0" w:color="000000"/>
              <w:right w:val="single" w:sz="4" w:space="0" w:color="000000"/>
            </w:tcBorders>
          </w:tcPr>
          <w:p w:rsidR="000E49BA" w:rsidRDefault="00F15DA9">
            <w:pPr>
              <w:spacing w:after="0"/>
              <w:rPr>
                <w:rFonts w:ascii="Tw Cen MT" w:hAnsi="Tw Cen MT"/>
                <w:color w:val="auto"/>
                <w:szCs w:val="22"/>
                <w:lang w:val="fr-FR"/>
              </w:rPr>
            </w:pPr>
            <w:r>
              <w:rPr>
                <w:rFonts w:ascii="Tw Cen MT" w:eastAsia="Arial" w:hAnsi="Tw Cen MT" w:cs="Arial"/>
                <w:color w:val="auto"/>
                <w:szCs w:val="22"/>
                <w:lang w:val="fr-FR"/>
              </w:rPr>
              <w:t>La langue de soumission est «</w:t>
            </w:r>
            <w:r>
              <w:rPr>
                <w:rFonts w:ascii="Tw Cen MT" w:eastAsia="Arial" w:hAnsi="Tw Cen MT" w:cs="Arial"/>
                <w:i/>
                <w:color w:val="auto"/>
                <w:szCs w:val="22"/>
                <w:lang w:val="fr-FR"/>
              </w:rPr>
              <w:t xml:space="preserve"> l’Anglais » ou « Français » </w:t>
            </w:r>
            <w:r>
              <w:rPr>
                <w:rFonts w:ascii="Tw Cen MT" w:eastAsia="Arial" w:hAnsi="Tw Cen MT" w:cs="Arial"/>
                <w:color w:val="auto"/>
                <w:szCs w:val="22"/>
                <w:lang w:val="fr-FR"/>
              </w:rPr>
              <w:t xml:space="preserve"> </w:t>
            </w:r>
          </w:p>
        </w:tc>
      </w:tr>
      <w:tr w:rsidR="000E49BA" w:rsidRPr="00F15DA9">
        <w:tblPrEx>
          <w:tblCellMar>
            <w:top w:w="56" w:type="dxa"/>
            <w:left w:w="108" w:type="dxa"/>
            <w:bottom w:w="141" w:type="dxa"/>
            <w:right w:w="0" w:type="dxa"/>
          </w:tblCellMar>
        </w:tblPrEx>
        <w:trPr>
          <w:trHeight w:val="606"/>
        </w:trPr>
        <w:tc>
          <w:tcPr>
            <w:tcW w:w="783"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right="87"/>
              <w:jc w:val="center"/>
              <w:rPr>
                <w:rFonts w:ascii="Tw Cen MT" w:hAnsi="Tw Cen MT"/>
                <w:color w:val="auto"/>
                <w:szCs w:val="22"/>
                <w:lang w:val="fr-FR"/>
              </w:rPr>
            </w:pPr>
            <w:r>
              <w:rPr>
                <w:rFonts w:ascii="Tw Cen MT" w:eastAsia="Arial" w:hAnsi="Tw Cen MT" w:cs="Arial"/>
                <w:color w:val="auto"/>
                <w:szCs w:val="22"/>
                <w:lang w:val="fr-FR"/>
              </w:rPr>
              <w:t>12</w:t>
            </w:r>
          </w:p>
        </w:tc>
        <w:tc>
          <w:tcPr>
            <w:tcW w:w="4216" w:type="pct"/>
            <w:gridSpan w:val="4"/>
            <w:tcBorders>
              <w:top w:val="single" w:sz="4" w:space="0" w:color="000000"/>
              <w:left w:val="single" w:sz="4" w:space="0" w:color="000000"/>
              <w:bottom w:val="single" w:sz="4" w:space="0" w:color="000000"/>
              <w:right w:val="single" w:sz="4" w:space="0" w:color="000000"/>
            </w:tcBorders>
          </w:tcPr>
          <w:p w:rsidR="000E49BA" w:rsidRDefault="00F15DA9">
            <w:pPr>
              <w:spacing w:after="115"/>
              <w:rPr>
                <w:rFonts w:ascii="Tw Cen MT" w:hAnsi="Tw Cen MT"/>
                <w:color w:val="auto"/>
                <w:szCs w:val="22"/>
                <w:lang w:val="fr-FR"/>
              </w:rPr>
            </w:pPr>
            <w:r>
              <w:rPr>
                <w:rFonts w:ascii="Tw Cen MT" w:eastAsia="Arial" w:hAnsi="Tw Cen MT" w:cs="Arial"/>
                <w:color w:val="auto"/>
                <w:szCs w:val="22"/>
                <w:lang w:val="fr-FR"/>
              </w:rPr>
              <w:t xml:space="preserve">Pour la soumission en ligne, le candidat devra produire sous pli scellé une clé USB ou </w:t>
            </w:r>
          </w:p>
          <w:p w:rsidR="000E49BA" w:rsidRDefault="00F15DA9">
            <w:pPr>
              <w:spacing w:after="0"/>
              <w:rPr>
                <w:rFonts w:ascii="Tw Cen MT" w:hAnsi="Tw Cen MT"/>
                <w:color w:val="auto"/>
                <w:szCs w:val="22"/>
                <w:lang w:val="fr-FR"/>
              </w:rPr>
            </w:pPr>
            <w:r>
              <w:rPr>
                <w:rFonts w:ascii="Tw Cen MT" w:eastAsia="Arial" w:hAnsi="Tw Cen MT" w:cs="Arial"/>
                <w:color w:val="auto"/>
                <w:szCs w:val="22"/>
                <w:lang w:val="fr-FR"/>
              </w:rPr>
              <w:t>CD/DVD contenant la copie de sauvegarde des trois volumes ci-après :</w:t>
            </w:r>
          </w:p>
        </w:tc>
      </w:tr>
      <w:tr w:rsidR="000E49BA" w:rsidRPr="00F15DA9">
        <w:tblPrEx>
          <w:tblCellMar>
            <w:top w:w="56" w:type="dxa"/>
            <w:left w:w="108" w:type="dxa"/>
            <w:bottom w:w="141" w:type="dxa"/>
            <w:right w:w="0" w:type="dxa"/>
          </w:tblCellMar>
        </w:tblPrEx>
        <w:trPr>
          <w:trHeight w:val="1359"/>
        </w:trPr>
        <w:tc>
          <w:tcPr>
            <w:tcW w:w="783"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right="86"/>
              <w:jc w:val="center"/>
              <w:rPr>
                <w:rFonts w:ascii="Tw Cen MT" w:hAnsi="Tw Cen MT"/>
                <w:color w:val="auto"/>
                <w:szCs w:val="22"/>
                <w:lang w:val="fr-FR"/>
              </w:rPr>
            </w:pPr>
            <w:r>
              <w:rPr>
                <w:rFonts w:ascii="Tw Cen MT" w:eastAsia="Arial" w:hAnsi="Tw Cen MT" w:cs="Arial"/>
                <w:color w:val="auto"/>
                <w:szCs w:val="22"/>
                <w:lang w:val="fr-FR"/>
              </w:rPr>
              <w:t>13.1</w:t>
            </w:r>
          </w:p>
        </w:tc>
        <w:tc>
          <w:tcPr>
            <w:tcW w:w="4216" w:type="pct"/>
            <w:gridSpan w:val="4"/>
            <w:tcBorders>
              <w:top w:val="single" w:sz="4" w:space="0" w:color="000000"/>
              <w:left w:val="single" w:sz="4" w:space="0" w:color="000000"/>
              <w:bottom w:val="single" w:sz="4" w:space="0" w:color="000000"/>
              <w:right w:val="single" w:sz="4" w:space="0" w:color="000000"/>
            </w:tcBorders>
            <w:vAlign w:val="bottom"/>
          </w:tcPr>
          <w:p w:rsidR="000E49BA" w:rsidRDefault="00F15DA9">
            <w:pPr>
              <w:widowControl w:val="0"/>
              <w:autoSpaceDE w:val="0"/>
              <w:spacing w:line="276" w:lineRule="auto"/>
              <w:ind w:right="-20"/>
              <w:jc w:val="both"/>
              <w:rPr>
                <w:rFonts w:ascii="Tw Cen MT" w:hAnsi="Tw Cen MT"/>
                <w:lang w:val="fr-FR"/>
              </w:rPr>
            </w:pPr>
            <w:r>
              <w:rPr>
                <w:rFonts w:ascii="Tw Cen MT" w:hAnsi="Tw Cen MT"/>
                <w:lang w:val="fr-FR"/>
              </w:rPr>
              <w:t>Le soumissionnaire devra produire une offre regroupée en trois (03) volumes et présentée comme suit :</w:t>
            </w:r>
          </w:p>
          <w:p w:rsidR="000E49BA" w:rsidRDefault="00F15DA9">
            <w:pPr>
              <w:widowControl w:val="0"/>
              <w:autoSpaceDE w:val="0"/>
              <w:spacing w:line="276" w:lineRule="auto"/>
              <w:ind w:right="-20"/>
              <w:jc w:val="both"/>
              <w:rPr>
                <w:rFonts w:ascii="Tw Cen MT" w:hAnsi="Tw Cen MT"/>
                <w:b/>
                <w:lang w:val="fr-FR"/>
              </w:rPr>
            </w:pPr>
            <w:r>
              <w:rPr>
                <w:rFonts w:ascii="Tw Cen MT" w:hAnsi="Tw Cen MT"/>
                <w:b/>
                <w:lang w:val="fr-FR"/>
              </w:rPr>
              <w:t xml:space="preserve">A–Volume I : Pièces administratives </w:t>
            </w:r>
          </w:p>
          <w:p w:rsidR="000E49BA" w:rsidRDefault="00F15DA9">
            <w:pPr>
              <w:widowControl w:val="0"/>
              <w:autoSpaceDE w:val="0"/>
              <w:spacing w:line="276" w:lineRule="auto"/>
              <w:ind w:right="-20"/>
              <w:jc w:val="both"/>
              <w:rPr>
                <w:rFonts w:ascii="Tw Cen MT" w:hAnsi="Tw Cen MT"/>
                <w:lang w:val="fr-FR"/>
              </w:rPr>
            </w:pPr>
            <w:r>
              <w:rPr>
                <w:rFonts w:ascii="Tw Cen MT" w:hAnsi="Tw Cen MT"/>
                <w:b/>
                <w:i/>
                <w:lang w:val="fr-FR"/>
              </w:rPr>
              <w:t>Pour les soumissionnaires installés au Cameroun, elles comprendront notamment</w:t>
            </w:r>
            <w:r>
              <w:rPr>
                <w:rFonts w:ascii="Tw Cen MT" w:hAnsi="Tw Cen MT"/>
                <w:lang w:val="fr-FR"/>
              </w:rPr>
              <w:t xml:space="preserve"> : </w:t>
            </w:r>
          </w:p>
          <w:p w:rsidR="000E49BA" w:rsidRDefault="00F15DA9">
            <w:pPr>
              <w:widowControl w:val="0"/>
              <w:numPr>
                <w:ilvl w:val="0"/>
                <w:numId w:val="54"/>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La déclaration d’intention de soumissionner timbrée signée du représentant légal ou du mandataire dûment désigné ;</w:t>
            </w:r>
          </w:p>
          <w:p w:rsidR="000E49BA" w:rsidRDefault="00F15DA9">
            <w:pPr>
              <w:widowControl w:val="0"/>
              <w:numPr>
                <w:ilvl w:val="0"/>
                <w:numId w:val="54"/>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L’accord de groupement spécifiant le mandataire, le cas échéant ;</w:t>
            </w:r>
          </w:p>
          <w:p w:rsidR="000E49BA" w:rsidRDefault="00F15DA9">
            <w:pPr>
              <w:widowControl w:val="0"/>
              <w:numPr>
                <w:ilvl w:val="0"/>
                <w:numId w:val="54"/>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Le pouvoir de signature, le cas échéant ;</w:t>
            </w:r>
          </w:p>
          <w:p w:rsidR="000E49BA" w:rsidRDefault="00F15DA9">
            <w:pPr>
              <w:widowControl w:val="0"/>
              <w:numPr>
                <w:ilvl w:val="0"/>
                <w:numId w:val="54"/>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L’attestation de conformité fiscale délivrée par l’administration fiscale ;</w:t>
            </w:r>
          </w:p>
          <w:p w:rsidR="000E49BA" w:rsidRDefault="00F15DA9">
            <w:pPr>
              <w:widowControl w:val="0"/>
              <w:numPr>
                <w:ilvl w:val="0"/>
                <w:numId w:val="54"/>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Une attestation d’immatriculation timbrée au tarif en vigueur ;</w:t>
            </w:r>
          </w:p>
          <w:p w:rsidR="000E49BA" w:rsidRDefault="00F15DA9">
            <w:pPr>
              <w:widowControl w:val="0"/>
              <w:numPr>
                <w:ilvl w:val="0"/>
                <w:numId w:val="54"/>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Une attestation de non-faillite établie par le Tribunal de Première Instance ou tout autre document établi par l’institution compétente du pays de résidence du soumissionnaire étranger ;</w:t>
            </w:r>
          </w:p>
          <w:p w:rsidR="000E49BA" w:rsidRDefault="00F15DA9">
            <w:pPr>
              <w:widowControl w:val="0"/>
              <w:numPr>
                <w:ilvl w:val="0"/>
                <w:numId w:val="54"/>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lastRenderedPageBreak/>
              <w:t>L’attestation de domiciliation bancaire du soumissionnaire, délivrée par un établissement bancaire ou organisme agréé par le Ministre en charge des Finances du Cameroun sauf dispositions contraires prévues par la convention de financement ;</w:t>
            </w:r>
          </w:p>
          <w:p w:rsidR="000E49BA" w:rsidRDefault="00F15DA9">
            <w:pPr>
              <w:widowControl w:val="0"/>
              <w:numPr>
                <w:ilvl w:val="0"/>
                <w:numId w:val="54"/>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 xml:space="preserve">La quittance d’achat du Dossier d’Appel d’Offres d’une somme non remboursable de </w:t>
            </w:r>
            <w:r>
              <w:rPr>
                <w:rFonts w:ascii="Tw Cen MT" w:hAnsi="Tw Cen MT" w:cs="Trebuchet MS"/>
                <w:b/>
                <w:color w:val="auto"/>
                <w:szCs w:val="22"/>
                <w:lang w:val="fr-FR"/>
              </w:rPr>
              <w:t>trente mille (30 000)</w:t>
            </w:r>
            <w:r>
              <w:rPr>
                <w:rFonts w:ascii="Times New Roman" w:hAnsi="Times New Roman" w:cs="Times New Roman"/>
                <w:b/>
                <w:bCs/>
                <w:color w:val="auto"/>
                <w:sz w:val="24"/>
                <w:lang w:val="fr-FR"/>
              </w:rPr>
              <w:t xml:space="preserve"> </w:t>
            </w:r>
            <w:r>
              <w:rPr>
                <w:rFonts w:ascii="Tw Cen MT" w:hAnsi="Tw Cen MT"/>
                <w:lang w:val="fr-FR"/>
              </w:rPr>
              <w:t>francs CFA</w:t>
            </w:r>
            <w:r>
              <w:rPr>
                <w:rFonts w:ascii="Tw Cen MT" w:hAnsi="Tw Cen MT"/>
                <w:b/>
                <w:bCs/>
                <w:lang w:val="fr-FR"/>
              </w:rPr>
              <w:t xml:space="preserve"> ;</w:t>
            </w:r>
          </w:p>
          <w:p w:rsidR="000E49BA" w:rsidRDefault="00F15DA9">
            <w:pPr>
              <w:widowControl w:val="0"/>
              <w:numPr>
                <w:ilvl w:val="0"/>
                <w:numId w:val="54"/>
              </w:numPr>
              <w:suppressAutoHyphens/>
              <w:autoSpaceDE w:val="0"/>
              <w:autoSpaceDN w:val="0"/>
              <w:spacing w:after="0" w:line="276" w:lineRule="auto"/>
              <w:ind w:left="408" w:right="-20"/>
              <w:jc w:val="both"/>
              <w:textAlignment w:val="baseline"/>
              <w:rPr>
                <w:rFonts w:ascii="Tw Cen MT" w:hAnsi="Tw Cen MT"/>
                <w:bCs/>
                <w:lang w:val="fr-FR"/>
              </w:rPr>
            </w:pPr>
            <w:r>
              <w:rPr>
                <w:rFonts w:ascii="Tw Cen MT" w:hAnsi="Tw Cen MT"/>
                <w:lang w:val="fr-FR"/>
              </w:rPr>
              <w:t>Un cautionnement de soumission</w:t>
            </w:r>
            <w:r>
              <w:rPr>
                <w:rFonts w:ascii="Tw Cen MT" w:hAnsi="Tw Cen MT"/>
                <w:b/>
                <w:lang w:val="fr-FR"/>
              </w:rPr>
              <w:t xml:space="preserve"> acquitté à la main </w:t>
            </w:r>
            <w:r>
              <w:rPr>
                <w:rFonts w:ascii="Tw Cen MT" w:hAnsi="Tw Cen MT"/>
                <w:lang w:val="fr-FR"/>
              </w:rPr>
              <w:t xml:space="preserve">(suivant modèle joint) et </w:t>
            </w:r>
            <w:r>
              <w:rPr>
                <w:rFonts w:ascii="Tw Cen MT" w:hAnsi="Tw Cen MT"/>
                <w:b/>
                <w:lang w:val="fr-FR"/>
              </w:rPr>
              <w:t>timbré</w:t>
            </w:r>
            <w:r>
              <w:rPr>
                <w:rFonts w:ascii="Tw Cen MT" w:hAnsi="Tw Cen MT"/>
                <w:lang w:val="fr-FR"/>
              </w:rPr>
              <w:t xml:space="preserve"> au tarif en vigueur d’un montant de </w:t>
            </w:r>
            <w:r>
              <w:rPr>
                <w:rFonts w:ascii="Tw Cen MT" w:hAnsi="Tw Cen MT"/>
                <w:b/>
                <w:lang w:val="fr-FR"/>
              </w:rPr>
              <w:t xml:space="preserve">Quatre cent mille (400 000) francs CFA </w:t>
            </w:r>
            <w:r>
              <w:rPr>
                <w:rFonts w:ascii="Tw Cen MT" w:hAnsi="Tw Cen MT"/>
                <w:lang w:val="fr-FR"/>
              </w:rPr>
              <w:t xml:space="preserve">et d’une durée de validité de trois (03) mois, établi </w:t>
            </w:r>
            <w:r>
              <w:rPr>
                <w:rFonts w:ascii="Tw Cen MT" w:hAnsi="Tw Cen MT"/>
                <w:lang w:val="zh-CN"/>
              </w:rPr>
              <w:t xml:space="preserve">par un </w:t>
            </w:r>
            <w:r>
              <w:rPr>
                <w:rFonts w:ascii="Tw Cen MT" w:hAnsi="Tw Cen MT"/>
                <w:bCs/>
                <w:lang w:val="fr-FR"/>
              </w:rPr>
              <w:t>établissement bancaire de premier ordre ou un organisme financier agréé par le Ministre chargé des finances, à émettre les cautions dans le domaine des marchés publics</w:t>
            </w:r>
            <w:r>
              <w:rPr>
                <w:rFonts w:ascii="Tw Cen MT" w:hAnsi="Tw Cen MT"/>
                <w:lang w:val="zh-CN"/>
              </w:rPr>
              <w:t xml:space="preserve"> </w:t>
            </w:r>
            <w:r>
              <w:rPr>
                <w:rFonts w:ascii="Tw Cen MT" w:hAnsi="Tw Cen MT"/>
                <w:lang w:val="fr-FR"/>
              </w:rPr>
              <w:t xml:space="preserve">et dont la liste figure dans la pièce 14 du DAO, ou toute autre forme prévue par la réglementation en vigueur (Chèque certifié, chèque banque, hypothèque légale), sauf dispositions contraires prévues par la convention de financement. A ce cautionnement, sera </w:t>
            </w:r>
            <w:r>
              <w:rPr>
                <w:rFonts w:ascii="Tw Cen MT" w:hAnsi="Tw Cen MT"/>
                <w:b/>
                <w:lang w:val="fr-FR"/>
              </w:rPr>
              <w:t>joint le récépissé de consignation délivré par la Caisse de Dépôts et de Consignations (CDEC)</w:t>
            </w:r>
            <w:r>
              <w:rPr>
                <w:rFonts w:ascii="Tw Cen MT" w:hAnsi="Tw Cen MT"/>
                <w:bCs/>
                <w:lang w:val="fr-FR"/>
              </w:rPr>
              <w:t xml:space="preserve"> ;</w:t>
            </w:r>
          </w:p>
          <w:p w:rsidR="000E49BA" w:rsidRDefault="00F15DA9">
            <w:pPr>
              <w:widowControl w:val="0"/>
              <w:numPr>
                <w:ilvl w:val="0"/>
                <w:numId w:val="54"/>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Une attestation de non-exclusion des marchés publics délivrée par l’organisme chargé de la régulation des marchés publics portant le numéro et l’objet de l’Appel d’Offres ;</w:t>
            </w:r>
          </w:p>
          <w:p w:rsidR="000E49BA" w:rsidRDefault="00F15DA9">
            <w:pPr>
              <w:widowControl w:val="0"/>
              <w:numPr>
                <w:ilvl w:val="0"/>
                <w:numId w:val="54"/>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Une attestation délivrée par la Caisse Nationale de Prévoyance Sociale certifiant que le soumissionnaire a satisfait à ses obligations sociales vis-à-vis de ladite caisse datant de moins de trois (03) mois à compter de la date de signature de ladite attestation ;</w:t>
            </w:r>
          </w:p>
          <w:p w:rsidR="000E49BA" w:rsidRDefault="00F15DA9">
            <w:pPr>
              <w:widowControl w:val="0"/>
              <w:numPr>
                <w:ilvl w:val="0"/>
                <w:numId w:val="54"/>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Une copie du registre de commerce certifiée par l’autorité compétente.</w:t>
            </w:r>
          </w:p>
          <w:p w:rsidR="000E49BA" w:rsidRDefault="00F15DA9">
            <w:pPr>
              <w:widowControl w:val="0"/>
              <w:autoSpaceDE w:val="0"/>
              <w:spacing w:line="276" w:lineRule="auto"/>
              <w:ind w:right="-20"/>
              <w:jc w:val="both"/>
              <w:rPr>
                <w:rFonts w:ascii="Tw Cen MT" w:hAnsi="Tw Cen MT"/>
                <w:lang w:val="fr-FR"/>
              </w:rPr>
            </w:pPr>
            <w:r>
              <w:rPr>
                <w:rFonts w:ascii="Tw Cen MT" w:hAnsi="Tw Cen MT"/>
                <w:lang w:val="fr-FR"/>
              </w:rPr>
              <w:t>En cas de groupement chaque membre du groupement doit présenter un dossier Administratif complet, les pièces g, h, i étant uniquement présentés par le mandataire du groupement.</w:t>
            </w:r>
          </w:p>
          <w:p w:rsidR="000E49BA" w:rsidRDefault="00F15DA9">
            <w:pPr>
              <w:widowControl w:val="0"/>
              <w:autoSpaceDE w:val="0"/>
              <w:spacing w:line="276" w:lineRule="auto"/>
              <w:ind w:right="-20"/>
              <w:jc w:val="both"/>
              <w:rPr>
                <w:rFonts w:ascii="Tw Cen MT" w:hAnsi="Tw Cen MT"/>
                <w:b/>
                <w:lang w:val="fr-FR"/>
              </w:rPr>
            </w:pPr>
            <w:r>
              <w:rPr>
                <w:rFonts w:ascii="Tw Cen MT" w:hAnsi="Tw Cen MT"/>
                <w:b/>
                <w:u w:val="single"/>
                <w:lang w:val="fr-FR"/>
              </w:rPr>
              <w:t>NB</w:t>
            </w:r>
            <w:r>
              <w:rPr>
                <w:rFonts w:ascii="Tw Cen MT" w:hAnsi="Tw Cen MT"/>
                <w:b/>
                <w:lang w:val="fr-FR"/>
              </w:rPr>
              <w:t xml:space="preserve"> : Sous peine de rejet, les pièces du dossier administratif requises doivent être produites en originaux ou en copies certifiées conformes par le service émetteur ou l’autorité administrative compétente, conformément aux dispositions du Règlement Particulier de l’Appel d’Offres. </w:t>
            </w:r>
          </w:p>
          <w:p w:rsidR="000E49BA" w:rsidRDefault="000E49BA">
            <w:pPr>
              <w:widowControl w:val="0"/>
              <w:autoSpaceDE w:val="0"/>
              <w:spacing w:line="276" w:lineRule="auto"/>
              <w:ind w:right="-20"/>
              <w:jc w:val="both"/>
              <w:rPr>
                <w:rFonts w:ascii="Tw Cen MT" w:hAnsi="Tw Cen MT"/>
                <w:b/>
                <w:sz w:val="10"/>
                <w:lang w:val="fr-FR"/>
              </w:rPr>
            </w:pPr>
          </w:p>
          <w:p w:rsidR="000E49BA" w:rsidRDefault="00F15DA9">
            <w:pPr>
              <w:widowControl w:val="0"/>
              <w:autoSpaceDE w:val="0"/>
              <w:spacing w:line="276" w:lineRule="auto"/>
              <w:ind w:right="-20"/>
              <w:jc w:val="both"/>
              <w:rPr>
                <w:rFonts w:ascii="Tw Cen MT" w:hAnsi="Tw Cen MT"/>
                <w:b/>
                <w:lang w:val="fr-FR"/>
              </w:rPr>
            </w:pPr>
            <w:r>
              <w:rPr>
                <w:rFonts w:ascii="Tw Cen MT" w:hAnsi="Tw Cen MT"/>
                <w:b/>
                <w:lang w:val="fr-FR"/>
              </w:rPr>
              <w:t xml:space="preserve">B–Volume II : Offre technique </w:t>
            </w:r>
          </w:p>
          <w:p w:rsidR="000E49BA" w:rsidRDefault="00F15DA9">
            <w:pPr>
              <w:widowControl w:val="0"/>
              <w:autoSpaceDE w:val="0"/>
              <w:spacing w:line="276" w:lineRule="auto"/>
              <w:ind w:right="-20"/>
              <w:jc w:val="both"/>
              <w:rPr>
                <w:rFonts w:ascii="Tw Cen MT" w:hAnsi="Tw Cen MT"/>
                <w:lang w:val="fr-FR"/>
              </w:rPr>
            </w:pPr>
            <w:r>
              <w:rPr>
                <w:rFonts w:ascii="Tw Cen MT" w:hAnsi="Tw Cen MT"/>
                <w:lang w:val="fr-FR"/>
              </w:rPr>
              <w:t xml:space="preserve">Elle comprend notamment : </w:t>
            </w:r>
          </w:p>
          <w:p w:rsidR="000E49BA" w:rsidRDefault="00F15DA9">
            <w:pPr>
              <w:widowControl w:val="0"/>
              <w:autoSpaceDE w:val="0"/>
              <w:spacing w:line="276" w:lineRule="auto"/>
              <w:ind w:right="-20"/>
              <w:jc w:val="both"/>
              <w:rPr>
                <w:rFonts w:ascii="Tw Cen MT" w:hAnsi="Tw Cen MT"/>
                <w:lang w:val="fr-FR"/>
              </w:rPr>
            </w:pPr>
            <w:r>
              <w:rPr>
                <w:rFonts w:ascii="Tw Cen MT" w:hAnsi="Tw Cen MT"/>
                <w:b/>
                <w:lang w:val="fr-FR"/>
              </w:rPr>
              <w:t>b.1. Les renseignements sur la qualification</w:t>
            </w:r>
            <w:r>
              <w:rPr>
                <w:rFonts w:ascii="Tw Cen MT" w:hAnsi="Tw Cen MT"/>
                <w:lang w:val="fr-FR"/>
              </w:rPr>
              <w:t xml:space="preserve"> </w:t>
            </w:r>
          </w:p>
          <w:p w:rsidR="000E49BA" w:rsidRDefault="00F15DA9">
            <w:pPr>
              <w:widowControl w:val="0"/>
              <w:autoSpaceDE w:val="0"/>
              <w:spacing w:line="276" w:lineRule="auto"/>
              <w:ind w:right="-20"/>
              <w:jc w:val="both"/>
              <w:rPr>
                <w:rFonts w:ascii="Tw Cen MT" w:hAnsi="Tw Cen MT"/>
                <w:lang w:val="fr-FR"/>
              </w:rPr>
            </w:pPr>
            <w:r>
              <w:rPr>
                <w:rFonts w:ascii="Tw Cen MT" w:hAnsi="Tw Cen MT"/>
                <w:lang w:val="fr-FR"/>
              </w:rPr>
              <w:t xml:space="preserve">La liste des documents à fournir par les soumissionnaires pour justifier leur qualification notamment en ce qui concerne les références, le matériel et le personnel comprend : </w:t>
            </w:r>
          </w:p>
          <w:p w:rsidR="000E49BA" w:rsidRDefault="00F15DA9">
            <w:pPr>
              <w:widowControl w:val="0"/>
              <w:autoSpaceDE w:val="0"/>
              <w:spacing w:line="276" w:lineRule="auto"/>
              <w:ind w:right="-20"/>
              <w:jc w:val="both"/>
              <w:rPr>
                <w:rFonts w:ascii="Tw Cen MT" w:hAnsi="Tw Cen MT"/>
              </w:rPr>
            </w:pPr>
            <w:r>
              <w:rPr>
                <w:rFonts w:ascii="Tw Cen MT" w:hAnsi="Tw Cen MT"/>
                <w:lang w:val="fr-FR"/>
              </w:rPr>
              <w:t xml:space="preserve">    </w:t>
            </w:r>
            <w:r>
              <w:rPr>
                <w:rFonts w:ascii="Tw Cen MT" w:hAnsi="Tw Cen MT"/>
                <w:b/>
              </w:rPr>
              <w:t xml:space="preserve">b.1.1 </w:t>
            </w:r>
            <w:proofErr w:type="spellStart"/>
            <w:r>
              <w:rPr>
                <w:rFonts w:ascii="Tw Cen MT" w:hAnsi="Tw Cen MT"/>
                <w:b/>
              </w:rPr>
              <w:t>Expérience</w:t>
            </w:r>
            <w:proofErr w:type="spellEnd"/>
            <w:r>
              <w:rPr>
                <w:rFonts w:ascii="Tw Cen MT" w:hAnsi="Tw Cen MT"/>
                <w:b/>
              </w:rPr>
              <w:t xml:space="preserve"> du </w:t>
            </w:r>
            <w:proofErr w:type="spellStart"/>
            <w:r>
              <w:rPr>
                <w:rFonts w:ascii="Tw Cen MT" w:hAnsi="Tw Cen MT"/>
                <w:b/>
              </w:rPr>
              <w:t>soumissionnaire</w:t>
            </w:r>
            <w:proofErr w:type="spellEnd"/>
            <w:r>
              <w:rPr>
                <w:rFonts w:ascii="Tw Cen MT" w:hAnsi="Tw Cen MT"/>
              </w:rPr>
              <w:t xml:space="preserve"> </w:t>
            </w:r>
          </w:p>
          <w:p w:rsidR="000E49BA" w:rsidRDefault="00F15DA9">
            <w:pPr>
              <w:numPr>
                <w:ilvl w:val="0"/>
                <w:numId w:val="55"/>
              </w:numPr>
              <w:spacing w:before="60" w:after="60" w:line="240" w:lineRule="auto"/>
              <w:ind w:left="1256"/>
              <w:jc w:val="both"/>
              <w:rPr>
                <w:lang w:val="fr-FR"/>
              </w:rPr>
            </w:pPr>
            <w:r>
              <w:rPr>
                <w:rFonts w:ascii="Tw Cen MT" w:hAnsi="Tw Cen MT"/>
                <w:b/>
                <w:lang w:val="fr-FR"/>
              </w:rPr>
              <w:t>.b.1.1.1 Expérience générale </w:t>
            </w:r>
            <w:r>
              <w:rPr>
                <w:lang w:val="fr-FR"/>
              </w:rPr>
              <w:t xml:space="preserve">: </w:t>
            </w:r>
            <w:r>
              <w:rPr>
                <w:rFonts w:ascii="Tw Cen MT" w:hAnsi="Tw Cen MT"/>
                <w:lang w:val="fr-FR"/>
              </w:rPr>
              <w:t xml:space="preserve">Expérience de </w:t>
            </w:r>
            <w:r>
              <w:rPr>
                <w:rFonts w:ascii="Tw Cen MT" w:hAnsi="Tw Cen MT"/>
                <w:b/>
                <w:lang w:val="zh-CN"/>
              </w:rPr>
              <w:t>deux (02)</w:t>
            </w:r>
            <w:r>
              <w:rPr>
                <w:rFonts w:ascii="Tw Cen MT" w:hAnsi="Tw Cen MT"/>
                <w:b/>
                <w:lang w:val="fr-FR"/>
              </w:rPr>
              <w:t xml:space="preserve"> contrats</w:t>
            </w:r>
            <w:r>
              <w:rPr>
                <w:rFonts w:ascii="Tw Cen MT" w:hAnsi="Tw Cen MT"/>
                <w:lang w:val="fr-FR"/>
              </w:rPr>
              <w:t xml:space="preserve"> dans les marchés de fournitures au cours des cinq (05) dernières années (2024, 2023, 2022, 2021 et 2020) qui précèdent la date limite de dépôt des soumissions.</w:t>
            </w:r>
          </w:p>
          <w:p w:rsidR="000E49BA" w:rsidRDefault="00F15DA9">
            <w:pPr>
              <w:widowControl w:val="0"/>
              <w:numPr>
                <w:ilvl w:val="0"/>
                <w:numId w:val="55"/>
              </w:numPr>
              <w:suppressAutoHyphens/>
              <w:autoSpaceDE w:val="0"/>
              <w:autoSpaceDN w:val="0"/>
              <w:spacing w:after="0" w:line="276" w:lineRule="auto"/>
              <w:ind w:left="1256" w:right="-20"/>
              <w:jc w:val="both"/>
              <w:textAlignment w:val="baseline"/>
              <w:rPr>
                <w:rFonts w:ascii="Tw Cen MT" w:hAnsi="Tw Cen MT"/>
                <w:lang w:val="fr-FR"/>
              </w:rPr>
            </w:pPr>
            <w:r>
              <w:rPr>
                <w:rFonts w:ascii="Tw Cen MT" w:hAnsi="Tw Cen MT"/>
                <w:b/>
                <w:lang w:val="fr-FR"/>
              </w:rPr>
              <w:t xml:space="preserve">b.1.1.2 Expérience spécifique : </w:t>
            </w:r>
            <w:r>
              <w:rPr>
                <w:rFonts w:ascii="Tw Cen MT" w:hAnsi="Tw Cen MT"/>
                <w:lang w:val="zh-CN"/>
              </w:rPr>
              <w:t xml:space="preserve">Avoir effectivement exécuté de manière satisfaisante au moins de </w:t>
            </w:r>
            <w:r>
              <w:rPr>
                <w:rFonts w:ascii="Tw Cen MT" w:hAnsi="Tw Cen MT"/>
                <w:b/>
                <w:lang w:val="zh-CN"/>
              </w:rPr>
              <w:t>deux (02)</w:t>
            </w:r>
            <w:r>
              <w:rPr>
                <w:rFonts w:ascii="Tw Cen MT" w:hAnsi="Tw Cen MT"/>
                <w:lang w:val="zh-CN"/>
              </w:rPr>
              <w:t xml:space="preserve"> </w:t>
            </w:r>
            <w:r>
              <w:rPr>
                <w:rFonts w:ascii="Tw Cen MT" w:hAnsi="Tw Cen MT"/>
                <w:b/>
                <w:lang w:val="zh-CN"/>
              </w:rPr>
              <w:t>marchés</w:t>
            </w:r>
            <w:r>
              <w:rPr>
                <w:rFonts w:ascii="Tw Cen MT" w:hAnsi="Tw Cen MT"/>
                <w:lang w:val="zh-CN"/>
              </w:rPr>
              <w:t xml:space="preserve"> similaires aux fournitures de </w:t>
            </w:r>
            <w:proofErr w:type="spellStart"/>
            <w:r>
              <w:rPr>
                <w:rFonts w:ascii="Tw Cen MT" w:hAnsi="Tw Cen MT"/>
                <w:lang w:val="fr-FR"/>
              </w:rPr>
              <w:t>materiel</w:t>
            </w:r>
            <w:proofErr w:type="spellEnd"/>
            <w:r>
              <w:rPr>
                <w:rFonts w:ascii="Tw Cen MT" w:hAnsi="Tw Cen MT"/>
                <w:lang w:val="fr-FR"/>
              </w:rPr>
              <w:t xml:space="preserve"> de laboratoires</w:t>
            </w:r>
            <w:r>
              <w:rPr>
                <w:rFonts w:ascii="Tw Cen MT" w:hAnsi="Tw Cen MT"/>
                <w:lang w:val="zh-CN"/>
              </w:rPr>
              <w:t xml:space="preserve"> </w:t>
            </w:r>
            <w:r>
              <w:rPr>
                <w:rFonts w:ascii="Tw Cen MT" w:hAnsi="Tw Cen MT"/>
                <w:lang w:val="fr-FR"/>
              </w:rPr>
              <w:t xml:space="preserve">au cours des </w:t>
            </w:r>
            <w:r>
              <w:rPr>
                <w:rFonts w:ascii="Tw Cen MT" w:hAnsi="Tw Cen MT"/>
                <w:b/>
                <w:bCs/>
                <w:lang w:val="fr-FR"/>
              </w:rPr>
              <w:t xml:space="preserve">trois (03) dernières années (2024, 2023 et 2022) </w:t>
            </w:r>
            <w:r>
              <w:rPr>
                <w:rFonts w:ascii="Tw Cen MT" w:hAnsi="Tw Cen MT"/>
                <w:lang w:val="zh-CN"/>
              </w:rPr>
              <w:t xml:space="preserve">avec une valeur minimale de </w:t>
            </w:r>
            <w:r>
              <w:rPr>
                <w:rFonts w:ascii="Tw Cen MT" w:hAnsi="Tw Cen MT"/>
                <w:b/>
                <w:lang w:val="fr-FR"/>
              </w:rPr>
              <w:t>Trente</w:t>
            </w:r>
            <w:r>
              <w:rPr>
                <w:rFonts w:ascii="Tw Cen MT" w:hAnsi="Tw Cen MT"/>
                <w:b/>
                <w:lang w:val="zh-CN"/>
              </w:rPr>
              <w:t xml:space="preserve"> millions (</w:t>
            </w:r>
            <w:r>
              <w:rPr>
                <w:rFonts w:ascii="Tw Cen MT" w:hAnsi="Tw Cen MT"/>
                <w:b/>
                <w:lang w:val="fr-FR"/>
              </w:rPr>
              <w:t>3</w:t>
            </w:r>
            <w:r>
              <w:rPr>
                <w:rFonts w:ascii="Tw Cen MT" w:hAnsi="Tw Cen MT"/>
                <w:b/>
                <w:lang w:val="zh-CN"/>
              </w:rPr>
              <w:t>0 000 000) FCFA cumulée</w:t>
            </w:r>
            <w:r>
              <w:rPr>
                <w:rFonts w:ascii="Tw Cen MT" w:hAnsi="Tw Cen MT"/>
                <w:lang w:val="fr-FR"/>
              </w:rPr>
              <w:t>.</w:t>
            </w:r>
          </w:p>
          <w:p w:rsidR="000E49BA" w:rsidRDefault="00F15DA9">
            <w:pPr>
              <w:widowControl w:val="0"/>
              <w:autoSpaceDE w:val="0"/>
              <w:spacing w:after="40" w:line="240" w:lineRule="auto"/>
              <w:ind w:left="318" w:right="-23"/>
              <w:jc w:val="both"/>
              <w:rPr>
                <w:rFonts w:ascii="Tw Cen MT" w:hAnsi="Tw Cen MT"/>
                <w:lang w:val="fr-FR"/>
              </w:rPr>
            </w:pPr>
            <w:r>
              <w:rPr>
                <w:rFonts w:ascii="Tw Cen MT" w:hAnsi="Tw Cen MT"/>
                <w:b/>
                <w:u w:val="single"/>
                <w:lang w:val="fr-FR"/>
              </w:rPr>
              <w:t>NB</w:t>
            </w:r>
            <w:r>
              <w:rPr>
                <w:rFonts w:ascii="Tw Cen MT" w:hAnsi="Tw Cen MT"/>
                <w:lang w:val="fr-FR"/>
              </w:rPr>
              <w:t xml:space="preserve"> : Ces références devront être accompagnées des pièces justificatives, en l’occurrence :  </w:t>
            </w:r>
          </w:p>
          <w:p w:rsidR="000E49BA" w:rsidRDefault="00F15DA9">
            <w:pPr>
              <w:widowControl w:val="0"/>
              <w:autoSpaceDE w:val="0"/>
              <w:spacing w:after="40" w:line="240" w:lineRule="auto"/>
              <w:ind w:left="743" w:right="-23"/>
              <w:jc w:val="both"/>
              <w:rPr>
                <w:rFonts w:ascii="Tw Cen MT" w:hAnsi="Tw Cen MT"/>
                <w:lang w:val="fr-FR"/>
              </w:rPr>
            </w:pPr>
            <w:r>
              <w:rPr>
                <w:rFonts w:ascii="Tw Cen MT" w:hAnsi="Tw Cen MT"/>
                <w:lang w:val="fr-FR"/>
              </w:rPr>
              <w:t xml:space="preserve">• Copies des premières, deuxièmes et dernières pages du contrat ; </w:t>
            </w:r>
          </w:p>
          <w:p w:rsidR="000E49BA" w:rsidRDefault="00F15DA9">
            <w:pPr>
              <w:widowControl w:val="0"/>
              <w:autoSpaceDE w:val="0"/>
              <w:spacing w:after="40" w:line="240" w:lineRule="auto"/>
              <w:ind w:left="743" w:right="-23"/>
              <w:jc w:val="both"/>
              <w:rPr>
                <w:rFonts w:ascii="Tw Cen MT" w:hAnsi="Tw Cen MT"/>
                <w:lang w:val="fr-FR"/>
              </w:rPr>
            </w:pPr>
            <w:r>
              <w:rPr>
                <w:rFonts w:ascii="Tw Cen MT" w:hAnsi="Tw Cen MT"/>
                <w:lang w:val="fr-FR"/>
              </w:rPr>
              <w:t>• PV de réception provisoire ou définitive, ou l’Attestation de bonne fin signée du Maître d’Ouvrage ;</w:t>
            </w:r>
          </w:p>
          <w:p w:rsidR="000E49BA" w:rsidRDefault="00F15DA9">
            <w:pPr>
              <w:widowControl w:val="0"/>
              <w:autoSpaceDE w:val="0"/>
              <w:spacing w:after="40" w:line="240" w:lineRule="auto"/>
              <w:ind w:left="743" w:right="-23"/>
              <w:jc w:val="both"/>
              <w:rPr>
                <w:rFonts w:ascii="Tw Cen MT" w:hAnsi="Tw Cen MT"/>
                <w:lang w:val="fr-FR"/>
              </w:rPr>
            </w:pPr>
            <w:r>
              <w:rPr>
                <w:rFonts w:ascii="Tw Cen MT" w:hAnsi="Tw Cen MT"/>
                <w:lang w:val="fr-FR"/>
              </w:rPr>
              <w:t>• Copie du dernier décompte pour les contrats en cours.</w:t>
            </w:r>
          </w:p>
          <w:p w:rsidR="000E49BA" w:rsidRDefault="000E49BA">
            <w:pPr>
              <w:widowControl w:val="0"/>
              <w:autoSpaceDE w:val="0"/>
              <w:spacing w:line="276" w:lineRule="auto"/>
              <w:ind w:right="-20"/>
              <w:jc w:val="both"/>
              <w:rPr>
                <w:rFonts w:ascii="Tw Cen MT" w:hAnsi="Tw Cen MT"/>
                <w:b/>
                <w:sz w:val="12"/>
                <w:szCs w:val="12"/>
                <w:lang w:val="fr-FR"/>
              </w:rPr>
            </w:pPr>
          </w:p>
          <w:p w:rsidR="000E49BA" w:rsidRDefault="00F15DA9">
            <w:pPr>
              <w:widowControl w:val="0"/>
              <w:autoSpaceDE w:val="0"/>
              <w:spacing w:line="276" w:lineRule="auto"/>
              <w:ind w:right="-20"/>
              <w:jc w:val="both"/>
              <w:rPr>
                <w:rFonts w:ascii="Tw Cen MT" w:hAnsi="Tw Cen MT"/>
                <w:lang w:val="fr-FR"/>
              </w:rPr>
            </w:pPr>
            <w:r>
              <w:rPr>
                <w:rFonts w:ascii="Tw Cen MT" w:hAnsi="Tw Cen MT"/>
                <w:b/>
                <w:lang w:val="fr-FR"/>
              </w:rPr>
              <w:t>b.2. Proposition technique</w:t>
            </w:r>
          </w:p>
          <w:p w:rsidR="000E49BA" w:rsidRDefault="00F15DA9">
            <w:pPr>
              <w:widowControl w:val="0"/>
              <w:autoSpaceDE w:val="0"/>
              <w:spacing w:line="276" w:lineRule="auto"/>
              <w:ind w:left="34" w:right="-20"/>
              <w:jc w:val="both"/>
              <w:rPr>
                <w:rFonts w:ascii="Tw Cen MT" w:hAnsi="Tw Cen MT"/>
                <w:lang w:val="fr-FR"/>
              </w:rPr>
            </w:pPr>
            <w:r>
              <w:rPr>
                <w:rFonts w:ascii="Tw Cen MT" w:hAnsi="Tw Cen MT"/>
                <w:lang w:val="fr-FR"/>
              </w:rPr>
              <w:t xml:space="preserve">La liste des documents à fournir par les soumissionnaires pour justifier leur proposition technique comprend : </w:t>
            </w:r>
          </w:p>
          <w:p w:rsidR="000E49BA" w:rsidRDefault="00F15DA9">
            <w:pPr>
              <w:widowControl w:val="0"/>
              <w:numPr>
                <w:ilvl w:val="0"/>
                <w:numId w:val="56"/>
              </w:numPr>
              <w:suppressAutoHyphens/>
              <w:autoSpaceDE w:val="0"/>
              <w:autoSpaceDN w:val="0"/>
              <w:spacing w:after="0" w:line="276" w:lineRule="auto"/>
              <w:ind w:right="-20"/>
              <w:jc w:val="both"/>
              <w:textAlignment w:val="baseline"/>
              <w:rPr>
                <w:rFonts w:ascii="Tw Cen MT" w:hAnsi="Tw Cen MT"/>
                <w:lang w:val="fr-FR"/>
              </w:rPr>
            </w:pPr>
            <w:r>
              <w:rPr>
                <w:rFonts w:ascii="Tw Cen MT" w:hAnsi="Tw Cen MT"/>
                <w:lang w:val="fr-FR"/>
              </w:rPr>
              <w:t xml:space="preserve">les prospectus en couleur des matériels proposés; </w:t>
            </w:r>
          </w:p>
          <w:p w:rsidR="000E49BA" w:rsidRDefault="00F15DA9">
            <w:pPr>
              <w:widowControl w:val="0"/>
              <w:numPr>
                <w:ilvl w:val="0"/>
                <w:numId w:val="56"/>
              </w:numPr>
              <w:suppressAutoHyphens/>
              <w:autoSpaceDE w:val="0"/>
              <w:autoSpaceDN w:val="0"/>
              <w:spacing w:after="0" w:line="276" w:lineRule="auto"/>
              <w:ind w:right="-20"/>
              <w:jc w:val="both"/>
              <w:textAlignment w:val="baseline"/>
              <w:rPr>
                <w:rFonts w:ascii="Tw Cen MT" w:hAnsi="Tw Cen MT"/>
                <w:bCs/>
                <w:lang w:val="fr-FR"/>
              </w:rPr>
            </w:pPr>
            <w:r>
              <w:rPr>
                <w:rFonts w:ascii="Tw Cen MT" w:hAnsi="Tw Cen MT"/>
                <w:bCs/>
                <w:lang w:val="fr-FR"/>
              </w:rPr>
              <w:t xml:space="preserve">la garantie et le service après-vente : </w:t>
            </w:r>
          </w:p>
          <w:p w:rsidR="000E49BA" w:rsidRDefault="00F15DA9">
            <w:pPr>
              <w:widowControl w:val="0"/>
              <w:numPr>
                <w:ilvl w:val="0"/>
                <w:numId w:val="57"/>
              </w:numPr>
              <w:autoSpaceDE w:val="0"/>
              <w:autoSpaceDN w:val="0"/>
              <w:adjustRightInd w:val="0"/>
              <w:spacing w:after="0" w:line="276" w:lineRule="auto"/>
              <w:ind w:left="972" w:right="-20" w:hanging="283"/>
              <w:jc w:val="both"/>
              <w:rPr>
                <w:rFonts w:ascii="Tw Cen MT" w:hAnsi="Tw Cen MT"/>
                <w:bCs/>
                <w:sz w:val="28"/>
                <w:szCs w:val="28"/>
                <w:lang w:val="fr-FR"/>
              </w:rPr>
            </w:pPr>
            <w:r>
              <w:rPr>
                <w:rFonts w:ascii="Tw Cen MT" w:hAnsi="Tw Cen MT"/>
                <w:lang w:val="fr-FR"/>
              </w:rPr>
              <w:t>Disponibilité des pièces de rechanges ;</w:t>
            </w:r>
          </w:p>
          <w:p w:rsidR="000E49BA" w:rsidRDefault="00F15DA9">
            <w:pPr>
              <w:numPr>
                <w:ilvl w:val="0"/>
                <w:numId w:val="57"/>
              </w:numPr>
              <w:autoSpaceDN w:val="0"/>
              <w:spacing w:after="0" w:line="276" w:lineRule="auto"/>
              <w:ind w:left="972" w:right="-17" w:hanging="283"/>
              <w:jc w:val="both"/>
              <w:rPr>
                <w:rFonts w:ascii="Tw Cen MT" w:hAnsi="Tw Cen MT"/>
                <w:lang w:val="fr-FR"/>
              </w:rPr>
            </w:pPr>
            <w:r>
              <w:rPr>
                <w:rFonts w:ascii="Tw Cen MT" w:hAnsi="Tw Cen MT"/>
                <w:lang w:val="fr-FR"/>
              </w:rPr>
              <w:t>Certificat de garantie d’au moins 12 (douze) mois.</w:t>
            </w:r>
          </w:p>
          <w:p w:rsidR="000E49BA" w:rsidRDefault="00F15DA9">
            <w:pPr>
              <w:widowControl w:val="0"/>
              <w:numPr>
                <w:ilvl w:val="0"/>
                <w:numId w:val="56"/>
              </w:numPr>
              <w:suppressAutoHyphens/>
              <w:autoSpaceDE w:val="0"/>
              <w:autoSpaceDN w:val="0"/>
              <w:spacing w:after="0" w:line="276" w:lineRule="auto"/>
              <w:ind w:right="-20"/>
              <w:jc w:val="both"/>
              <w:textAlignment w:val="baseline"/>
              <w:rPr>
                <w:rFonts w:ascii="Tw Cen MT" w:hAnsi="Tw Cen MT"/>
                <w:lang w:val="fr-FR"/>
              </w:rPr>
            </w:pPr>
            <w:r>
              <w:rPr>
                <w:rFonts w:ascii="Tw Cen MT" w:hAnsi="Tw Cen MT"/>
                <w:lang w:val="fr-FR"/>
              </w:rPr>
              <w:t>le calendrier, le planning et le délai de livraison des fournitures.</w:t>
            </w:r>
          </w:p>
          <w:p w:rsidR="000E49BA" w:rsidRDefault="000E49BA">
            <w:pPr>
              <w:widowControl w:val="0"/>
              <w:autoSpaceDE w:val="0"/>
              <w:spacing w:line="276" w:lineRule="auto"/>
              <w:ind w:left="318" w:right="-20"/>
              <w:jc w:val="both"/>
              <w:rPr>
                <w:rFonts w:ascii="Tw Cen MT" w:hAnsi="Tw Cen MT"/>
                <w:sz w:val="8"/>
                <w:lang w:val="fr-FR"/>
              </w:rPr>
            </w:pPr>
          </w:p>
          <w:p w:rsidR="000E49BA" w:rsidRDefault="00F15DA9">
            <w:pPr>
              <w:widowControl w:val="0"/>
              <w:autoSpaceDE w:val="0"/>
              <w:spacing w:line="276" w:lineRule="auto"/>
              <w:ind w:right="-20"/>
              <w:jc w:val="both"/>
              <w:rPr>
                <w:rFonts w:ascii="Tw Cen MT" w:hAnsi="Tw Cen MT"/>
                <w:lang w:val="fr-FR"/>
              </w:rPr>
            </w:pPr>
            <w:r>
              <w:rPr>
                <w:rFonts w:ascii="Tw Cen MT" w:hAnsi="Tw Cen MT"/>
                <w:b/>
                <w:lang w:val="fr-FR"/>
              </w:rPr>
              <w:t>b.3. Les preuves d’acceptations des conditions du marché</w:t>
            </w:r>
          </w:p>
          <w:p w:rsidR="000E49BA" w:rsidRDefault="00F15DA9">
            <w:pPr>
              <w:widowControl w:val="0"/>
              <w:autoSpaceDE w:val="0"/>
              <w:spacing w:line="276" w:lineRule="auto"/>
              <w:ind w:left="34" w:right="-20"/>
              <w:jc w:val="both"/>
              <w:rPr>
                <w:rFonts w:ascii="Tw Cen MT" w:hAnsi="Tw Cen MT"/>
                <w:lang w:val="fr-FR"/>
              </w:rPr>
            </w:pPr>
            <w:r>
              <w:rPr>
                <w:rFonts w:ascii="Tw Cen MT" w:hAnsi="Tw Cen MT"/>
                <w:lang w:val="fr-FR"/>
              </w:rPr>
              <w:t xml:space="preserve">Le soumissionnaire remettra les copies dûment paraphées sur chaque page et signée à la dernière précédée de la mention </w:t>
            </w:r>
            <w:r>
              <w:rPr>
                <w:rFonts w:ascii="Tw Cen MT" w:hAnsi="Tw Cen MT"/>
                <w:b/>
                <w:lang w:val="fr-FR"/>
              </w:rPr>
              <w:t>« lu et approuvé »,</w:t>
            </w:r>
            <w:r>
              <w:rPr>
                <w:rFonts w:ascii="Tw Cen MT" w:hAnsi="Tw Cen MT"/>
                <w:lang w:val="fr-FR"/>
              </w:rPr>
              <w:t xml:space="preserve"> des documents ci-après :  </w:t>
            </w:r>
          </w:p>
          <w:p w:rsidR="000E49BA" w:rsidRDefault="00F15DA9">
            <w:pPr>
              <w:widowControl w:val="0"/>
              <w:autoSpaceDE w:val="0"/>
              <w:spacing w:line="276" w:lineRule="auto"/>
              <w:ind w:left="318" w:right="-20"/>
              <w:jc w:val="both"/>
              <w:rPr>
                <w:rFonts w:ascii="Tw Cen MT" w:hAnsi="Tw Cen MT"/>
                <w:lang w:val="fr-FR"/>
              </w:rPr>
            </w:pPr>
            <w:r>
              <w:rPr>
                <w:rFonts w:ascii="Tw Cen MT" w:hAnsi="Tw Cen MT"/>
                <w:lang w:val="fr-FR"/>
              </w:rPr>
              <w:t xml:space="preserve">a) Le Cahier des Clauses Administratives Particulières (CCAP) ; </w:t>
            </w:r>
          </w:p>
          <w:p w:rsidR="000E49BA" w:rsidRDefault="00F15DA9">
            <w:pPr>
              <w:widowControl w:val="0"/>
              <w:autoSpaceDE w:val="0"/>
              <w:spacing w:line="276" w:lineRule="auto"/>
              <w:ind w:left="318" w:right="-20"/>
              <w:jc w:val="both"/>
              <w:rPr>
                <w:rFonts w:ascii="Tw Cen MT" w:hAnsi="Tw Cen MT"/>
                <w:lang w:val="fr-FR"/>
              </w:rPr>
            </w:pPr>
            <w:r>
              <w:rPr>
                <w:rFonts w:ascii="Tw Cen MT" w:hAnsi="Tw Cen MT"/>
                <w:lang w:val="fr-FR"/>
              </w:rPr>
              <w:t xml:space="preserve">b) Les Spécifications techniques (ST). </w:t>
            </w:r>
          </w:p>
          <w:p w:rsidR="000E49BA" w:rsidRDefault="00F15DA9">
            <w:pPr>
              <w:widowControl w:val="0"/>
              <w:autoSpaceDE w:val="0"/>
              <w:spacing w:line="276" w:lineRule="auto"/>
              <w:ind w:right="-20"/>
              <w:jc w:val="both"/>
              <w:rPr>
                <w:rFonts w:ascii="Tw Cen MT" w:hAnsi="Tw Cen MT"/>
                <w:lang w:val="fr-FR"/>
              </w:rPr>
            </w:pPr>
            <w:r>
              <w:rPr>
                <w:rFonts w:ascii="Tw Cen MT" w:hAnsi="Tw Cen MT"/>
                <w:b/>
                <w:lang w:val="fr-FR"/>
              </w:rPr>
              <w:t>b.4. Le soumissionnaire remplira et souscrira les formulaires :</w:t>
            </w:r>
          </w:p>
          <w:p w:rsidR="000E49BA" w:rsidRDefault="00F15DA9">
            <w:pPr>
              <w:widowControl w:val="0"/>
              <w:autoSpaceDE w:val="0"/>
              <w:spacing w:line="276" w:lineRule="auto"/>
              <w:ind w:left="318" w:right="-20"/>
              <w:jc w:val="both"/>
              <w:rPr>
                <w:rFonts w:ascii="Tw Cen MT" w:hAnsi="Tw Cen MT"/>
                <w:lang w:val="fr-FR"/>
              </w:rPr>
            </w:pPr>
            <w:r>
              <w:rPr>
                <w:rFonts w:ascii="Tw Cen MT" w:hAnsi="Tw Cen MT"/>
                <w:lang w:val="fr-FR"/>
              </w:rPr>
              <w:t xml:space="preserve">•  la charte d’Intégrité  </w:t>
            </w:r>
          </w:p>
          <w:p w:rsidR="000E49BA" w:rsidRDefault="00F15DA9">
            <w:pPr>
              <w:widowControl w:val="0"/>
              <w:autoSpaceDE w:val="0"/>
              <w:spacing w:line="276" w:lineRule="auto"/>
              <w:ind w:left="318" w:right="-20"/>
              <w:jc w:val="both"/>
              <w:rPr>
                <w:rFonts w:ascii="Tw Cen MT" w:hAnsi="Tw Cen MT"/>
                <w:lang w:val="fr-FR"/>
              </w:rPr>
            </w:pPr>
            <w:r>
              <w:rPr>
                <w:rFonts w:ascii="Tw Cen MT" w:hAnsi="Tw Cen MT"/>
                <w:lang w:val="fr-FR"/>
              </w:rPr>
              <w:t>•  La Déclaration d’engagement au respect des clauses sociales et environnementales</w:t>
            </w:r>
          </w:p>
          <w:p w:rsidR="000E49BA" w:rsidRDefault="00F15DA9">
            <w:pPr>
              <w:widowControl w:val="0"/>
              <w:autoSpaceDE w:val="0"/>
              <w:spacing w:line="276" w:lineRule="auto"/>
              <w:ind w:right="-20"/>
              <w:jc w:val="both"/>
              <w:rPr>
                <w:rFonts w:ascii="Tw Cen MT" w:hAnsi="Tw Cen MT"/>
                <w:lang w:val="fr-FR"/>
              </w:rPr>
            </w:pPr>
            <w:r>
              <w:rPr>
                <w:rFonts w:ascii="Tw Cen MT" w:hAnsi="Tw Cen MT"/>
                <w:b/>
                <w:lang w:val="fr-FR"/>
              </w:rPr>
              <w:t>b.5. Commentaires CCAP et Spécifications techniques</w:t>
            </w:r>
          </w:p>
          <w:p w:rsidR="000E49BA" w:rsidRDefault="00F15DA9">
            <w:pPr>
              <w:widowControl w:val="0"/>
              <w:autoSpaceDE w:val="0"/>
              <w:spacing w:line="276" w:lineRule="auto"/>
              <w:ind w:left="34" w:right="-20"/>
              <w:jc w:val="both"/>
              <w:rPr>
                <w:rFonts w:ascii="Tw Cen MT" w:hAnsi="Tw Cen MT"/>
                <w:lang w:val="fr-FR"/>
              </w:rPr>
            </w:pPr>
            <w:r>
              <w:rPr>
                <w:rFonts w:ascii="Tw Cen MT" w:hAnsi="Tw Cen MT"/>
                <w:lang w:val="fr-FR"/>
              </w:rPr>
              <w:t xml:space="preserve">Le soumissionnaire devra joindre la note d’observation sur les CCAP et/ou les Spécifications techniques, assortie d’éventuelles propositions.  </w:t>
            </w:r>
          </w:p>
          <w:p w:rsidR="000E49BA" w:rsidRDefault="00F15DA9">
            <w:pPr>
              <w:widowControl w:val="0"/>
              <w:autoSpaceDE w:val="0"/>
              <w:spacing w:line="276" w:lineRule="auto"/>
              <w:ind w:right="-20"/>
              <w:jc w:val="both"/>
              <w:rPr>
                <w:rFonts w:ascii="Tw Cen MT" w:hAnsi="Tw Cen MT"/>
                <w:lang w:val="fr-FR"/>
              </w:rPr>
            </w:pPr>
            <w:r>
              <w:rPr>
                <w:rFonts w:ascii="Tw Cen MT" w:hAnsi="Tw Cen MT"/>
                <w:b/>
                <w:lang w:val="fr-FR"/>
              </w:rPr>
              <w:t>b.6. La capacité financière et Chiffres d’affaires</w:t>
            </w:r>
          </w:p>
          <w:p w:rsidR="000E49BA" w:rsidRDefault="00F15DA9">
            <w:pPr>
              <w:widowControl w:val="0"/>
              <w:autoSpaceDE w:val="0"/>
              <w:spacing w:line="276" w:lineRule="auto"/>
              <w:ind w:left="34" w:right="-20"/>
              <w:jc w:val="both"/>
              <w:rPr>
                <w:rFonts w:ascii="Tw Cen MT" w:hAnsi="Tw Cen MT"/>
                <w:lang w:val="fr-FR"/>
              </w:rPr>
            </w:pPr>
            <w:r>
              <w:rPr>
                <w:rFonts w:ascii="Tw Cen MT" w:hAnsi="Tw Cen MT"/>
                <w:lang w:val="fr-FR"/>
              </w:rPr>
              <w:t xml:space="preserve">Les Soumissionnaires devront présenter notamment : </w:t>
            </w:r>
          </w:p>
          <w:p w:rsidR="000E49BA" w:rsidRDefault="00F15DA9">
            <w:pPr>
              <w:widowControl w:val="0"/>
              <w:autoSpaceDE w:val="0"/>
              <w:spacing w:line="276" w:lineRule="auto"/>
              <w:ind w:left="318" w:right="-20"/>
              <w:jc w:val="both"/>
              <w:rPr>
                <w:rFonts w:ascii="Tw Cen MT" w:hAnsi="Tw Cen MT"/>
                <w:color w:val="auto"/>
                <w:lang w:val="fr-FR"/>
              </w:rPr>
            </w:pPr>
            <w:r>
              <w:rPr>
                <w:color w:val="auto"/>
                <w:lang w:val="fr-FR"/>
              </w:rPr>
              <w:t>▪</w:t>
            </w:r>
            <w:r>
              <w:rPr>
                <w:rFonts w:ascii="Tw Cen MT" w:hAnsi="Tw Cen MT"/>
                <w:color w:val="auto"/>
                <w:lang w:val="fr-FR"/>
              </w:rPr>
              <w:t xml:space="preserve"> L’attestation de capacité financière d’un montant de </w:t>
            </w:r>
            <w:r>
              <w:rPr>
                <w:rFonts w:ascii="Tw Cen MT" w:hAnsi="Tw Cen MT"/>
                <w:b/>
                <w:color w:val="auto"/>
                <w:lang w:val="fr-FR"/>
              </w:rPr>
              <w:t>Quinze</w:t>
            </w:r>
            <w:r>
              <w:rPr>
                <w:rFonts w:ascii="Tw Cen MT" w:hAnsi="Tw Cen MT"/>
                <w:b/>
                <w:color w:val="auto"/>
                <w:lang w:val="zh-CN"/>
              </w:rPr>
              <w:t xml:space="preserve"> millions (</w:t>
            </w:r>
            <w:r>
              <w:rPr>
                <w:rFonts w:ascii="Tw Cen MT" w:hAnsi="Tw Cen MT"/>
                <w:b/>
                <w:color w:val="auto"/>
                <w:lang w:val="fr-FR"/>
              </w:rPr>
              <w:t>1</w:t>
            </w:r>
            <w:r>
              <w:rPr>
                <w:rFonts w:ascii="Tw Cen MT" w:hAnsi="Tw Cen MT"/>
                <w:b/>
                <w:color w:val="auto"/>
                <w:lang w:val="zh-CN"/>
              </w:rPr>
              <w:t xml:space="preserve">5 000 000) FCFA </w:t>
            </w:r>
            <w:r>
              <w:rPr>
                <w:rFonts w:ascii="Tw Cen MT" w:hAnsi="Tw Cen MT"/>
                <w:color w:val="auto"/>
                <w:lang w:val="fr-FR"/>
              </w:rPr>
              <w:t>délivrée par une banque agréée de 1</w:t>
            </w:r>
            <w:r>
              <w:rPr>
                <w:rFonts w:ascii="Tw Cen MT" w:hAnsi="Tw Cen MT"/>
                <w:color w:val="auto"/>
                <w:vertAlign w:val="superscript"/>
                <w:lang w:val="fr-FR"/>
              </w:rPr>
              <w:t>er</w:t>
            </w:r>
            <w:r>
              <w:rPr>
                <w:rFonts w:ascii="Tw Cen MT" w:hAnsi="Tw Cen MT"/>
                <w:color w:val="auto"/>
                <w:lang w:val="fr-FR"/>
              </w:rPr>
              <w:t xml:space="preserve"> ordre ;</w:t>
            </w:r>
          </w:p>
          <w:p w:rsidR="000E49BA" w:rsidRDefault="00F15DA9">
            <w:pPr>
              <w:widowControl w:val="0"/>
              <w:autoSpaceDE w:val="0"/>
              <w:spacing w:line="276" w:lineRule="auto"/>
              <w:ind w:left="318" w:right="-20"/>
              <w:jc w:val="both"/>
              <w:rPr>
                <w:rFonts w:ascii="Tw Cen MT" w:hAnsi="Tw Cen MT"/>
                <w:lang w:val="fr-FR"/>
              </w:rPr>
            </w:pPr>
            <w:r>
              <w:rPr>
                <w:color w:val="auto"/>
                <w:lang w:val="fr-FR"/>
              </w:rPr>
              <w:t>▪</w:t>
            </w:r>
            <w:r>
              <w:rPr>
                <w:rFonts w:ascii="Tw Cen MT" w:hAnsi="Tw Cen MT"/>
                <w:color w:val="auto"/>
                <w:lang w:val="fr-FR"/>
              </w:rPr>
              <w:t xml:space="preserve"> </w:t>
            </w:r>
            <w:r>
              <w:rPr>
                <w:rFonts w:ascii="Tw Cen MT" w:hAnsi="Tw Cen MT"/>
                <w:lang w:val="fr-FR"/>
              </w:rPr>
              <w:t xml:space="preserve">Le chiffre d’affaires du soumissionnaire pour les années 2021 ; 2022 et 2023 d’au </w:t>
            </w:r>
            <w:r>
              <w:rPr>
                <w:rFonts w:ascii="Tw Cen MT" w:hAnsi="Tw Cen MT"/>
                <w:b/>
                <w:lang w:val="fr-FR"/>
              </w:rPr>
              <w:t>moins 50 millions FCFA</w:t>
            </w:r>
            <w:r>
              <w:rPr>
                <w:rFonts w:ascii="Tw Cen MT" w:hAnsi="Tw Cen MT"/>
                <w:lang w:val="fr-FR"/>
              </w:rPr>
              <w:t xml:space="preserve"> (bilan certifié).</w:t>
            </w:r>
          </w:p>
          <w:p w:rsidR="000E49BA" w:rsidRDefault="00F15DA9">
            <w:pPr>
              <w:widowControl w:val="0"/>
              <w:autoSpaceDE w:val="0"/>
              <w:spacing w:line="276" w:lineRule="auto"/>
              <w:ind w:right="-20"/>
              <w:jc w:val="both"/>
              <w:rPr>
                <w:rFonts w:ascii="Tw Cen MT" w:hAnsi="Tw Cen MT"/>
                <w:b/>
                <w:lang w:val="fr-FR"/>
              </w:rPr>
            </w:pPr>
            <w:r>
              <w:rPr>
                <w:rFonts w:ascii="Tw Cen MT" w:hAnsi="Tw Cen MT"/>
                <w:b/>
                <w:lang w:val="fr-FR"/>
              </w:rPr>
              <w:t>b.7. La déclaration sur l’honneur de n'avoir jamais abandonné un marché attribué au cours des trois (03) dernières années.</w:t>
            </w:r>
          </w:p>
          <w:p w:rsidR="000E49BA" w:rsidRDefault="000E49BA">
            <w:pPr>
              <w:widowControl w:val="0"/>
              <w:autoSpaceDE w:val="0"/>
              <w:spacing w:line="276" w:lineRule="auto"/>
              <w:ind w:right="-20"/>
              <w:jc w:val="both"/>
              <w:rPr>
                <w:rFonts w:ascii="Tw Cen MT" w:hAnsi="Tw Cen MT"/>
                <w:b/>
                <w:lang w:val="fr-FR"/>
              </w:rPr>
            </w:pPr>
          </w:p>
          <w:p w:rsidR="000E49BA" w:rsidRDefault="00F15DA9">
            <w:pPr>
              <w:widowControl w:val="0"/>
              <w:autoSpaceDE w:val="0"/>
              <w:spacing w:line="276" w:lineRule="auto"/>
              <w:ind w:right="-20"/>
              <w:jc w:val="both"/>
              <w:rPr>
                <w:rFonts w:ascii="Tw Cen MT" w:hAnsi="Tw Cen MT"/>
                <w:lang w:val="fr-FR"/>
              </w:rPr>
            </w:pPr>
            <w:r>
              <w:rPr>
                <w:rFonts w:ascii="Tw Cen MT" w:hAnsi="Tw Cen MT"/>
                <w:b/>
                <w:lang w:val="fr-FR"/>
              </w:rPr>
              <w:t>C.  Volume 3 : Offre financière</w:t>
            </w:r>
            <w:r>
              <w:rPr>
                <w:rFonts w:ascii="Tw Cen MT" w:hAnsi="Tw Cen MT"/>
                <w:lang w:val="fr-FR"/>
              </w:rPr>
              <w:t xml:space="preserve"> </w:t>
            </w:r>
          </w:p>
          <w:p w:rsidR="000E49BA" w:rsidRDefault="00F15DA9">
            <w:pPr>
              <w:widowControl w:val="0"/>
              <w:autoSpaceDE w:val="0"/>
              <w:spacing w:line="276" w:lineRule="auto"/>
              <w:ind w:right="-20"/>
              <w:jc w:val="both"/>
              <w:rPr>
                <w:rFonts w:ascii="Tw Cen MT" w:hAnsi="Tw Cen MT"/>
                <w:lang w:val="fr-FR"/>
              </w:rPr>
            </w:pPr>
            <w:r>
              <w:rPr>
                <w:rFonts w:ascii="Tw Cen MT" w:hAnsi="Tw Cen MT"/>
                <w:lang w:val="fr-FR"/>
              </w:rPr>
              <w:t xml:space="preserve">Cette enveloppe comprendra les documents ci-après : </w:t>
            </w:r>
          </w:p>
          <w:p w:rsidR="000E49BA" w:rsidRDefault="00F15DA9">
            <w:pPr>
              <w:widowControl w:val="0"/>
              <w:autoSpaceDE w:val="0"/>
              <w:spacing w:line="276" w:lineRule="auto"/>
              <w:ind w:right="-20"/>
              <w:jc w:val="both"/>
              <w:rPr>
                <w:rFonts w:ascii="Tw Cen MT" w:hAnsi="Tw Cen MT"/>
                <w:lang w:val="fr-FR"/>
              </w:rPr>
            </w:pPr>
            <w:r>
              <w:rPr>
                <w:rFonts w:ascii="Tw Cen MT" w:hAnsi="Tw Cen MT"/>
                <w:b/>
                <w:lang w:val="fr-FR"/>
              </w:rPr>
              <w:t>c.1. La soumission proprement dite</w:t>
            </w:r>
            <w:r>
              <w:rPr>
                <w:rFonts w:ascii="Tw Cen MT" w:hAnsi="Tw Cen MT"/>
                <w:lang w:val="fr-FR"/>
              </w:rPr>
              <w:t xml:space="preserve">, en original rédigée selon le modèle joint, timbré au tarif en vigueur, signée et datée ; </w:t>
            </w:r>
          </w:p>
          <w:p w:rsidR="000E49BA" w:rsidRDefault="00F15DA9">
            <w:pPr>
              <w:widowControl w:val="0"/>
              <w:autoSpaceDE w:val="0"/>
              <w:spacing w:line="276" w:lineRule="auto"/>
              <w:ind w:right="-20"/>
              <w:jc w:val="both"/>
              <w:rPr>
                <w:rFonts w:ascii="Tw Cen MT" w:hAnsi="Tw Cen MT"/>
                <w:lang w:val="fr-FR"/>
              </w:rPr>
            </w:pPr>
            <w:r>
              <w:rPr>
                <w:rFonts w:ascii="Tw Cen MT" w:hAnsi="Tw Cen MT"/>
                <w:b/>
                <w:lang w:val="fr-FR"/>
              </w:rPr>
              <w:t>c.2. Le cadre du Bordereau des prix unitaires et/ou forfaitaires</w:t>
            </w:r>
            <w:r>
              <w:rPr>
                <w:rFonts w:ascii="Tw Cen MT" w:hAnsi="Tw Cen MT"/>
                <w:lang w:val="fr-FR"/>
              </w:rPr>
              <w:t xml:space="preserve"> dûment rempli ; </w:t>
            </w:r>
          </w:p>
          <w:p w:rsidR="000E49BA" w:rsidRDefault="00F15DA9">
            <w:pPr>
              <w:widowControl w:val="0"/>
              <w:autoSpaceDE w:val="0"/>
              <w:spacing w:line="276" w:lineRule="auto"/>
              <w:ind w:right="-20"/>
              <w:jc w:val="both"/>
              <w:rPr>
                <w:rFonts w:ascii="Tw Cen MT" w:hAnsi="Tw Cen MT"/>
                <w:lang w:val="fr-FR"/>
              </w:rPr>
            </w:pPr>
            <w:r>
              <w:rPr>
                <w:rFonts w:ascii="Tw Cen MT" w:hAnsi="Tw Cen MT"/>
                <w:b/>
                <w:lang w:val="fr-FR"/>
              </w:rPr>
              <w:t>c.3.</w:t>
            </w:r>
            <w:r>
              <w:rPr>
                <w:rFonts w:ascii="Tw Cen MT" w:hAnsi="Tw Cen MT"/>
                <w:lang w:val="fr-FR"/>
              </w:rPr>
              <w:t xml:space="preserve"> </w:t>
            </w:r>
            <w:r>
              <w:rPr>
                <w:rFonts w:ascii="Tw Cen MT" w:hAnsi="Tw Cen MT"/>
                <w:b/>
                <w:lang w:val="fr-FR"/>
              </w:rPr>
              <w:t>Le cadre du Détail quantitatif et estimatif</w:t>
            </w:r>
            <w:r>
              <w:rPr>
                <w:rFonts w:ascii="Tw Cen MT" w:hAnsi="Tw Cen MT"/>
                <w:lang w:val="fr-FR"/>
              </w:rPr>
              <w:t xml:space="preserve"> dûment rempli ; </w:t>
            </w:r>
          </w:p>
          <w:p w:rsidR="000E49BA" w:rsidRDefault="00F15DA9">
            <w:pPr>
              <w:widowControl w:val="0"/>
              <w:autoSpaceDE w:val="0"/>
              <w:spacing w:line="276" w:lineRule="auto"/>
              <w:ind w:right="-20"/>
              <w:jc w:val="both"/>
              <w:rPr>
                <w:rFonts w:ascii="Tw Cen MT" w:hAnsi="Tw Cen MT"/>
                <w:lang w:val="fr-FR"/>
              </w:rPr>
            </w:pPr>
            <w:r>
              <w:rPr>
                <w:rFonts w:ascii="Tw Cen MT" w:hAnsi="Tw Cen MT"/>
                <w:b/>
                <w:lang w:val="fr-FR"/>
              </w:rPr>
              <w:t>c.4. Le Sous-détail des prix unitaires et/ou la décomposition des prix forfaitaires</w:t>
            </w:r>
            <w:r>
              <w:rPr>
                <w:rFonts w:ascii="Tw Cen MT" w:hAnsi="Tw Cen MT"/>
                <w:lang w:val="fr-FR"/>
              </w:rPr>
              <w:t>.</w:t>
            </w:r>
          </w:p>
          <w:p w:rsidR="000E49BA" w:rsidRDefault="00F15DA9">
            <w:pPr>
              <w:widowControl w:val="0"/>
              <w:autoSpaceDE w:val="0"/>
              <w:spacing w:line="276" w:lineRule="auto"/>
              <w:ind w:right="-20"/>
              <w:jc w:val="both"/>
              <w:rPr>
                <w:rFonts w:ascii="Tw Cen MT" w:hAnsi="Tw Cen MT"/>
                <w:lang w:val="fr-FR"/>
              </w:rPr>
            </w:pPr>
            <w:r>
              <w:rPr>
                <w:rFonts w:ascii="Tw Cen MT" w:hAnsi="Tw Cen MT"/>
                <w:lang w:val="fr-FR"/>
              </w:rPr>
              <w:lastRenderedPageBreak/>
              <w:t>Les soumissionnaires utiliseront à cet effet les pièces et modèles ou formulaires types prévus dans le Dossier d’Appel d’Offres.</w:t>
            </w:r>
          </w:p>
          <w:p w:rsidR="000E49BA" w:rsidRDefault="00F15DA9">
            <w:pPr>
              <w:widowControl w:val="0"/>
              <w:autoSpaceDE w:val="0"/>
              <w:spacing w:line="276" w:lineRule="auto"/>
              <w:ind w:right="-20"/>
              <w:jc w:val="both"/>
              <w:rPr>
                <w:rFonts w:ascii="Tw Cen MT" w:hAnsi="Tw Cen MT"/>
                <w:color w:val="auto"/>
                <w:szCs w:val="22"/>
                <w:lang w:val="fr-FR"/>
              </w:rPr>
            </w:pPr>
            <w:r>
              <w:rPr>
                <w:rFonts w:ascii="Tw Cen MT" w:hAnsi="Tw Cen MT"/>
                <w:b/>
                <w:u w:val="single"/>
                <w:lang w:val="fr-FR"/>
              </w:rPr>
              <w:t>NB</w:t>
            </w:r>
            <w:r>
              <w:rPr>
                <w:rFonts w:ascii="Tw Cen MT" w:hAnsi="Tw Cen MT"/>
                <w:b/>
                <w:lang w:val="fr-FR"/>
              </w:rPr>
              <w:t xml:space="preserve"> : Les différentes parties d’un même dossier seront séparées par les intercalaires de couleur autre que le blanc aussi bien dans l’original que dans les copies, de manière à faciliter son examen.</w:t>
            </w:r>
          </w:p>
        </w:tc>
      </w:tr>
      <w:tr w:rsidR="000E49BA" w:rsidRPr="00F15DA9">
        <w:tblPrEx>
          <w:tblCellMar>
            <w:top w:w="56" w:type="dxa"/>
            <w:left w:w="5" w:type="dxa"/>
            <w:right w:w="0" w:type="dxa"/>
          </w:tblCellMar>
        </w:tblPrEx>
        <w:trPr>
          <w:trHeight w:val="485"/>
        </w:trPr>
        <w:tc>
          <w:tcPr>
            <w:tcW w:w="783"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left="18"/>
              <w:jc w:val="center"/>
              <w:rPr>
                <w:rFonts w:ascii="Tw Cen MT" w:hAnsi="Tw Cen MT"/>
                <w:color w:val="auto"/>
                <w:szCs w:val="22"/>
                <w:lang w:val="fr-FR"/>
              </w:rPr>
            </w:pPr>
            <w:r>
              <w:rPr>
                <w:rFonts w:ascii="Tw Cen MT" w:eastAsia="Arial" w:hAnsi="Tw Cen MT" w:cs="Arial"/>
                <w:color w:val="auto"/>
                <w:szCs w:val="22"/>
                <w:lang w:val="fr-FR"/>
              </w:rPr>
              <w:lastRenderedPageBreak/>
              <w:t xml:space="preserve">13.2. </w:t>
            </w:r>
          </w:p>
        </w:tc>
        <w:tc>
          <w:tcPr>
            <w:tcW w:w="4216" w:type="pct"/>
            <w:gridSpan w:val="4"/>
            <w:tcBorders>
              <w:top w:val="single" w:sz="4" w:space="0" w:color="000000"/>
              <w:left w:val="single" w:sz="4" w:space="0" w:color="000000"/>
              <w:bottom w:val="single" w:sz="4" w:space="0" w:color="000000"/>
              <w:right w:val="single" w:sz="4" w:space="0" w:color="000000"/>
            </w:tcBorders>
          </w:tcPr>
          <w:p w:rsidR="000E49BA" w:rsidRDefault="00F15DA9">
            <w:pPr>
              <w:spacing w:after="0"/>
              <w:ind w:left="103"/>
              <w:rPr>
                <w:rFonts w:ascii="Tw Cen MT" w:eastAsia="Arial" w:hAnsi="Tw Cen MT" w:cs="Arial"/>
                <w:color w:val="auto"/>
                <w:szCs w:val="22"/>
                <w:lang w:val="fr-FR"/>
              </w:rPr>
            </w:pPr>
            <w:r>
              <w:rPr>
                <w:rFonts w:ascii="Tw Cen MT" w:eastAsia="Arial" w:hAnsi="Tw Cen MT" w:cs="Arial"/>
                <w:color w:val="auto"/>
                <w:szCs w:val="22"/>
                <w:lang w:val="fr-FR"/>
              </w:rPr>
              <w:t xml:space="preserve">Les prix du marché sont </w:t>
            </w:r>
            <w:r>
              <w:rPr>
                <w:rFonts w:ascii="Tw Cen MT" w:eastAsia="Arial" w:hAnsi="Tw Cen MT" w:cs="Arial"/>
                <w:i/>
                <w:color w:val="auto"/>
                <w:szCs w:val="22"/>
                <w:lang w:val="fr-FR"/>
              </w:rPr>
              <w:t xml:space="preserve">ne seront pas </w:t>
            </w:r>
            <w:r>
              <w:rPr>
                <w:rFonts w:ascii="Tw Cen MT" w:eastAsia="Arial" w:hAnsi="Tw Cen MT" w:cs="Arial"/>
                <w:color w:val="auto"/>
                <w:szCs w:val="22"/>
                <w:lang w:val="fr-FR"/>
              </w:rPr>
              <w:t xml:space="preserve">révisables. </w:t>
            </w:r>
          </w:p>
          <w:p w:rsidR="000E49BA" w:rsidRDefault="00F15DA9">
            <w:pPr>
              <w:spacing w:after="0"/>
              <w:ind w:left="103"/>
              <w:rPr>
                <w:rFonts w:ascii="Tw Cen MT" w:eastAsia="Arial" w:hAnsi="Tw Cen MT" w:cs="Arial"/>
                <w:color w:val="auto"/>
                <w:szCs w:val="22"/>
                <w:lang w:val="fr-FR"/>
              </w:rPr>
            </w:pPr>
            <w:r>
              <w:rPr>
                <w:rFonts w:ascii="Tw Cen MT" w:eastAsia="Arial" w:hAnsi="Tw Cen MT" w:cs="Arial"/>
                <w:color w:val="auto"/>
                <w:szCs w:val="22"/>
                <w:lang w:val="fr-FR"/>
              </w:rPr>
              <w:t>Impôts : Les prix proposés doivent être libellés Toutes taxes comprises</w:t>
            </w:r>
            <w:r>
              <w:rPr>
                <w:rFonts w:ascii="Tw Cen MT" w:eastAsia="Arial" w:hAnsi="Tw Cen MT" w:cs="Arial"/>
                <w:i/>
                <w:color w:val="auto"/>
                <w:szCs w:val="22"/>
                <w:lang w:val="fr-FR"/>
              </w:rPr>
              <w:t xml:space="preserve"> </w:t>
            </w:r>
          </w:p>
        </w:tc>
      </w:tr>
      <w:tr w:rsidR="000E49BA" w:rsidRPr="00F15DA9">
        <w:tblPrEx>
          <w:tblCellMar>
            <w:top w:w="56" w:type="dxa"/>
            <w:left w:w="5" w:type="dxa"/>
            <w:right w:w="0" w:type="dxa"/>
          </w:tblCellMar>
        </w:tblPrEx>
        <w:trPr>
          <w:trHeight w:val="1171"/>
        </w:trPr>
        <w:tc>
          <w:tcPr>
            <w:tcW w:w="783" w:type="pct"/>
            <w:tcBorders>
              <w:top w:val="single" w:sz="4" w:space="0" w:color="000000"/>
              <w:left w:val="single" w:sz="4" w:space="0" w:color="221F1F"/>
              <w:bottom w:val="single" w:sz="4" w:space="0" w:color="000000"/>
              <w:right w:val="single" w:sz="4" w:space="0" w:color="221F1F"/>
            </w:tcBorders>
          </w:tcPr>
          <w:p w:rsidR="000E49BA" w:rsidRDefault="00F15DA9">
            <w:pPr>
              <w:spacing w:after="0"/>
              <w:ind w:right="5"/>
              <w:jc w:val="center"/>
              <w:rPr>
                <w:rFonts w:ascii="Tw Cen MT" w:hAnsi="Tw Cen MT"/>
                <w:color w:val="auto"/>
                <w:szCs w:val="22"/>
                <w:lang w:val="fr-FR"/>
              </w:rPr>
            </w:pPr>
            <w:r>
              <w:rPr>
                <w:rFonts w:ascii="Tw Cen MT" w:eastAsia="Arial" w:hAnsi="Tw Cen MT" w:cs="Arial"/>
                <w:color w:val="auto"/>
                <w:szCs w:val="22"/>
                <w:lang w:val="fr-FR"/>
              </w:rPr>
              <w:t xml:space="preserve">14. </w:t>
            </w:r>
          </w:p>
        </w:tc>
        <w:tc>
          <w:tcPr>
            <w:tcW w:w="4216" w:type="pct"/>
            <w:gridSpan w:val="4"/>
            <w:tcBorders>
              <w:top w:val="single" w:sz="4" w:space="0" w:color="000000"/>
              <w:left w:val="single" w:sz="4" w:space="0" w:color="221F1F"/>
              <w:bottom w:val="single" w:sz="4" w:space="0" w:color="000000"/>
              <w:right w:val="single" w:sz="4" w:space="0" w:color="221F1F"/>
            </w:tcBorders>
            <w:shd w:val="clear" w:color="auto" w:fill="auto"/>
          </w:tcPr>
          <w:p w:rsidR="000E49BA" w:rsidRDefault="00F15DA9">
            <w:pPr>
              <w:spacing w:after="0" w:line="240" w:lineRule="auto"/>
              <w:rPr>
                <w:rFonts w:ascii="Tw Cen MT" w:hAnsi="Tw Cen MT"/>
                <w:color w:val="auto"/>
                <w:szCs w:val="22"/>
                <w:lang w:val="fr-FR"/>
              </w:rPr>
            </w:pPr>
            <w:r>
              <w:rPr>
                <w:rFonts w:ascii="Tw Cen MT" w:eastAsia="Arial" w:hAnsi="Tw Cen MT" w:cs="Arial"/>
                <w:i/>
                <w:color w:val="auto"/>
                <w:szCs w:val="22"/>
                <w:lang w:val="fr-FR"/>
              </w:rPr>
              <w:t xml:space="preserve">L’élément dépenses locales doit être libellé dans la monnaie nationale : </w:t>
            </w:r>
            <w:r>
              <w:rPr>
                <w:rFonts w:ascii="Tw Cen MT" w:eastAsia="Arial" w:hAnsi="Tw Cen MT" w:cs="Arial"/>
                <w:b/>
                <w:bCs/>
                <w:i/>
                <w:color w:val="auto"/>
                <w:szCs w:val="22"/>
                <w:lang w:val="fr-FR"/>
              </w:rPr>
              <w:t>Oui</w:t>
            </w:r>
          </w:p>
          <w:p w:rsidR="000E49BA" w:rsidRDefault="00F15DA9">
            <w:pPr>
              <w:spacing w:after="0" w:line="240" w:lineRule="auto"/>
              <w:ind w:right="12"/>
              <w:jc w:val="both"/>
              <w:rPr>
                <w:rFonts w:ascii="Tw Cen MT" w:hAnsi="Tw Cen MT"/>
                <w:color w:val="auto"/>
                <w:szCs w:val="22"/>
                <w:lang w:val="fr-FR"/>
              </w:rPr>
            </w:pPr>
            <w:r>
              <w:rPr>
                <w:rFonts w:ascii="Tw Cen MT" w:eastAsia="Arial" w:hAnsi="Tw Cen MT" w:cs="Arial"/>
                <w:color w:val="auto"/>
                <w:szCs w:val="22"/>
                <w:lang w:val="fr-FR"/>
              </w:rPr>
              <w:t xml:space="preserve">Le taux de change pour convertir l’offre du soumissionnaire en monnaie locale ainsi que pour convertir les futurs décomptes en monnaie étrangère, sera </w:t>
            </w:r>
            <w:r>
              <w:rPr>
                <w:rFonts w:ascii="Tw Cen MT" w:eastAsia="Arial" w:hAnsi="Tw Cen MT" w:cs="Arial"/>
                <w:i/>
                <w:color w:val="auto"/>
                <w:szCs w:val="22"/>
                <w:lang w:val="fr-FR"/>
              </w:rPr>
              <w:t xml:space="preserve">celui de la BEAC </w:t>
            </w:r>
            <w:r>
              <w:rPr>
                <w:rFonts w:ascii="Tw Cen MT" w:eastAsia="Arial" w:hAnsi="Tw Cen MT" w:cs="Arial"/>
                <w:color w:val="auto"/>
                <w:szCs w:val="22"/>
                <w:lang w:val="fr-FR"/>
              </w:rPr>
              <w:t xml:space="preserve">en l’occurrence à la date à la fin du mois précédent le dépôt des offres. </w:t>
            </w:r>
          </w:p>
        </w:tc>
      </w:tr>
      <w:tr w:rsidR="000E49BA" w:rsidRPr="00F15DA9">
        <w:tblPrEx>
          <w:tblCellMar>
            <w:top w:w="56" w:type="dxa"/>
            <w:left w:w="5" w:type="dxa"/>
            <w:right w:w="0" w:type="dxa"/>
          </w:tblCellMar>
        </w:tblPrEx>
        <w:trPr>
          <w:trHeight w:val="762"/>
        </w:trPr>
        <w:tc>
          <w:tcPr>
            <w:tcW w:w="783"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right="2"/>
              <w:jc w:val="center"/>
              <w:rPr>
                <w:rFonts w:ascii="Tw Cen MT" w:hAnsi="Tw Cen MT"/>
                <w:color w:val="auto"/>
                <w:szCs w:val="22"/>
                <w:lang w:val="fr-FR"/>
              </w:rPr>
            </w:pPr>
            <w:r>
              <w:rPr>
                <w:rFonts w:ascii="Tw Cen MT" w:eastAsia="Arial" w:hAnsi="Tw Cen MT" w:cs="Arial"/>
                <w:color w:val="auto"/>
                <w:szCs w:val="22"/>
                <w:lang w:val="fr-FR"/>
              </w:rPr>
              <w:t xml:space="preserve">18.1 </w:t>
            </w:r>
          </w:p>
        </w:tc>
        <w:tc>
          <w:tcPr>
            <w:tcW w:w="4216" w:type="pct"/>
            <w:gridSpan w:val="4"/>
            <w:tcBorders>
              <w:top w:val="single" w:sz="4" w:space="0" w:color="000000"/>
              <w:left w:val="single" w:sz="4" w:space="0" w:color="000000"/>
              <w:right w:val="single" w:sz="4" w:space="0" w:color="000000"/>
            </w:tcBorders>
            <w:shd w:val="clear" w:color="auto" w:fill="auto"/>
          </w:tcPr>
          <w:p w:rsidR="000E49BA" w:rsidRDefault="00F15DA9">
            <w:pPr>
              <w:spacing w:after="53" w:line="240" w:lineRule="auto"/>
              <w:ind w:left="103" w:right="-58"/>
              <w:rPr>
                <w:rFonts w:ascii="Tw Cen MT" w:hAnsi="Tw Cen MT"/>
                <w:color w:val="auto"/>
                <w:szCs w:val="22"/>
                <w:lang w:val="fr-FR"/>
              </w:rPr>
            </w:pPr>
            <w:r>
              <w:rPr>
                <w:rFonts w:ascii="Tw Cen MT" w:eastAsia="Arial" w:hAnsi="Tw Cen MT" w:cs="Arial"/>
                <w:color w:val="auto"/>
                <w:szCs w:val="22"/>
                <w:lang w:val="fr-FR"/>
              </w:rPr>
              <w:t xml:space="preserve">La période de validité des offres est de </w:t>
            </w:r>
            <w:r>
              <w:rPr>
                <w:rFonts w:ascii="Tw Cen MT" w:eastAsia="Arial" w:hAnsi="Tw Cen MT" w:cs="Arial"/>
                <w:b/>
                <w:bCs/>
                <w:color w:val="auto"/>
                <w:szCs w:val="22"/>
                <w:lang w:val="fr-FR"/>
              </w:rPr>
              <w:t>Quatre-vingt-dix (90)</w:t>
            </w:r>
            <w:r>
              <w:rPr>
                <w:rFonts w:ascii="Tw Cen MT" w:eastAsia="Arial" w:hAnsi="Tw Cen MT" w:cs="Arial"/>
                <w:color w:val="auto"/>
                <w:szCs w:val="22"/>
                <w:lang w:val="fr-FR"/>
              </w:rPr>
              <w:t xml:space="preserve">.  jours à partir de la date limite de dépôt des offres. </w:t>
            </w:r>
          </w:p>
        </w:tc>
      </w:tr>
      <w:tr w:rsidR="000E49BA">
        <w:tblPrEx>
          <w:tblCellMar>
            <w:top w:w="56" w:type="dxa"/>
            <w:left w:w="108" w:type="dxa"/>
            <w:right w:w="39" w:type="dxa"/>
          </w:tblCellMar>
        </w:tblPrEx>
        <w:trPr>
          <w:trHeight w:val="1382"/>
        </w:trPr>
        <w:tc>
          <w:tcPr>
            <w:tcW w:w="783" w:type="pct"/>
            <w:tcBorders>
              <w:top w:val="single" w:sz="4" w:space="0" w:color="000000"/>
              <w:left w:val="single" w:sz="4" w:space="0" w:color="000000"/>
              <w:bottom w:val="single" w:sz="4" w:space="0" w:color="000000"/>
              <w:right w:val="single" w:sz="4" w:space="0" w:color="000000"/>
            </w:tcBorders>
          </w:tcPr>
          <w:p w:rsidR="000E49BA" w:rsidRDefault="00F15DA9">
            <w:pPr>
              <w:spacing w:after="175"/>
              <w:ind w:right="12"/>
              <w:jc w:val="center"/>
              <w:rPr>
                <w:rFonts w:ascii="Tw Cen MT" w:hAnsi="Tw Cen MT"/>
                <w:color w:val="auto"/>
                <w:szCs w:val="22"/>
                <w:lang w:val="fr-FR"/>
              </w:rPr>
            </w:pPr>
            <w:r>
              <w:rPr>
                <w:rFonts w:ascii="Tw Cen MT" w:eastAsia="Arial" w:hAnsi="Tw Cen MT" w:cs="Arial"/>
                <w:color w:val="auto"/>
                <w:szCs w:val="22"/>
                <w:lang w:val="fr-FR"/>
              </w:rPr>
              <w:t xml:space="preserve"> </w:t>
            </w:r>
          </w:p>
          <w:p w:rsidR="000E49BA" w:rsidRDefault="00F15DA9">
            <w:pPr>
              <w:spacing w:after="0"/>
              <w:ind w:right="47"/>
              <w:jc w:val="center"/>
              <w:rPr>
                <w:rFonts w:ascii="Tw Cen MT" w:hAnsi="Tw Cen MT"/>
                <w:color w:val="auto"/>
                <w:szCs w:val="22"/>
                <w:lang w:val="fr-FR"/>
              </w:rPr>
            </w:pPr>
            <w:r>
              <w:rPr>
                <w:rFonts w:ascii="Tw Cen MT" w:eastAsia="Arial" w:hAnsi="Tw Cen MT" w:cs="Arial"/>
                <w:color w:val="auto"/>
                <w:szCs w:val="22"/>
                <w:lang w:val="fr-FR"/>
              </w:rPr>
              <w:t xml:space="preserve">19.1 </w:t>
            </w:r>
          </w:p>
        </w:tc>
        <w:tc>
          <w:tcPr>
            <w:tcW w:w="4216" w:type="pct"/>
            <w:gridSpan w:val="4"/>
            <w:tcBorders>
              <w:top w:val="single" w:sz="4" w:space="0" w:color="000000"/>
              <w:left w:val="single" w:sz="4" w:space="0" w:color="000000"/>
              <w:bottom w:val="single" w:sz="4" w:space="0" w:color="000000"/>
              <w:right w:val="single" w:sz="4" w:space="0" w:color="000000"/>
            </w:tcBorders>
          </w:tcPr>
          <w:p w:rsidR="000E49BA" w:rsidRDefault="00F15DA9">
            <w:pPr>
              <w:spacing w:after="0"/>
              <w:jc w:val="both"/>
              <w:rPr>
                <w:rFonts w:ascii="Tw Cen MT" w:hAnsi="Tw Cen MT"/>
                <w:color w:val="auto"/>
                <w:szCs w:val="22"/>
                <w:lang w:val="fr-FR"/>
              </w:rPr>
            </w:pPr>
            <w:r>
              <w:rPr>
                <w:rFonts w:ascii="Tw Cen MT" w:eastAsia="Arial" w:hAnsi="Tw Cen MT" w:cs="Arial"/>
                <w:color w:val="auto"/>
                <w:szCs w:val="22"/>
                <w:lang w:val="fr-FR"/>
              </w:rPr>
              <w:t xml:space="preserve">Le Montant du cautionnement de soumission se présente ainsi qu’il suit : </w:t>
            </w:r>
          </w:p>
          <w:tbl>
            <w:tblPr>
              <w:tblStyle w:val="TableGrid"/>
              <w:tblW w:w="6303" w:type="dxa"/>
              <w:tblInd w:w="923" w:type="dxa"/>
              <w:tblLayout w:type="fixed"/>
              <w:tblCellMar>
                <w:top w:w="54" w:type="dxa"/>
                <w:left w:w="107" w:type="dxa"/>
                <w:right w:w="115" w:type="dxa"/>
              </w:tblCellMar>
              <w:tblLook w:val="04A0" w:firstRow="1" w:lastRow="0" w:firstColumn="1" w:lastColumn="0" w:noHBand="0" w:noVBand="1"/>
            </w:tblPr>
            <w:tblGrid>
              <w:gridCol w:w="1506"/>
              <w:gridCol w:w="4797"/>
            </w:tblGrid>
            <w:tr w:rsidR="000E49BA">
              <w:trPr>
                <w:trHeight w:val="20"/>
              </w:trPr>
              <w:tc>
                <w:tcPr>
                  <w:tcW w:w="1506" w:type="dxa"/>
                  <w:tcBorders>
                    <w:top w:val="single" w:sz="4" w:space="0" w:color="000000"/>
                    <w:left w:val="single" w:sz="4" w:space="0" w:color="000000"/>
                    <w:bottom w:val="single" w:sz="8" w:space="0" w:color="000000"/>
                    <w:right w:val="single" w:sz="4" w:space="0" w:color="000000"/>
                  </w:tcBorders>
                  <w:shd w:val="clear" w:color="auto" w:fill="E7E6E6"/>
                </w:tcPr>
                <w:p w:rsidR="000E49BA" w:rsidRDefault="00F15DA9">
                  <w:pPr>
                    <w:spacing w:after="0" w:line="240" w:lineRule="auto"/>
                    <w:ind w:left="6"/>
                    <w:jc w:val="center"/>
                    <w:rPr>
                      <w:rFonts w:ascii="Tw Cen MT" w:hAnsi="Tw Cen MT"/>
                      <w:color w:val="auto"/>
                      <w:szCs w:val="22"/>
                      <w:lang w:val="fr-FR"/>
                    </w:rPr>
                  </w:pPr>
                  <w:r>
                    <w:rPr>
                      <w:rFonts w:ascii="Tw Cen MT" w:eastAsia="Arial" w:hAnsi="Tw Cen MT" w:cs="Arial"/>
                      <w:b/>
                      <w:color w:val="auto"/>
                      <w:szCs w:val="22"/>
                      <w:lang w:val="fr-FR"/>
                    </w:rPr>
                    <w:t xml:space="preserve">Lot </w:t>
                  </w:r>
                </w:p>
              </w:tc>
              <w:tc>
                <w:tcPr>
                  <w:tcW w:w="4797" w:type="dxa"/>
                  <w:tcBorders>
                    <w:top w:val="single" w:sz="4" w:space="0" w:color="000000"/>
                    <w:left w:val="single" w:sz="4" w:space="0" w:color="000000"/>
                    <w:bottom w:val="single" w:sz="8" w:space="0" w:color="000000"/>
                    <w:right w:val="single" w:sz="4" w:space="0" w:color="000000"/>
                  </w:tcBorders>
                  <w:shd w:val="clear" w:color="auto" w:fill="E7E6E6"/>
                </w:tcPr>
                <w:p w:rsidR="000E49BA" w:rsidRDefault="00F15DA9">
                  <w:pPr>
                    <w:spacing w:after="0" w:line="240" w:lineRule="auto"/>
                    <w:ind w:left="8"/>
                    <w:jc w:val="center"/>
                    <w:rPr>
                      <w:rFonts w:ascii="Tw Cen MT" w:hAnsi="Tw Cen MT"/>
                      <w:color w:val="auto"/>
                      <w:szCs w:val="22"/>
                      <w:lang w:val="fr-FR"/>
                    </w:rPr>
                  </w:pPr>
                  <w:r>
                    <w:rPr>
                      <w:rFonts w:ascii="Tw Cen MT" w:eastAsia="Arial" w:hAnsi="Tw Cen MT" w:cs="Arial"/>
                      <w:b/>
                      <w:color w:val="auto"/>
                      <w:szCs w:val="22"/>
                      <w:lang w:val="fr-FR"/>
                    </w:rPr>
                    <w:t xml:space="preserve">Montant </w:t>
                  </w:r>
                </w:p>
              </w:tc>
            </w:tr>
            <w:tr w:rsidR="000E49BA">
              <w:trPr>
                <w:trHeight w:val="20"/>
              </w:trPr>
              <w:tc>
                <w:tcPr>
                  <w:tcW w:w="1506" w:type="dxa"/>
                  <w:tcBorders>
                    <w:top w:val="single" w:sz="8" w:space="0" w:color="000000"/>
                    <w:left w:val="single" w:sz="4" w:space="0" w:color="000000"/>
                    <w:bottom w:val="single" w:sz="4" w:space="0" w:color="000000"/>
                    <w:right w:val="single" w:sz="4" w:space="0" w:color="000000"/>
                  </w:tcBorders>
                </w:tcPr>
                <w:p w:rsidR="000E49BA" w:rsidRDefault="00F15DA9">
                  <w:pPr>
                    <w:spacing w:after="0" w:line="240" w:lineRule="auto"/>
                    <w:rPr>
                      <w:rFonts w:ascii="Tw Cen MT" w:hAnsi="Tw Cen MT"/>
                      <w:color w:val="auto"/>
                      <w:szCs w:val="22"/>
                      <w:lang w:val="fr-FR"/>
                    </w:rPr>
                  </w:pPr>
                  <w:r>
                    <w:rPr>
                      <w:rFonts w:ascii="Tw Cen MT" w:eastAsia="Arial" w:hAnsi="Tw Cen MT" w:cs="Arial"/>
                      <w:color w:val="auto"/>
                      <w:szCs w:val="22"/>
                      <w:lang w:val="fr-FR"/>
                    </w:rPr>
                    <w:t>1 (Unique)</w:t>
                  </w:r>
                </w:p>
              </w:tc>
              <w:tc>
                <w:tcPr>
                  <w:tcW w:w="4797" w:type="dxa"/>
                  <w:tcBorders>
                    <w:top w:val="single" w:sz="8" w:space="0" w:color="000000"/>
                    <w:left w:val="single" w:sz="4" w:space="0" w:color="000000"/>
                    <w:bottom w:val="single" w:sz="4" w:space="0" w:color="000000"/>
                    <w:right w:val="single" w:sz="4" w:space="0" w:color="000000"/>
                  </w:tcBorders>
                </w:tcPr>
                <w:p w:rsidR="000E49BA" w:rsidRDefault="00F15DA9">
                  <w:pPr>
                    <w:spacing w:after="0" w:line="240" w:lineRule="auto"/>
                    <w:ind w:left="1"/>
                    <w:rPr>
                      <w:rFonts w:ascii="Tw Cen MT" w:hAnsi="Tw Cen MT"/>
                      <w:color w:val="auto"/>
                      <w:szCs w:val="22"/>
                      <w:lang w:val="fr-FR"/>
                    </w:rPr>
                  </w:pPr>
                  <w:r>
                    <w:rPr>
                      <w:rFonts w:ascii="Tw Cen MT" w:eastAsia="Arial" w:hAnsi="Tw Cen MT" w:cs="Arial"/>
                      <w:color w:val="auto"/>
                      <w:szCs w:val="22"/>
                      <w:lang w:val="fr-FR"/>
                    </w:rPr>
                    <w:t xml:space="preserve"> </w:t>
                  </w:r>
                  <w:r>
                    <w:rPr>
                      <w:rFonts w:ascii="Tw Cen MT" w:hAnsi="Tw Cen MT"/>
                      <w:b/>
                      <w:color w:val="auto"/>
                      <w:lang w:val="fr-FR"/>
                    </w:rPr>
                    <w:t>Quatre cent mille (400 000)</w:t>
                  </w:r>
                </w:p>
              </w:tc>
            </w:tr>
          </w:tbl>
          <w:p w:rsidR="000E49BA" w:rsidRDefault="000E49BA">
            <w:pPr>
              <w:spacing w:after="0"/>
              <w:ind w:right="1"/>
              <w:rPr>
                <w:rFonts w:ascii="Tw Cen MT" w:hAnsi="Tw Cen MT"/>
                <w:color w:val="auto"/>
                <w:szCs w:val="22"/>
                <w:lang w:val="fr-FR"/>
              </w:rPr>
            </w:pPr>
          </w:p>
        </w:tc>
      </w:tr>
      <w:tr w:rsidR="000E49BA" w:rsidRPr="00F15DA9">
        <w:tblPrEx>
          <w:tblCellMar>
            <w:top w:w="56" w:type="dxa"/>
            <w:left w:w="108" w:type="dxa"/>
            <w:right w:w="39" w:type="dxa"/>
          </w:tblCellMar>
        </w:tblPrEx>
        <w:trPr>
          <w:trHeight w:val="509"/>
        </w:trPr>
        <w:tc>
          <w:tcPr>
            <w:tcW w:w="783"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right="68"/>
              <w:jc w:val="center"/>
              <w:rPr>
                <w:rFonts w:ascii="Tw Cen MT" w:hAnsi="Tw Cen MT"/>
                <w:color w:val="auto"/>
                <w:szCs w:val="22"/>
                <w:lang w:val="fr-FR"/>
              </w:rPr>
            </w:pPr>
            <w:r>
              <w:rPr>
                <w:rFonts w:ascii="Tw Cen MT" w:eastAsia="Arial" w:hAnsi="Tw Cen MT" w:cs="Arial"/>
                <w:color w:val="auto"/>
                <w:szCs w:val="22"/>
                <w:lang w:val="fr-FR"/>
              </w:rPr>
              <w:t xml:space="preserve">20 </w:t>
            </w:r>
          </w:p>
        </w:tc>
        <w:tc>
          <w:tcPr>
            <w:tcW w:w="4216" w:type="pct"/>
            <w:gridSpan w:val="4"/>
            <w:tcBorders>
              <w:top w:val="single" w:sz="4" w:space="0" w:color="000000"/>
              <w:left w:val="single" w:sz="4" w:space="0" w:color="000000"/>
              <w:bottom w:val="single" w:sz="4" w:space="0" w:color="000000"/>
              <w:right w:val="single" w:sz="4" w:space="0" w:color="000000"/>
            </w:tcBorders>
          </w:tcPr>
          <w:p w:rsidR="000E49BA" w:rsidRDefault="00F15DA9">
            <w:pPr>
              <w:spacing w:after="60" w:line="359" w:lineRule="auto"/>
              <w:ind w:right="68"/>
              <w:jc w:val="both"/>
              <w:rPr>
                <w:rFonts w:ascii="Tw Cen MT" w:hAnsi="Tw Cen MT"/>
                <w:color w:val="auto"/>
                <w:szCs w:val="22"/>
                <w:lang w:val="fr-FR"/>
              </w:rPr>
            </w:pPr>
            <w:r>
              <w:rPr>
                <w:rFonts w:ascii="Tw Cen MT" w:eastAsia="Arial" w:hAnsi="Tw Cen MT" w:cs="Arial"/>
                <w:color w:val="auto"/>
                <w:szCs w:val="22"/>
                <w:lang w:val="fr-FR"/>
              </w:rPr>
              <w:t>Le soumissionnaire devra fournir une offre originale et 06</w:t>
            </w:r>
            <w:r>
              <w:rPr>
                <w:rFonts w:ascii="Tw Cen MT" w:eastAsia="Arial" w:hAnsi="Tw Cen MT" w:cs="Arial"/>
                <w:i/>
                <w:color w:val="auto"/>
                <w:szCs w:val="22"/>
                <w:lang w:val="fr-FR"/>
              </w:rPr>
              <w:t xml:space="preserve"> </w:t>
            </w:r>
            <w:r>
              <w:rPr>
                <w:rFonts w:ascii="Tw Cen MT" w:eastAsia="Arial" w:hAnsi="Tw Cen MT" w:cs="Arial"/>
                <w:color w:val="auto"/>
                <w:szCs w:val="22"/>
                <w:lang w:val="fr-FR"/>
              </w:rPr>
              <w:t xml:space="preserve">copies de chaque proposition </w:t>
            </w:r>
          </w:p>
        </w:tc>
      </w:tr>
      <w:tr w:rsidR="000E49BA">
        <w:tblPrEx>
          <w:tblCellMar>
            <w:top w:w="56" w:type="dxa"/>
            <w:left w:w="108" w:type="dxa"/>
            <w:right w:w="39" w:type="dxa"/>
          </w:tblCellMar>
        </w:tblPrEx>
        <w:trPr>
          <w:trHeight w:val="552"/>
        </w:trPr>
        <w:tc>
          <w:tcPr>
            <w:tcW w:w="5000" w:type="pct"/>
            <w:gridSpan w:val="5"/>
            <w:tcBorders>
              <w:top w:val="single" w:sz="4" w:space="0" w:color="000000"/>
              <w:left w:val="single" w:sz="4" w:space="0" w:color="000000"/>
              <w:bottom w:val="single" w:sz="4" w:space="0" w:color="000000"/>
              <w:right w:val="single" w:sz="4" w:space="0" w:color="000000"/>
            </w:tcBorders>
          </w:tcPr>
          <w:p w:rsidR="000E49BA" w:rsidRDefault="00F15DA9">
            <w:pPr>
              <w:spacing w:after="0"/>
              <w:ind w:left="652"/>
              <w:jc w:val="center"/>
              <w:rPr>
                <w:rFonts w:ascii="Tw Cen MT" w:hAnsi="Tw Cen MT"/>
                <w:color w:val="auto"/>
                <w:szCs w:val="22"/>
                <w:lang w:val="fr-FR"/>
              </w:rPr>
            </w:pPr>
            <w:r>
              <w:rPr>
                <w:rFonts w:ascii="Tw Cen MT" w:eastAsia="Arial" w:hAnsi="Tw Cen MT" w:cs="Arial"/>
                <w:b/>
                <w:color w:val="auto"/>
                <w:szCs w:val="22"/>
                <w:lang w:val="fr-FR"/>
              </w:rPr>
              <w:t>D- DEPOT DES OFFRES</w:t>
            </w:r>
            <w:r>
              <w:rPr>
                <w:rFonts w:ascii="Tw Cen MT" w:eastAsia="Arial" w:hAnsi="Tw Cen MT" w:cs="Arial"/>
                <w:color w:val="auto"/>
                <w:szCs w:val="22"/>
                <w:lang w:val="fr-FR"/>
              </w:rPr>
              <w:t xml:space="preserve"> </w:t>
            </w:r>
          </w:p>
        </w:tc>
      </w:tr>
      <w:tr w:rsidR="000E49BA" w:rsidRPr="00F15DA9">
        <w:tblPrEx>
          <w:tblCellMar>
            <w:top w:w="56" w:type="dxa"/>
            <w:left w:w="108" w:type="dxa"/>
            <w:right w:w="39" w:type="dxa"/>
          </w:tblCellMar>
        </w:tblPrEx>
        <w:trPr>
          <w:trHeight w:val="414"/>
        </w:trPr>
        <w:tc>
          <w:tcPr>
            <w:tcW w:w="783"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right="48"/>
              <w:jc w:val="center"/>
              <w:rPr>
                <w:rFonts w:ascii="Tw Cen MT" w:hAnsi="Tw Cen MT"/>
                <w:color w:val="auto"/>
                <w:szCs w:val="22"/>
                <w:lang w:val="fr-FR"/>
              </w:rPr>
            </w:pPr>
            <w:r>
              <w:rPr>
                <w:rFonts w:ascii="Tw Cen MT" w:eastAsia="Arial" w:hAnsi="Tw Cen MT" w:cs="Arial"/>
                <w:color w:val="auto"/>
                <w:szCs w:val="22"/>
                <w:lang w:val="fr-FR"/>
              </w:rPr>
              <w:t xml:space="preserve">21 </w:t>
            </w:r>
          </w:p>
        </w:tc>
        <w:tc>
          <w:tcPr>
            <w:tcW w:w="4216" w:type="pct"/>
            <w:gridSpan w:val="4"/>
            <w:tcBorders>
              <w:top w:val="single" w:sz="4" w:space="0" w:color="000000"/>
              <w:left w:val="single" w:sz="4" w:space="0" w:color="000000"/>
              <w:bottom w:val="single" w:sz="4" w:space="0" w:color="000000"/>
              <w:right w:val="single" w:sz="4" w:space="0" w:color="000000"/>
            </w:tcBorders>
          </w:tcPr>
          <w:p w:rsidR="000E49BA" w:rsidRDefault="00F15DA9">
            <w:pPr>
              <w:spacing w:after="0"/>
              <w:ind w:right="52"/>
              <w:jc w:val="both"/>
              <w:rPr>
                <w:rFonts w:ascii="Tw Cen MT" w:hAnsi="Tw Cen MT"/>
                <w:color w:val="auto"/>
                <w:szCs w:val="22"/>
                <w:lang w:val="fr-FR"/>
              </w:rPr>
            </w:pPr>
            <w:r>
              <w:rPr>
                <w:rFonts w:ascii="Tw Cen MT" w:eastAsia="Arial" w:hAnsi="Tw Cen MT" w:cs="Arial"/>
                <w:b/>
                <w:color w:val="auto"/>
                <w:szCs w:val="22"/>
                <w:lang w:val="fr-FR"/>
              </w:rPr>
              <w:t>Le mode de soumission</w:t>
            </w:r>
            <w:r>
              <w:rPr>
                <w:rFonts w:ascii="Tw Cen MT" w:eastAsia="Arial" w:hAnsi="Tw Cen MT" w:cs="Arial"/>
                <w:color w:val="auto"/>
                <w:szCs w:val="22"/>
                <w:lang w:val="fr-FR"/>
              </w:rPr>
              <w:t xml:space="preserve"> retenu pour cette consultation est </w:t>
            </w:r>
            <w:r>
              <w:rPr>
                <w:rFonts w:ascii="Tw Cen MT" w:eastAsia="Arial" w:hAnsi="Tw Cen MT" w:cs="Arial"/>
                <w:b/>
                <w:bCs/>
                <w:iCs/>
                <w:color w:val="auto"/>
                <w:sz w:val="24"/>
                <w:lang w:val="fr-FR"/>
              </w:rPr>
              <w:t>en ligne exclusivement</w:t>
            </w:r>
            <w:r>
              <w:rPr>
                <w:rFonts w:ascii="Tw Cen MT" w:eastAsia="Arial" w:hAnsi="Tw Cen MT" w:cs="Arial"/>
                <w:i/>
                <w:color w:val="auto"/>
                <w:szCs w:val="22"/>
                <w:lang w:val="fr-FR"/>
              </w:rPr>
              <w:t xml:space="preserve">. </w:t>
            </w:r>
          </w:p>
        </w:tc>
      </w:tr>
      <w:tr w:rsidR="000E49BA" w:rsidRPr="00F15DA9">
        <w:tblPrEx>
          <w:tblCellMar>
            <w:top w:w="56" w:type="dxa"/>
            <w:left w:w="108" w:type="dxa"/>
            <w:right w:w="39" w:type="dxa"/>
          </w:tblCellMar>
        </w:tblPrEx>
        <w:trPr>
          <w:trHeight w:val="9407"/>
        </w:trPr>
        <w:tc>
          <w:tcPr>
            <w:tcW w:w="783"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right="46"/>
              <w:jc w:val="center"/>
              <w:rPr>
                <w:rFonts w:ascii="Tw Cen MT" w:hAnsi="Tw Cen MT"/>
                <w:color w:val="auto"/>
                <w:szCs w:val="22"/>
                <w:lang w:val="fr-FR"/>
              </w:rPr>
            </w:pPr>
            <w:r>
              <w:rPr>
                <w:rFonts w:ascii="Tw Cen MT" w:eastAsia="Arial" w:hAnsi="Tw Cen MT" w:cs="Arial"/>
                <w:color w:val="auto"/>
                <w:szCs w:val="22"/>
                <w:lang w:val="fr-FR"/>
              </w:rPr>
              <w:lastRenderedPageBreak/>
              <w:t xml:space="preserve">21.1. </w:t>
            </w:r>
          </w:p>
        </w:tc>
        <w:tc>
          <w:tcPr>
            <w:tcW w:w="4216" w:type="pct"/>
            <w:gridSpan w:val="4"/>
            <w:tcBorders>
              <w:top w:val="single" w:sz="4" w:space="0" w:color="000000"/>
              <w:left w:val="single" w:sz="4" w:space="0" w:color="000000"/>
              <w:right w:val="single" w:sz="4" w:space="0" w:color="000000"/>
            </w:tcBorders>
          </w:tcPr>
          <w:p w:rsidR="000E49BA" w:rsidRDefault="00F15DA9">
            <w:pPr>
              <w:spacing w:after="175"/>
              <w:rPr>
                <w:rFonts w:ascii="Tw Cen MT" w:hAnsi="Tw Cen MT"/>
                <w:color w:val="auto"/>
                <w:szCs w:val="22"/>
                <w:lang w:val="fr-FR"/>
              </w:rPr>
            </w:pPr>
            <w:r>
              <w:rPr>
                <w:rFonts w:ascii="Tw Cen MT" w:eastAsia="Arial" w:hAnsi="Tw Cen MT" w:cs="Arial"/>
                <w:b/>
                <w:color w:val="auto"/>
                <w:szCs w:val="22"/>
                <w:u w:val="single" w:color="000000"/>
                <w:lang w:val="fr-FR"/>
              </w:rPr>
              <w:t>Soumission en ligne</w:t>
            </w:r>
            <w:r>
              <w:rPr>
                <w:rFonts w:ascii="Tw Cen MT" w:eastAsia="Arial" w:hAnsi="Tw Cen MT" w:cs="Arial"/>
                <w:b/>
                <w:color w:val="auto"/>
                <w:szCs w:val="22"/>
                <w:lang w:val="fr-FR"/>
              </w:rPr>
              <w:t xml:space="preserve"> </w:t>
            </w:r>
          </w:p>
          <w:p w:rsidR="000E49BA" w:rsidRDefault="00F15DA9">
            <w:pPr>
              <w:spacing w:after="0" w:line="240" w:lineRule="auto"/>
              <w:jc w:val="both"/>
              <w:rPr>
                <w:rFonts w:ascii="Tw Cen MT" w:hAnsi="Tw Cen MT"/>
                <w:color w:val="auto"/>
                <w:szCs w:val="22"/>
                <w:lang w:val="fr-FR"/>
              </w:rPr>
            </w:pPr>
            <w:r>
              <w:rPr>
                <w:rFonts w:ascii="Tw Cen MT" w:eastAsia="Arial" w:hAnsi="Tw Cen MT" w:cs="Arial"/>
                <w:color w:val="auto"/>
                <w:szCs w:val="22"/>
                <w:lang w:val="fr-FR"/>
              </w:rPr>
              <w:t xml:space="preserve">Renseignements à ajouter sur l’enveloppe extérieure </w:t>
            </w:r>
            <w:r>
              <w:rPr>
                <w:rFonts w:ascii="Tw Cen MT" w:eastAsia="Arial" w:hAnsi="Tw Cen MT" w:cs="Arial"/>
                <w:b/>
                <w:bCs/>
                <w:i/>
                <w:iCs/>
                <w:color w:val="auto"/>
                <w:szCs w:val="22"/>
                <w:lang w:val="fr-FR"/>
              </w:rPr>
              <w:t>: « copie de sauvegarde » et les références de l’appel d’offres dans les délais impartis</w:t>
            </w:r>
            <w:r>
              <w:rPr>
                <w:rFonts w:ascii="Tw Cen MT" w:eastAsia="Arial" w:hAnsi="Tw Cen MT" w:cs="Arial"/>
                <w:color w:val="auto"/>
                <w:szCs w:val="22"/>
                <w:lang w:val="fr-FR"/>
              </w:rPr>
              <w:t xml:space="preserve">. </w:t>
            </w:r>
            <w:hyperlink r:id="rId27">
              <w:r>
                <w:rPr>
                  <w:rFonts w:ascii="Tw Cen MT" w:eastAsia="Arial" w:hAnsi="Tw Cen MT" w:cs="Arial"/>
                  <w:color w:val="auto"/>
                  <w:szCs w:val="22"/>
                  <w:lang w:val="fr-FR"/>
                </w:rPr>
                <w:t xml:space="preserve"> </w:t>
              </w:r>
            </w:hyperlink>
          </w:p>
          <w:p w:rsidR="000E49BA" w:rsidRDefault="00F15DA9">
            <w:pPr>
              <w:spacing w:after="0" w:line="240" w:lineRule="auto"/>
              <w:jc w:val="both"/>
              <w:rPr>
                <w:rFonts w:ascii="Tw Cen MT" w:hAnsi="Tw Cen MT"/>
                <w:color w:val="auto"/>
                <w:szCs w:val="22"/>
                <w:lang w:val="fr-FR"/>
              </w:rPr>
            </w:pPr>
            <w:r>
              <w:rPr>
                <w:rFonts w:ascii="Tw Cen MT" w:eastAsia="Arial" w:hAnsi="Tw Cen MT" w:cs="Arial"/>
                <w:color w:val="auto"/>
                <w:szCs w:val="22"/>
                <w:lang w:val="fr-FR"/>
              </w:rPr>
              <w:t xml:space="preserve">Pour la soumission par voie électronique, les tailles maximales des documents qui vont transiter sur la plateforme et constituant l’offre du soumissionnaire sont les suivantes : </w:t>
            </w:r>
          </w:p>
          <w:p w:rsidR="000E49BA" w:rsidRDefault="00F15DA9">
            <w:pPr>
              <w:numPr>
                <w:ilvl w:val="0"/>
                <w:numId w:val="58"/>
              </w:numPr>
              <w:spacing w:after="0" w:line="240" w:lineRule="auto"/>
              <w:rPr>
                <w:rFonts w:ascii="Tw Cen MT" w:hAnsi="Tw Cen MT"/>
                <w:color w:val="auto"/>
                <w:lang w:val="fr-FR"/>
              </w:rPr>
            </w:pPr>
            <w:r>
              <w:rPr>
                <w:rFonts w:ascii="Tw Cen MT" w:eastAsia="Arial" w:hAnsi="Tw Cen MT" w:cs="Arial"/>
                <w:color w:val="auto"/>
                <w:szCs w:val="22"/>
                <w:lang w:val="fr-FR"/>
              </w:rPr>
              <w:t>5 MO pour l’Offre Administrative ;</w:t>
            </w:r>
          </w:p>
          <w:p w:rsidR="000E49BA" w:rsidRDefault="00F15DA9">
            <w:pPr>
              <w:numPr>
                <w:ilvl w:val="0"/>
                <w:numId w:val="58"/>
              </w:numPr>
              <w:spacing w:after="0" w:line="240" w:lineRule="auto"/>
              <w:rPr>
                <w:rFonts w:ascii="Tw Cen MT" w:eastAsia="Arial" w:hAnsi="Tw Cen MT" w:cs="Arial"/>
                <w:color w:val="auto"/>
                <w:szCs w:val="22"/>
                <w:lang w:val="fr-FR"/>
              </w:rPr>
            </w:pPr>
            <w:r>
              <w:rPr>
                <w:rFonts w:ascii="Tw Cen MT" w:eastAsia="Arial" w:hAnsi="Tw Cen MT" w:cs="Arial"/>
                <w:color w:val="auto"/>
                <w:szCs w:val="22"/>
                <w:lang w:val="fr-FR"/>
              </w:rPr>
              <w:t xml:space="preserve">15 MO pour l’Offre Technique ; </w:t>
            </w:r>
          </w:p>
          <w:p w:rsidR="000E49BA" w:rsidRDefault="00F15DA9">
            <w:pPr>
              <w:numPr>
                <w:ilvl w:val="0"/>
                <w:numId w:val="58"/>
              </w:numPr>
              <w:spacing w:after="0" w:line="240" w:lineRule="auto"/>
              <w:rPr>
                <w:rFonts w:ascii="Tw Cen MT" w:eastAsia="Arial" w:hAnsi="Tw Cen MT" w:cs="Arial"/>
                <w:color w:val="auto"/>
                <w:szCs w:val="22"/>
                <w:lang w:val="fr-FR"/>
              </w:rPr>
            </w:pPr>
            <w:r>
              <w:rPr>
                <w:rFonts w:ascii="Tw Cen MT" w:eastAsia="Arial" w:hAnsi="Tw Cen MT" w:cs="Arial"/>
                <w:color w:val="auto"/>
                <w:szCs w:val="22"/>
                <w:lang w:val="fr-FR"/>
              </w:rPr>
              <w:t xml:space="preserve">5 MO pour l’Offre Financière. </w:t>
            </w:r>
          </w:p>
          <w:p w:rsidR="000E49BA" w:rsidRDefault="00F15DA9">
            <w:pPr>
              <w:spacing w:after="0" w:line="240" w:lineRule="auto"/>
              <w:rPr>
                <w:rFonts w:ascii="Tw Cen MT" w:hAnsi="Tw Cen MT"/>
                <w:color w:val="auto"/>
                <w:sz w:val="20"/>
                <w:szCs w:val="22"/>
                <w:lang w:val="fr-FR"/>
              </w:rPr>
            </w:pPr>
            <w:r>
              <w:rPr>
                <w:rFonts w:ascii="Tw Cen MT" w:eastAsia="Arial" w:hAnsi="Tw Cen MT" w:cs="Arial"/>
                <w:color w:val="auto"/>
                <w:szCs w:val="22"/>
                <w:lang w:val="fr-FR"/>
              </w:rPr>
              <w:t xml:space="preserve">Les formats acceptés sont les suivants : </w:t>
            </w:r>
          </w:p>
          <w:p w:rsidR="000E49BA" w:rsidRDefault="00F15DA9">
            <w:pPr>
              <w:numPr>
                <w:ilvl w:val="0"/>
                <w:numId w:val="58"/>
              </w:numPr>
              <w:spacing w:after="0" w:line="240" w:lineRule="auto"/>
              <w:rPr>
                <w:rFonts w:ascii="Tw Cen MT" w:hAnsi="Tw Cen MT"/>
                <w:color w:val="auto"/>
                <w:sz w:val="20"/>
                <w:szCs w:val="22"/>
                <w:lang w:val="fr-FR"/>
              </w:rPr>
            </w:pPr>
            <w:r>
              <w:rPr>
                <w:rFonts w:ascii="Tw Cen MT" w:eastAsia="Arial" w:hAnsi="Tw Cen MT" w:cs="Arial"/>
                <w:color w:val="auto"/>
                <w:szCs w:val="22"/>
                <w:lang w:val="fr-FR"/>
              </w:rPr>
              <w:t>Format PDF pour les documents textuels ;</w:t>
            </w:r>
          </w:p>
          <w:p w:rsidR="000E49BA" w:rsidRDefault="00F15DA9">
            <w:pPr>
              <w:numPr>
                <w:ilvl w:val="0"/>
                <w:numId w:val="58"/>
              </w:numPr>
              <w:spacing w:after="0" w:line="240" w:lineRule="auto"/>
              <w:rPr>
                <w:rFonts w:ascii="Tw Cen MT" w:hAnsi="Tw Cen MT"/>
                <w:color w:val="auto"/>
                <w:sz w:val="20"/>
                <w:szCs w:val="22"/>
                <w:lang w:val="fr-FR"/>
              </w:rPr>
            </w:pPr>
            <w:r>
              <w:rPr>
                <w:rFonts w:ascii="Tw Cen MT" w:eastAsia="Arial" w:hAnsi="Tw Cen MT" w:cs="Arial"/>
                <w:color w:val="auto"/>
                <w:szCs w:val="22"/>
                <w:lang w:val="fr-FR"/>
              </w:rPr>
              <w:t xml:space="preserve">JPEG pour les images. </w:t>
            </w:r>
          </w:p>
          <w:p w:rsidR="000E49BA" w:rsidRDefault="00F15DA9">
            <w:pPr>
              <w:spacing w:after="0" w:line="240" w:lineRule="auto"/>
              <w:jc w:val="both"/>
              <w:rPr>
                <w:rFonts w:ascii="Tw Cen MT" w:eastAsia="Arial" w:hAnsi="Tw Cen MT" w:cs="Arial"/>
                <w:color w:val="auto"/>
                <w:szCs w:val="22"/>
                <w:lang w:val="fr-FR"/>
              </w:rPr>
            </w:pPr>
            <w:r>
              <w:rPr>
                <w:rFonts w:ascii="Tw Cen MT" w:eastAsia="Arial" w:hAnsi="Tw Cen MT" w:cs="Arial"/>
                <w:color w:val="auto"/>
                <w:szCs w:val="22"/>
                <w:lang w:val="fr-FR"/>
              </w:rPr>
              <w:t>L’offre devra être transmise par le soumissionnaire sur la plateforme COLEPS disponible à l’adresse</w:t>
            </w:r>
            <w:r>
              <w:rPr>
                <w:rFonts w:ascii="Tw Cen MT" w:eastAsia="Arial" w:hAnsi="Tw Cen MT" w:cs="Arial"/>
                <w:i/>
                <w:color w:val="auto"/>
                <w:szCs w:val="22"/>
                <w:lang w:val="fr-FR"/>
              </w:rPr>
              <w:t xml:space="preserve"> </w:t>
            </w:r>
            <w:hyperlink r:id="rId28">
              <w:r>
                <w:rPr>
                  <w:rFonts w:ascii="Tw Cen MT" w:eastAsia="Arial" w:hAnsi="Tw Cen MT" w:cs="Arial"/>
                  <w:i/>
                  <w:color w:val="auto"/>
                  <w:szCs w:val="22"/>
                  <w:lang w:val="fr-FR"/>
                </w:rPr>
                <w:t>http://www.marchespublics.cm</w:t>
              </w:r>
            </w:hyperlink>
            <w:hyperlink r:id="rId29">
              <w:r>
                <w:rPr>
                  <w:rFonts w:ascii="Tw Cen MT" w:eastAsia="Arial" w:hAnsi="Tw Cen MT" w:cs="Arial"/>
                  <w:i/>
                  <w:color w:val="auto"/>
                  <w:szCs w:val="22"/>
                  <w:lang w:val="fr-FR"/>
                </w:rPr>
                <w:t xml:space="preserve"> </w:t>
              </w:r>
            </w:hyperlink>
            <w:r>
              <w:rPr>
                <w:rFonts w:ascii="Tw Cen MT" w:eastAsia="Arial" w:hAnsi="Tw Cen MT" w:cs="Arial"/>
                <w:i/>
                <w:color w:val="auto"/>
                <w:szCs w:val="22"/>
                <w:lang w:val="fr-FR"/>
              </w:rPr>
              <w:t xml:space="preserve">ou </w:t>
            </w:r>
            <w:hyperlink r:id="rId30">
              <w:r>
                <w:rPr>
                  <w:rFonts w:ascii="Tw Cen MT" w:eastAsia="Arial" w:hAnsi="Tw Cen MT" w:cs="Arial"/>
                  <w:i/>
                  <w:color w:val="auto"/>
                  <w:szCs w:val="22"/>
                  <w:lang w:val="fr-FR"/>
                </w:rPr>
                <w:t>http://www.publiccontracts.cm</w:t>
              </w:r>
            </w:hyperlink>
            <w:r>
              <w:rPr>
                <w:rFonts w:ascii="Tw Cen MT" w:eastAsia="Arial" w:hAnsi="Tw Cen MT" w:cs="Arial"/>
                <w:color w:val="auto"/>
                <w:szCs w:val="22"/>
                <w:lang w:val="fr-FR"/>
              </w:rPr>
              <w:t xml:space="preserve">.  </w:t>
            </w:r>
          </w:p>
          <w:p w:rsidR="000E49BA" w:rsidRDefault="000E49BA">
            <w:pPr>
              <w:spacing w:after="0" w:line="240" w:lineRule="auto"/>
              <w:jc w:val="both"/>
              <w:rPr>
                <w:rFonts w:ascii="Tw Cen MT" w:eastAsia="Arial" w:hAnsi="Tw Cen MT" w:cs="Arial"/>
                <w:color w:val="auto"/>
                <w:szCs w:val="22"/>
                <w:lang w:val="fr-FR"/>
              </w:rPr>
            </w:pPr>
          </w:p>
          <w:p w:rsidR="000E49BA" w:rsidRDefault="00F15DA9">
            <w:pPr>
              <w:tabs>
                <w:tab w:val="center" w:pos="885"/>
                <w:tab w:val="center" w:pos="2665"/>
              </w:tabs>
              <w:spacing w:after="0" w:line="240" w:lineRule="auto"/>
              <w:rPr>
                <w:rFonts w:ascii="Tw Cen MT" w:eastAsia="Arial" w:hAnsi="Tw Cen MT" w:cs="Arial"/>
                <w:b/>
                <w:bCs/>
                <w:color w:val="auto"/>
                <w:szCs w:val="22"/>
                <w:lang w:val="fr-FR"/>
              </w:rPr>
            </w:pPr>
            <w:r>
              <w:rPr>
                <w:rFonts w:ascii="Tw Cen MT" w:eastAsia="Arial" w:hAnsi="Tw Cen MT" w:cs="Arial"/>
                <w:color w:val="auto"/>
                <w:szCs w:val="22"/>
                <w:lang w:val="fr-FR"/>
              </w:rPr>
              <w:t xml:space="preserve">Pour la soumission par voie électronique, l’offre devra être transmise par le soumissionnaire sur la plateforme COLEPS. Une copie de sauvegarde de l’offre enregistrée sur clé USB ou CD/DVD doit être déposée dans les services du MO/MOD ou AC concernée sous pli scellé avec la mention claire et lisible « copie de sauvegarde » et les références de l’appel d’offres dans les délais impartis. </w:t>
            </w:r>
            <w:hyperlink r:id="rId31">
              <w:r>
                <w:rPr>
                  <w:rFonts w:ascii="Tw Cen MT" w:eastAsia="Arial" w:hAnsi="Tw Cen MT" w:cs="Arial"/>
                  <w:color w:val="auto"/>
                  <w:szCs w:val="22"/>
                  <w:lang w:val="fr-FR"/>
                </w:rPr>
                <w:t xml:space="preserve"> </w:t>
              </w:r>
            </w:hyperlink>
          </w:p>
          <w:p w:rsidR="000E49BA" w:rsidRDefault="000E49BA">
            <w:pPr>
              <w:tabs>
                <w:tab w:val="center" w:pos="885"/>
                <w:tab w:val="center" w:pos="2665"/>
              </w:tabs>
              <w:spacing w:after="0" w:line="240" w:lineRule="auto"/>
              <w:rPr>
                <w:rFonts w:ascii="Tw Cen MT" w:eastAsia="Arial" w:hAnsi="Tw Cen MT" w:cs="Arial"/>
                <w:b/>
                <w:bCs/>
                <w:color w:val="auto"/>
                <w:szCs w:val="22"/>
                <w:lang w:val="fr-FR"/>
              </w:rPr>
            </w:pPr>
          </w:p>
          <w:p w:rsidR="000E49BA" w:rsidRDefault="00F15DA9">
            <w:pPr>
              <w:spacing w:after="0" w:line="240" w:lineRule="auto"/>
              <w:rPr>
                <w:rFonts w:ascii="Tw Cen MT" w:hAnsi="Tw Cen MT" w:cs="Tw Cen MT"/>
                <w:color w:val="auto"/>
                <w:lang w:val="fr-FR"/>
              </w:rPr>
            </w:pPr>
            <w:r>
              <w:rPr>
                <w:rFonts w:ascii="Tw Cen MT" w:hAnsi="Tw Cen MT" w:cs="Tw Cen MT"/>
                <w:color w:val="auto"/>
                <w:lang w:val="fr-FR"/>
              </w:rPr>
              <w:t>Direction des Infrastructures, de la Planification et du Développement de l’Université de Bamenda, Service du SIGAMP, campus de Bambili.</w:t>
            </w:r>
          </w:p>
          <w:p w:rsidR="000E49BA" w:rsidRDefault="000E49BA">
            <w:pPr>
              <w:spacing w:after="0" w:line="240" w:lineRule="auto"/>
              <w:rPr>
                <w:rFonts w:ascii="Tw Cen MT" w:hAnsi="Tw Cen MT" w:cs="Tw Cen MT"/>
                <w:color w:val="auto"/>
                <w:lang w:val="fr-FR"/>
              </w:rPr>
            </w:pPr>
          </w:p>
          <w:p w:rsidR="000E49BA" w:rsidRDefault="00F15DA9">
            <w:pPr>
              <w:spacing w:after="0" w:line="240" w:lineRule="auto"/>
              <w:rPr>
                <w:rFonts w:ascii="Tw Cen MT" w:hAnsi="Tw Cen MT"/>
                <w:color w:val="auto"/>
                <w:szCs w:val="22"/>
                <w:lang w:val="fr-FR"/>
              </w:rPr>
            </w:pPr>
            <w:r>
              <w:rPr>
                <w:rFonts w:ascii="Tw Cen MT" w:eastAsia="Arial" w:hAnsi="Tw Cen MT" w:cs="Arial"/>
                <w:i/>
                <w:color w:val="auto"/>
                <w:szCs w:val="22"/>
                <w:lang w:val="fr-FR"/>
              </w:rPr>
              <w:t xml:space="preserve"> </w:t>
            </w:r>
            <w:proofErr w:type="gramStart"/>
            <w:r>
              <w:rPr>
                <w:rFonts w:ascii="Tw Cen MT" w:eastAsia="Arial" w:hAnsi="Tw Cen MT" w:cs="Arial"/>
                <w:b/>
                <w:color w:val="auto"/>
                <w:szCs w:val="22"/>
                <w:lang w:val="fr-FR"/>
              </w:rPr>
              <w:t>Les date</w:t>
            </w:r>
            <w:proofErr w:type="gramEnd"/>
            <w:r>
              <w:rPr>
                <w:rFonts w:ascii="Tw Cen MT" w:eastAsia="Arial" w:hAnsi="Tw Cen MT" w:cs="Arial"/>
                <w:b/>
                <w:color w:val="auto"/>
                <w:szCs w:val="22"/>
                <w:lang w:val="fr-FR"/>
              </w:rPr>
              <w:t xml:space="preserve"> et heure limites de remise des offres sont les suivantes : </w:t>
            </w:r>
          </w:p>
          <w:p w:rsidR="000E49BA" w:rsidRDefault="000E49BA">
            <w:pPr>
              <w:spacing w:after="0" w:line="240" w:lineRule="auto"/>
              <w:rPr>
                <w:rFonts w:ascii="Tw Cen MT" w:eastAsia="Arial" w:hAnsi="Tw Cen MT" w:cs="Arial"/>
                <w:color w:val="auto"/>
                <w:szCs w:val="22"/>
                <w:lang w:val="fr-FR"/>
              </w:rPr>
            </w:pPr>
          </w:p>
          <w:p w:rsidR="000E49BA" w:rsidRDefault="00F15DA9">
            <w:pPr>
              <w:spacing w:after="0" w:line="240" w:lineRule="auto"/>
              <w:rPr>
                <w:rFonts w:ascii="Tw Cen MT" w:hAnsi="Tw Cen MT"/>
                <w:color w:val="auto"/>
                <w:szCs w:val="22"/>
                <w:lang w:val="fr-FR"/>
              </w:rPr>
            </w:pPr>
            <w:r>
              <w:rPr>
                <w:rFonts w:ascii="Tw Cen MT" w:eastAsia="Arial" w:hAnsi="Tw Cen MT" w:cs="Arial"/>
                <w:color w:val="auto"/>
                <w:szCs w:val="22"/>
                <w:lang w:val="fr-FR"/>
              </w:rPr>
              <w:t xml:space="preserve">Date </w:t>
            </w:r>
            <w:proofErr w:type="gramStart"/>
            <w:r>
              <w:rPr>
                <w:rFonts w:ascii="Tw Cen MT" w:eastAsia="Arial" w:hAnsi="Tw Cen MT" w:cs="Arial"/>
                <w:color w:val="auto"/>
                <w:szCs w:val="22"/>
                <w:lang w:val="fr-FR"/>
              </w:rPr>
              <w:t xml:space="preserve">: </w:t>
            </w:r>
            <w:r>
              <w:rPr>
                <w:rFonts w:ascii="Tw Cen MT" w:eastAsia="Arial" w:hAnsi="Tw Cen MT" w:cs="Arial"/>
                <w:i/>
                <w:color w:val="auto"/>
                <w:szCs w:val="22"/>
                <w:lang w:val="fr-FR"/>
              </w:rPr>
              <w:t xml:space="preserve"> </w:t>
            </w:r>
            <w:r>
              <w:rPr>
                <w:rFonts w:ascii="Tw Cen MT" w:eastAsia="Arial" w:hAnsi="Tw Cen MT" w:cs="Arial"/>
                <w:b/>
                <w:bCs/>
                <w:i/>
                <w:color w:val="FF0000"/>
                <w:sz w:val="24"/>
                <w:lang w:val="fr-FR"/>
              </w:rPr>
              <w:t>_</w:t>
            </w:r>
            <w:proofErr w:type="gramEnd"/>
            <w:r>
              <w:rPr>
                <w:rFonts w:ascii="Tw Cen MT" w:eastAsia="Arial" w:hAnsi="Tw Cen MT" w:cs="Arial"/>
                <w:b/>
                <w:bCs/>
                <w:i/>
                <w:color w:val="FF0000"/>
                <w:sz w:val="24"/>
                <w:lang w:val="fr-FR"/>
              </w:rPr>
              <w:t xml:space="preserve">________________ </w:t>
            </w:r>
          </w:p>
          <w:p w:rsidR="000E49BA" w:rsidRDefault="000E49BA">
            <w:pPr>
              <w:spacing w:after="0" w:line="240" w:lineRule="auto"/>
              <w:rPr>
                <w:rFonts w:ascii="Tw Cen MT" w:eastAsia="Arial" w:hAnsi="Tw Cen MT" w:cs="Arial"/>
                <w:color w:val="auto"/>
                <w:szCs w:val="22"/>
                <w:lang w:val="fr-FR"/>
              </w:rPr>
            </w:pPr>
          </w:p>
          <w:p w:rsidR="000E49BA" w:rsidRDefault="00F15DA9">
            <w:pPr>
              <w:spacing w:after="0" w:line="240" w:lineRule="auto"/>
              <w:rPr>
                <w:rFonts w:ascii="Tw Cen MT" w:hAnsi="Tw Cen MT"/>
                <w:color w:val="auto"/>
                <w:szCs w:val="22"/>
                <w:lang w:val="fr-FR"/>
              </w:rPr>
            </w:pPr>
            <w:r>
              <w:rPr>
                <w:rFonts w:ascii="Tw Cen MT" w:eastAsia="Arial" w:hAnsi="Tw Cen MT" w:cs="Arial"/>
                <w:color w:val="auto"/>
                <w:szCs w:val="22"/>
                <w:lang w:val="fr-FR"/>
              </w:rPr>
              <w:t xml:space="preserve">Heure : </w:t>
            </w:r>
            <w:r>
              <w:rPr>
                <w:rFonts w:ascii="Tw Cen MT" w:eastAsia="Arial" w:hAnsi="Tw Cen MT" w:cs="Arial"/>
                <w:b/>
                <w:bCs/>
                <w:i/>
                <w:color w:val="FF0000"/>
                <w:sz w:val="24"/>
                <w:lang w:val="fr-FR"/>
              </w:rPr>
              <w:t>09 heures 00 min</w:t>
            </w:r>
            <w:r>
              <w:rPr>
                <w:rFonts w:ascii="Tw Cen MT" w:eastAsia="Arial" w:hAnsi="Tw Cen MT" w:cs="Arial"/>
                <w:b/>
                <w:bCs/>
                <w:color w:val="FF0000"/>
                <w:sz w:val="24"/>
                <w:lang w:val="fr-FR"/>
              </w:rPr>
              <w:t xml:space="preserve">  </w:t>
            </w:r>
          </w:p>
          <w:p w:rsidR="000E49BA" w:rsidRDefault="000E49BA">
            <w:pPr>
              <w:spacing w:after="0" w:line="240" w:lineRule="auto"/>
              <w:rPr>
                <w:rFonts w:ascii="Tw Cen MT" w:eastAsia="Arial" w:hAnsi="Tw Cen MT" w:cs="Arial"/>
                <w:i/>
                <w:color w:val="auto"/>
                <w:szCs w:val="22"/>
                <w:lang w:val="fr-FR"/>
              </w:rPr>
            </w:pPr>
          </w:p>
          <w:p w:rsidR="000E49BA" w:rsidRDefault="000E49BA">
            <w:pPr>
              <w:spacing w:after="0" w:line="240" w:lineRule="auto"/>
              <w:rPr>
                <w:rFonts w:ascii="Tw Cen MT" w:eastAsia="Arial" w:hAnsi="Tw Cen MT" w:cs="Arial"/>
                <w:i/>
                <w:color w:val="auto"/>
                <w:szCs w:val="22"/>
                <w:lang w:val="fr-FR"/>
              </w:rPr>
            </w:pPr>
          </w:p>
          <w:p w:rsidR="000E49BA" w:rsidRDefault="00F15DA9">
            <w:pPr>
              <w:spacing w:after="0" w:line="240" w:lineRule="auto"/>
              <w:rPr>
                <w:rFonts w:ascii="Tw Cen MT" w:hAnsi="Tw Cen MT"/>
                <w:color w:val="auto"/>
                <w:szCs w:val="22"/>
                <w:lang w:val="fr-FR"/>
              </w:rPr>
            </w:pPr>
            <w:r>
              <w:rPr>
                <w:rFonts w:ascii="Tw Cen MT" w:eastAsia="Arial" w:hAnsi="Tw Cen MT" w:cs="Arial"/>
                <w:i/>
                <w:color w:val="auto"/>
                <w:szCs w:val="22"/>
                <w:lang w:val="fr-FR"/>
              </w:rPr>
              <w:t xml:space="preserve">Le fuseau horaire de référence est l’heure locale (GMT/UTC + 1) visible sur la page de soumission. </w:t>
            </w:r>
          </w:p>
          <w:p w:rsidR="000E49BA" w:rsidRDefault="00F15DA9">
            <w:pPr>
              <w:spacing w:after="0" w:line="240" w:lineRule="auto"/>
              <w:rPr>
                <w:rFonts w:ascii="Tw Cen MT" w:hAnsi="Tw Cen MT"/>
                <w:color w:val="auto"/>
                <w:szCs w:val="22"/>
                <w:lang w:val="fr-FR"/>
              </w:rPr>
            </w:pPr>
            <w:r>
              <w:rPr>
                <w:rFonts w:ascii="Tw Cen MT" w:eastAsia="Arial" w:hAnsi="Tw Cen MT" w:cs="Arial"/>
                <w:i/>
                <w:color w:val="auto"/>
                <w:szCs w:val="22"/>
                <w:lang w:val="fr-FR"/>
              </w:rPr>
              <w:t xml:space="preserve">Renseignements à ajouter sur l’enveloppe extérieure :  </w:t>
            </w:r>
          </w:p>
          <w:p w:rsidR="000E49BA" w:rsidRDefault="00F15DA9">
            <w:pPr>
              <w:spacing w:after="0" w:line="240" w:lineRule="auto"/>
              <w:rPr>
                <w:rFonts w:ascii="Tw Cen MT" w:eastAsia="Arial" w:hAnsi="Tw Cen MT" w:cs="Arial"/>
                <w:color w:val="auto"/>
                <w:szCs w:val="22"/>
                <w:lang w:val="fr-FR"/>
              </w:rPr>
            </w:pPr>
            <w:r>
              <w:rPr>
                <w:rFonts w:ascii="Tw Cen MT" w:eastAsia="Arial" w:hAnsi="Tw Cen MT" w:cs="Arial"/>
                <w:color w:val="auto"/>
                <w:szCs w:val="22"/>
                <w:lang w:val="fr-FR"/>
              </w:rPr>
              <w:t xml:space="preserve">Les enveloppes fermées devront comprendre la mention suivante : </w:t>
            </w:r>
          </w:p>
          <w:p w:rsidR="000E49BA" w:rsidRDefault="000E49BA">
            <w:pPr>
              <w:spacing w:after="0" w:line="240" w:lineRule="auto"/>
              <w:rPr>
                <w:rFonts w:ascii="Tw Cen MT" w:eastAsia="Arial" w:hAnsi="Tw Cen MT" w:cs="Arial"/>
                <w:color w:val="auto"/>
                <w:szCs w:val="22"/>
                <w:lang w:val="fr-FR"/>
              </w:rPr>
            </w:pPr>
          </w:p>
          <w:p w:rsidR="000E49BA" w:rsidRDefault="00F15DA9">
            <w:pPr>
              <w:pStyle w:val="BodyText"/>
              <w:spacing w:after="60" w:line="276" w:lineRule="auto"/>
              <w:jc w:val="center"/>
              <w:rPr>
                <w:rFonts w:ascii="Tw Cen MT" w:hAnsi="Tw Cen MT" w:cs="Trebuchet MS"/>
                <w:b/>
                <w:bCs/>
                <w:sz w:val="20"/>
                <w:szCs w:val="20"/>
                <w:lang w:val="fr-FR"/>
              </w:rPr>
            </w:pPr>
            <w:r>
              <w:rPr>
                <w:rFonts w:ascii="Tw Cen MT" w:hAnsi="Tw Cen MT" w:cs="Trebuchet MS"/>
                <w:b/>
                <w:bCs/>
                <w:sz w:val="20"/>
                <w:szCs w:val="20"/>
                <w:lang w:val="fr-FR"/>
              </w:rPr>
              <w:t>AVIS D’APPEL D’OFFRES NATIONAL OUVERT EN PROCEDURE D’URGENCE</w:t>
            </w:r>
          </w:p>
          <w:p w:rsidR="000E49BA" w:rsidRDefault="00F15DA9">
            <w:pPr>
              <w:pStyle w:val="BodyText"/>
              <w:spacing w:after="60" w:line="276" w:lineRule="auto"/>
              <w:jc w:val="center"/>
              <w:rPr>
                <w:rFonts w:ascii="Tw Cen MT" w:hAnsi="Tw Cen MT"/>
                <w:b/>
                <w:bCs/>
                <w:szCs w:val="22"/>
                <w:lang w:val="fr-FR"/>
              </w:rPr>
            </w:pPr>
            <w:r>
              <w:rPr>
                <w:rFonts w:ascii="Tw Cen MT" w:hAnsi="Tw Cen MT" w:cs="Trebuchet MS"/>
                <w:b/>
                <w:bCs/>
                <w:sz w:val="20"/>
                <w:szCs w:val="20"/>
                <w:lang w:val="fr-FR"/>
              </w:rPr>
              <w:t xml:space="preserve">N° </w:t>
            </w:r>
            <w:r>
              <w:rPr>
                <w:rFonts w:ascii="Tw Cen MT" w:hAnsi="Tw Cen MT" w:cs="Trebuchet MS"/>
                <w:b/>
                <w:bCs/>
                <w:color w:val="FF0000"/>
                <w:sz w:val="20"/>
                <w:szCs w:val="20"/>
                <w:lang w:val="fr-FR"/>
              </w:rPr>
              <w:t>25-0006_</w:t>
            </w:r>
            <w:r>
              <w:rPr>
                <w:rFonts w:ascii="Tw Cen MT" w:hAnsi="Tw Cen MT" w:cs="Trebuchet MS"/>
                <w:b/>
                <w:bCs/>
                <w:sz w:val="20"/>
                <w:szCs w:val="20"/>
                <w:lang w:val="fr-FR"/>
              </w:rPr>
              <w:t>/AONO/</w:t>
            </w:r>
            <w:proofErr w:type="spellStart"/>
            <w:r>
              <w:rPr>
                <w:rFonts w:ascii="Tw Cen MT" w:hAnsi="Tw Cen MT" w:cs="Trebuchet MS"/>
                <w:b/>
                <w:bCs/>
                <w:sz w:val="20"/>
                <w:szCs w:val="20"/>
                <w:lang w:val="fr-FR"/>
              </w:rPr>
              <w:t>UBa</w:t>
            </w:r>
            <w:proofErr w:type="spellEnd"/>
            <w:r>
              <w:rPr>
                <w:rFonts w:ascii="Tw Cen MT" w:hAnsi="Tw Cen MT" w:cs="Trebuchet MS"/>
                <w:b/>
                <w:bCs/>
                <w:sz w:val="20"/>
                <w:szCs w:val="20"/>
                <w:lang w:val="fr-FR"/>
              </w:rPr>
              <w:t xml:space="preserve">/CIPM/2025 DU </w:t>
            </w:r>
            <w:r>
              <w:rPr>
                <w:rFonts w:ascii="Tw Cen MT" w:hAnsi="Tw Cen MT" w:cs="Trebuchet MS"/>
                <w:b/>
                <w:bCs/>
                <w:color w:val="FF0000"/>
                <w:sz w:val="20"/>
                <w:szCs w:val="20"/>
                <w:lang w:val="fr-FR"/>
              </w:rPr>
              <w:t>13/09/2025</w:t>
            </w:r>
            <w:r>
              <w:rPr>
                <w:rFonts w:ascii="Tw Cen MT" w:hAnsi="Tw Cen MT" w:cs="Trebuchet MS"/>
                <w:b/>
                <w:bCs/>
                <w:sz w:val="20"/>
                <w:szCs w:val="20"/>
                <w:lang w:val="fr-FR"/>
              </w:rPr>
              <w:t xml:space="preserve"> POUR LA F</w:t>
            </w:r>
            <w:r>
              <w:rPr>
                <w:rFonts w:ascii="Tw Cen MT" w:hAnsi="Tw Cen MT" w:cs="Trebuchet MS"/>
                <w:b/>
                <w:bCs/>
                <w:sz w:val="20"/>
                <w:szCs w:val="20"/>
                <w:lang w:val="fr"/>
              </w:rPr>
              <w:t>OURNITURE DE MATÉRIELS DE LABORATOIRE POUR LES LABORATOIRES DE GÉNIE MINIER, PÉTROLIER, CHIMIQUE ET BIOLOGIQUE DU NAHPI DE L'UNIVERSITÉ DE BAMENDA</w:t>
            </w:r>
          </w:p>
        </w:tc>
      </w:tr>
      <w:tr w:rsidR="000E49BA" w:rsidRPr="00F15DA9">
        <w:tblPrEx>
          <w:tblCellMar>
            <w:top w:w="57" w:type="dxa"/>
            <w:left w:w="108" w:type="dxa"/>
            <w:right w:w="39" w:type="dxa"/>
          </w:tblCellMar>
        </w:tblPrEx>
        <w:trPr>
          <w:trHeight w:val="552"/>
        </w:trPr>
        <w:tc>
          <w:tcPr>
            <w:tcW w:w="5000" w:type="pct"/>
            <w:gridSpan w:val="5"/>
            <w:tcBorders>
              <w:top w:val="single" w:sz="4" w:space="0" w:color="000000"/>
              <w:left w:val="single" w:sz="4" w:space="0" w:color="000000"/>
              <w:bottom w:val="single" w:sz="4" w:space="0" w:color="000000"/>
              <w:right w:val="single" w:sz="4" w:space="0" w:color="000000"/>
            </w:tcBorders>
          </w:tcPr>
          <w:p w:rsidR="000E49BA" w:rsidRDefault="00F15DA9">
            <w:pPr>
              <w:spacing w:after="0"/>
              <w:ind w:left="2076"/>
              <w:rPr>
                <w:rFonts w:ascii="Tw Cen MT" w:hAnsi="Tw Cen MT"/>
                <w:color w:val="auto"/>
                <w:szCs w:val="22"/>
                <w:lang w:val="fr-FR"/>
              </w:rPr>
            </w:pPr>
            <w:r>
              <w:rPr>
                <w:rFonts w:ascii="Tw Cen MT" w:eastAsia="Arial" w:hAnsi="Tw Cen MT" w:cs="Arial"/>
                <w:b/>
                <w:color w:val="auto"/>
                <w:szCs w:val="22"/>
                <w:lang w:val="fr-FR"/>
              </w:rPr>
              <w:t xml:space="preserve">E. OUVERTURE DES PLIS ET EVALUATION DES OFFRES </w:t>
            </w:r>
          </w:p>
        </w:tc>
      </w:tr>
      <w:tr w:rsidR="000E49BA" w:rsidRPr="00F15DA9">
        <w:tblPrEx>
          <w:tblCellMar>
            <w:top w:w="57" w:type="dxa"/>
            <w:left w:w="108" w:type="dxa"/>
            <w:right w:w="43" w:type="dxa"/>
          </w:tblCellMar>
        </w:tblPrEx>
        <w:trPr>
          <w:trHeight w:val="5804"/>
        </w:trPr>
        <w:tc>
          <w:tcPr>
            <w:tcW w:w="783" w:type="pct"/>
            <w:tcBorders>
              <w:top w:val="single" w:sz="4" w:space="0" w:color="000000"/>
              <w:left w:val="single" w:sz="4" w:space="0" w:color="000000"/>
              <w:bottom w:val="single" w:sz="4" w:space="0" w:color="000000"/>
              <w:right w:val="single" w:sz="4" w:space="0" w:color="000000"/>
            </w:tcBorders>
          </w:tcPr>
          <w:p w:rsidR="000E49BA" w:rsidRDefault="00F15DA9">
            <w:pPr>
              <w:spacing w:after="175"/>
              <w:ind w:right="62"/>
              <w:jc w:val="center"/>
              <w:rPr>
                <w:rFonts w:ascii="Tw Cen MT" w:hAnsi="Tw Cen MT"/>
                <w:color w:val="auto"/>
                <w:szCs w:val="22"/>
                <w:lang w:val="fr-FR"/>
              </w:rPr>
            </w:pPr>
            <w:r>
              <w:rPr>
                <w:rFonts w:ascii="Tw Cen MT" w:eastAsia="Arial" w:hAnsi="Tw Cen MT" w:cs="Arial"/>
                <w:color w:val="auto"/>
                <w:szCs w:val="22"/>
                <w:lang w:val="fr-FR"/>
              </w:rPr>
              <w:lastRenderedPageBreak/>
              <w:t xml:space="preserve">25.1 </w:t>
            </w:r>
          </w:p>
        </w:tc>
        <w:tc>
          <w:tcPr>
            <w:tcW w:w="4216" w:type="pct"/>
            <w:gridSpan w:val="4"/>
            <w:tcBorders>
              <w:top w:val="single" w:sz="4" w:space="0" w:color="000000"/>
              <w:left w:val="single" w:sz="4" w:space="0" w:color="000000"/>
              <w:bottom w:val="single" w:sz="4" w:space="0" w:color="000000"/>
              <w:right w:val="single" w:sz="4" w:space="0" w:color="000000"/>
            </w:tcBorders>
          </w:tcPr>
          <w:p w:rsidR="000E49BA" w:rsidRDefault="00F15DA9">
            <w:pPr>
              <w:spacing w:after="0" w:line="240" w:lineRule="auto"/>
              <w:jc w:val="both"/>
              <w:rPr>
                <w:rFonts w:ascii="Tw Cen MT" w:hAnsi="Tw Cen MT"/>
                <w:color w:val="auto"/>
                <w:szCs w:val="22"/>
                <w:lang w:val="fr-FR"/>
              </w:rPr>
            </w:pPr>
            <w:r>
              <w:rPr>
                <w:rFonts w:ascii="Tw Cen MT" w:eastAsia="Arial" w:hAnsi="Tw Cen MT" w:cs="Arial"/>
                <w:color w:val="auto"/>
                <w:szCs w:val="22"/>
                <w:lang w:val="fr-FR"/>
              </w:rPr>
              <w:t>L’ouverture des offres aura lieu, l</w:t>
            </w:r>
            <w:r>
              <w:rPr>
                <w:rFonts w:ascii="Tw Cen MT" w:eastAsia="Arial" w:hAnsi="Tw Cen MT" w:cs="Arial"/>
                <w:b/>
                <w:bCs/>
                <w:color w:val="FF0000"/>
                <w:szCs w:val="22"/>
                <w:lang w:val="fr-FR"/>
              </w:rPr>
              <w:t xml:space="preserve">e </w:t>
            </w:r>
            <w:r>
              <w:rPr>
                <w:rFonts w:ascii="Tw Cen MT" w:eastAsia="Arial" w:hAnsi="Tw Cen MT" w:cs="Arial"/>
                <w:b/>
                <w:bCs/>
                <w:i/>
                <w:color w:val="FF0000"/>
                <w:sz w:val="24"/>
                <w:lang w:val="fr-FR"/>
              </w:rPr>
              <w:t>____________</w:t>
            </w:r>
            <w:r>
              <w:rPr>
                <w:rFonts w:ascii="Tw Cen MT" w:eastAsia="Arial" w:hAnsi="Tw Cen MT" w:cs="Arial"/>
                <w:b/>
                <w:bCs/>
                <w:color w:val="FF0000"/>
                <w:szCs w:val="22"/>
                <w:lang w:val="fr-FR"/>
              </w:rPr>
              <w:t xml:space="preserve"> dès </w:t>
            </w:r>
            <w:r>
              <w:rPr>
                <w:rFonts w:ascii="Tw Cen MT" w:eastAsia="Arial" w:hAnsi="Tw Cen MT" w:cs="Arial"/>
                <w:b/>
                <w:bCs/>
                <w:i/>
                <w:color w:val="FF0000"/>
                <w:sz w:val="24"/>
                <w:lang w:val="fr-FR"/>
              </w:rPr>
              <w:t>10 heures 00 min</w:t>
            </w:r>
            <w:r>
              <w:rPr>
                <w:rFonts w:ascii="Tw Cen MT" w:eastAsia="Arial" w:hAnsi="Tw Cen MT" w:cs="Arial"/>
                <w:b/>
                <w:bCs/>
                <w:color w:val="FF0000"/>
                <w:sz w:val="24"/>
                <w:lang w:val="fr-FR"/>
              </w:rPr>
              <w:t xml:space="preserve">  </w:t>
            </w:r>
            <w:r>
              <w:rPr>
                <w:rFonts w:ascii="Tw Cen MT" w:eastAsia="Arial" w:hAnsi="Tw Cen MT" w:cs="Arial"/>
                <w:color w:val="auto"/>
                <w:szCs w:val="22"/>
                <w:lang w:val="fr-FR"/>
              </w:rPr>
              <w:t xml:space="preserve"> précises dans la salle des Actes sise au Rectorat de l’</w:t>
            </w:r>
            <w:proofErr w:type="spellStart"/>
            <w:r>
              <w:rPr>
                <w:rFonts w:ascii="Tw Cen MT" w:eastAsia="Arial" w:hAnsi="Tw Cen MT" w:cs="Arial"/>
                <w:color w:val="auto"/>
                <w:szCs w:val="22"/>
                <w:lang w:val="fr-FR"/>
              </w:rPr>
              <w:t>UBa</w:t>
            </w:r>
            <w:proofErr w:type="spellEnd"/>
          </w:p>
          <w:p w:rsidR="000E49BA" w:rsidRDefault="00F15DA9">
            <w:pPr>
              <w:spacing w:after="0" w:line="240" w:lineRule="auto"/>
              <w:ind w:right="52"/>
              <w:jc w:val="both"/>
              <w:rPr>
                <w:rFonts w:ascii="Tw Cen MT" w:hAnsi="Tw Cen MT"/>
                <w:color w:val="auto"/>
                <w:szCs w:val="22"/>
                <w:lang w:val="fr-FR"/>
              </w:rPr>
            </w:pPr>
            <w:r>
              <w:rPr>
                <w:rFonts w:ascii="Tw Cen MT" w:eastAsia="Arial" w:hAnsi="Tw Cen MT" w:cs="Arial"/>
                <w:color w:val="auto"/>
                <w:szCs w:val="22"/>
                <w:lang w:val="fr-FR"/>
              </w:rPr>
              <w:t xml:space="preserve">Seuls les soumissionnaires peuvent assister à cette séance d'ouverture ou s'y faire représenter par une seule personne de leur choix dûment mandatée même en cas de groupement d’entreprises. </w:t>
            </w:r>
          </w:p>
          <w:p w:rsidR="000E49BA" w:rsidRDefault="00F15DA9">
            <w:pPr>
              <w:spacing w:after="0" w:line="240" w:lineRule="auto"/>
              <w:ind w:right="146"/>
              <w:jc w:val="both"/>
              <w:rPr>
                <w:rFonts w:ascii="Tw Cen MT" w:hAnsi="Tw Cen MT"/>
                <w:color w:val="auto"/>
                <w:szCs w:val="22"/>
                <w:lang w:val="fr-FR"/>
              </w:rPr>
            </w:pPr>
            <w:r>
              <w:rPr>
                <w:rFonts w:ascii="Tw Cen MT" w:eastAsia="Arial" w:hAnsi="Tw Cen MT" w:cs="Arial"/>
                <w:color w:val="auto"/>
                <w:szCs w:val="22"/>
                <w:lang w:val="fr-FR"/>
              </w:rPr>
              <w:t>Sous peine de rejet, les pièces du dossier administratif requises doivent être produites en originaux ou en copies certifiées conformes par le service émetteur ou autorité administrative compétente</w:t>
            </w:r>
            <w:r>
              <w:rPr>
                <w:rFonts w:ascii="Tw Cen MT" w:eastAsia="Arial" w:hAnsi="Tw Cen MT" w:cs="Arial"/>
                <w:strike/>
                <w:color w:val="auto"/>
                <w:szCs w:val="22"/>
                <w:lang w:val="fr-FR"/>
              </w:rPr>
              <w:t>,</w:t>
            </w:r>
            <w:r>
              <w:rPr>
                <w:rFonts w:ascii="Tw Cen MT" w:eastAsia="Arial" w:hAnsi="Tw Cen MT" w:cs="Arial"/>
                <w:color w:val="auto"/>
                <w:szCs w:val="22"/>
                <w:lang w:val="fr-FR"/>
              </w:rPr>
              <w:t xml:space="preserve"> conformément aux stipulations du Règlement Particulier de l’Appel d’Offres. Elles doivent être valide au moment du dépôt de l’Offre dater de moins de trois (03) mois à compter de la date limite originelle d’ouverture des offres ou avoir été établies postérieurement à la date de signature de l’avis d’appel d’offres. </w:t>
            </w:r>
          </w:p>
          <w:p w:rsidR="000E49BA" w:rsidRDefault="00F15DA9">
            <w:pPr>
              <w:spacing w:after="0" w:line="240" w:lineRule="auto"/>
              <w:ind w:right="143"/>
              <w:jc w:val="both"/>
              <w:rPr>
                <w:rFonts w:ascii="Tw Cen MT" w:hAnsi="Tw Cen MT"/>
                <w:color w:val="auto"/>
                <w:szCs w:val="22"/>
                <w:lang w:val="fr-FR"/>
              </w:rPr>
            </w:pPr>
            <w:r>
              <w:rPr>
                <w:rFonts w:ascii="Tw Cen MT" w:eastAsia="Arial" w:hAnsi="Tw Cen MT" w:cs="Arial"/>
                <w:color w:val="auto"/>
                <w:szCs w:val="22"/>
                <w:lang w:val="fr-FR"/>
              </w:rPr>
              <w:t xml:space="preserve">En cas d’absence ou de non-conformité d’une pièce du dossier administratif lors de l’ouverture des plis, un délai de quarante-huit heures est accordé aux soumissionnaires concernés pour produire ou remplacer la pièce en question. </w:t>
            </w:r>
          </w:p>
          <w:p w:rsidR="000E49BA" w:rsidRDefault="00F15DA9">
            <w:pPr>
              <w:spacing w:after="0" w:line="240" w:lineRule="auto"/>
              <w:rPr>
                <w:rFonts w:ascii="Tw Cen MT" w:hAnsi="Tw Cen MT"/>
                <w:color w:val="auto"/>
                <w:szCs w:val="22"/>
                <w:lang w:val="fr-FR"/>
              </w:rPr>
            </w:pPr>
            <w:r>
              <w:rPr>
                <w:rFonts w:ascii="Tw Cen MT" w:eastAsia="Arial" w:hAnsi="Tw Cen MT" w:cs="Arial"/>
                <w:color w:val="auto"/>
                <w:szCs w:val="22"/>
                <w:lang w:val="fr-FR"/>
              </w:rPr>
              <w:t>Est déclarée irrecevable et rejetée par la Commission de Passation des Marchés</w:t>
            </w:r>
            <w:proofErr w:type="gramStart"/>
            <w:r>
              <w:rPr>
                <w:rFonts w:ascii="Tw Cen MT" w:eastAsia="Arial" w:hAnsi="Tw Cen MT" w:cs="Arial"/>
                <w:color w:val="auto"/>
                <w:szCs w:val="22"/>
                <w:lang w:val="fr-FR"/>
              </w:rPr>
              <w:t>,:</w:t>
            </w:r>
            <w:proofErr w:type="gramEnd"/>
            <w:r>
              <w:rPr>
                <w:rFonts w:ascii="Tw Cen MT" w:eastAsia="Arial" w:hAnsi="Tw Cen MT" w:cs="Arial"/>
                <w:color w:val="auto"/>
                <w:szCs w:val="22"/>
                <w:lang w:val="fr-FR"/>
              </w:rPr>
              <w:t xml:space="preserve"> </w:t>
            </w:r>
          </w:p>
          <w:p w:rsidR="000E49BA" w:rsidRDefault="00F15DA9">
            <w:pPr>
              <w:numPr>
                <w:ilvl w:val="0"/>
                <w:numId w:val="59"/>
              </w:numPr>
              <w:spacing w:after="0" w:line="240" w:lineRule="auto"/>
              <w:ind w:left="833" w:hanging="471"/>
              <w:rPr>
                <w:rFonts w:ascii="Tw Cen MT" w:hAnsi="Tw Cen MT"/>
                <w:color w:val="auto"/>
                <w:szCs w:val="22"/>
                <w:lang w:val="fr-FR"/>
              </w:rPr>
            </w:pPr>
            <w:r>
              <w:rPr>
                <w:rFonts w:ascii="Tw Cen MT" w:eastAsia="Arial" w:hAnsi="Tw Cen MT" w:cs="Arial"/>
                <w:color w:val="auto"/>
                <w:szCs w:val="22"/>
                <w:lang w:val="fr-FR"/>
              </w:rPr>
              <w:t xml:space="preserve">Toute offre produite en nombre insuffisant ou uniquement en copies pour la soumission physique,  </w:t>
            </w:r>
          </w:p>
          <w:p w:rsidR="000E49BA" w:rsidRDefault="00F15DA9">
            <w:pPr>
              <w:numPr>
                <w:ilvl w:val="0"/>
                <w:numId w:val="59"/>
              </w:numPr>
              <w:spacing w:after="0" w:line="240" w:lineRule="auto"/>
              <w:ind w:left="833" w:hanging="471"/>
              <w:rPr>
                <w:rFonts w:ascii="Tw Cen MT" w:hAnsi="Tw Cen MT"/>
                <w:color w:val="auto"/>
                <w:szCs w:val="22"/>
                <w:lang w:val="fr-FR"/>
              </w:rPr>
            </w:pPr>
            <w:r>
              <w:rPr>
                <w:rFonts w:ascii="Tw Cen MT" w:eastAsia="Arial" w:hAnsi="Tw Cen MT" w:cs="Arial"/>
                <w:color w:val="auto"/>
                <w:szCs w:val="22"/>
                <w:lang w:val="fr-FR"/>
              </w:rPr>
              <w:t xml:space="preserve">Toute offre en noir sur blanc pour la soumission en ligne ;  </w:t>
            </w:r>
          </w:p>
          <w:p w:rsidR="000E49BA" w:rsidRDefault="00F15DA9">
            <w:pPr>
              <w:numPr>
                <w:ilvl w:val="0"/>
                <w:numId w:val="59"/>
              </w:numPr>
              <w:spacing w:after="0" w:line="240" w:lineRule="auto"/>
              <w:ind w:left="833" w:hanging="471"/>
              <w:rPr>
                <w:rFonts w:ascii="Tw Cen MT" w:hAnsi="Tw Cen MT"/>
                <w:color w:val="auto"/>
                <w:szCs w:val="22"/>
                <w:lang w:val="fr-FR"/>
              </w:rPr>
            </w:pPr>
            <w:r>
              <w:rPr>
                <w:rFonts w:ascii="Tw Cen MT" w:eastAsia="Arial" w:hAnsi="Tw Cen MT" w:cs="Arial"/>
                <w:color w:val="auto"/>
                <w:szCs w:val="22"/>
                <w:lang w:val="fr-FR"/>
              </w:rPr>
              <w:t xml:space="preserve">les plis portant les indications sur l’identité des soumissionnaires,  </w:t>
            </w:r>
          </w:p>
          <w:p w:rsidR="000E49BA" w:rsidRDefault="00F15DA9">
            <w:pPr>
              <w:numPr>
                <w:ilvl w:val="0"/>
                <w:numId w:val="59"/>
              </w:numPr>
              <w:spacing w:after="0" w:line="240" w:lineRule="auto"/>
              <w:ind w:left="833" w:hanging="471"/>
              <w:rPr>
                <w:rFonts w:ascii="Tw Cen MT" w:hAnsi="Tw Cen MT"/>
                <w:color w:val="auto"/>
                <w:szCs w:val="22"/>
                <w:lang w:val="fr-FR"/>
              </w:rPr>
            </w:pPr>
            <w:r>
              <w:rPr>
                <w:rFonts w:ascii="Tw Cen MT" w:eastAsia="Arial" w:hAnsi="Tw Cen MT" w:cs="Arial"/>
                <w:color w:val="auto"/>
                <w:szCs w:val="22"/>
                <w:lang w:val="fr-FR"/>
              </w:rPr>
              <w:t xml:space="preserve">les plis parvenus postérieurement aux dates et heures limites de dépôt.  </w:t>
            </w:r>
          </w:p>
          <w:p w:rsidR="000E49BA" w:rsidRDefault="00F15DA9">
            <w:pPr>
              <w:numPr>
                <w:ilvl w:val="0"/>
                <w:numId w:val="59"/>
              </w:numPr>
              <w:spacing w:after="0" w:line="240" w:lineRule="auto"/>
              <w:ind w:left="833" w:hanging="471"/>
              <w:rPr>
                <w:rFonts w:ascii="Tw Cen MT" w:hAnsi="Tw Cen MT"/>
                <w:color w:val="auto"/>
                <w:szCs w:val="22"/>
                <w:lang w:val="fr-FR"/>
              </w:rPr>
            </w:pPr>
            <w:r>
              <w:rPr>
                <w:rFonts w:ascii="Tw Cen MT" w:eastAsia="Arial" w:hAnsi="Tw Cen MT" w:cs="Arial"/>
                <w:color w:val="auto"/>
                <w:szCs w:val="22"/>
                <w:lang w:val="fr-FR"/>
              </w:rPr>
              <w:t xml:space="preserve">les plis sans indication de l’identité de l’Appel d’Offres ; </w:t>
            </w:r>
          </w:p>
          <w:p w:rsidR="000E49BA" w:rsidRDefault="00F15DA9">
            <w:pPr>
              <w:numPr>
                <w:ilvl w:val="0"/>
                <w:numId w:val="59"/>
              </w:numPr>
              <w:spacing w:after="0" w:line="240" w:lineRule="auto"/>
              <w:ind w:left="833" w:hanging="471"/>
              <w:rPr>
                <w:rFonts w:ascii="Tw Cen MT" w:hAnsi="Tw Cen MT"/>
                <w:color w:val="auto"/>
                <w:szCs w:val="22"/>
                <w:lang w:val="fr-FR"/>
              </w:rPr>
            </w:pPr>
            <w:r>
              <w:rPr>
                <w:rFonts w:ascii="Tw Cen MT" w:eastAsia="Arial" w:hAnsi="Tw Cen MT" w:cs="Arial"/>
                <w:color w:val="auto"/>
                <w:szCs w:val="22"/>
                <w:lang w:val="fr-FR"/>
              </w:rPr>
              <w:t xml:space="preserve">les plis non-conformes au mode de soumission ; </w:t>
            </w:r>
          </w:p>
          <w:p w:rsidR="000E49BA" w:rsidRDefault="00F15DA9">
            <w:pPr>
              <w:numPr>
                <w:ilvl w:val="0"/>
                <w:numId w:val="59"/>
              </w:numPr>
              <w:spacing w:after="0" w:line="240" w:lineRule="auto"/>
              <w:ind w:left="833" w:hanging="471"/>
              <w:rPr>
                <w:rFonts w:ascii="Tw Cen MT" w:eastAsia="Arial" w:hAnsi="Tw Cen MT" w:cs="Arial"/>
                <w:color w:val="auto"/>
                <w:szCs w:val="22"/>
                <w:lang w:val="fr-FR"/>
              </w:rPr>
            </w:pPr>
            <w:r>
              <w:rPr>
                <w:rFonts w:ascii="Tw Cen MT" w:eastAsia="Arial" w:hAnsi="Tw Cen MT" w:cs="Arial"/>
                <w:color w:val="auto"/>
                <w:szCs w:val="22"/>
                <w:lang w:val="fr-FR"/>
              </w:rPr>
              <w:t xml:space="preserve">Toute offre non conforme aux prescriptions du DAO, </w:t>
            </w:r>
          </w:p>
          <w:p w:rsidR="000E49BA" w:rsidRDefault="00F15DA9">
            <w:pPr>
              <w:numPr>
                <w:ilvl w:val="0"/>
                <w:numId w:val="59"/>
              </w:numPr>
              <w:spacing w:after="0" w:line="240" w:lineRule="auto"/>
              <w:ind w:left="833" w:hanging="471"/>
              <w:rPr>
                <w:rFonts w:ascii="Tw Cen MT" w:eastAsia="Arial" w:hAnsi="Tw Cen MT" w:cs="Arial"/>
                <w:color w:val="auto"/>
                <w:szCs w:val="22"/>
                <w:lang w:val="fr-FR"/>
              </w:rPr>
            </w:pPr>
            <w:r>
              <w:rPr>
                <w:rFonts w:ascii="Tw Cen MT" w:eastAsia="Arial" w:hAnsi="Tw Cen MT" w:cs="Arial"/>
                <w:color w:val="auto"/>
                <w:szCs w:val="22"/>
                <w:lang w:val="fr-FR"/>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rsidR="000E49BA" w:rsidRDefault="00F15DA9">
            <w:pPr>
              <w:numPr>
                <w:ilvl w:val="0"/>
                <w:numId w:val="59"/>
              </w:numPr>
              <w:spacing w:after="0"/>
              <w:ind w:hanging="471"/>
              <w:rPr>
                <w:rFonts w:ascii="Tw Cen MT" w:hAnsi="Tw Cen MT"/>
                <w:color w:val="auto"/>
                <w:szCs w:val="22"/>
                <w:lang w:val="fr-FR"/>
              </w:rPr>
            </w:pPr>
            <w:r>
              <w:rPr>
                <w:rFonts w:ascii="Tw Cen MT" w:eastAsia="Arial" w:hAnsi="Tw Cen MT" w:cs="Arial"/>
                <w:color w:val="auto"/>
                <w:szCs w:val="22"/>
                <w:lang w:val="fr-FR"/>
              </w:rPr>
              <w:t xml:space="preserve">La Commission de Passation des Marchés établira un procès-verbal de la séance d’ouverture des plis, dont une copie sera remise à tous les soumissionnaires </w:t>
            </w:r>
          </w:p>
        </w:tc>
      </w:tr>
      <w:tr w:rsidR="000E49BA" w:rsidRPr="00F15DA9">
        <w:tblPrEx>
          <w:tblCellMar>
            <w:top w:w="56" w:type="dxa"/>
            <w:left w:w="108" w:type="dxa"/>
            <w:right w:w="6" w:type="dxa"/>
          </w:tblCellMar>
        </w:tblPrEx>
        <w:trPr>
          <w:trHeight w:val="10237"/>
        </w:trPr>
        <w:tc>
          <w:tcPr>
            <w:tcW w:w="783" w:type="pct"/>
            <w:tcBorders>
              <w:top w:val="single" w:sz="4" w:space="0" w:color="auto"/>
              <w:left w:val="single" w:sz="4" w:space="0" w:color="000000"/>
              <w:right w:val="single" w:sz="4" w:space="0" w:color="000000"/>
            </w:tcBorders>
          </w:tcPr>
          <w:p w:rsidR="000E49BA" w:rsidRDefault="00F15DA9">
            <w:pPr>
              <w:spacing w:after="0"/>
              <w:ind w:right="81"/>
              <w:jc w:val="center"/>
              <w:rPr>
                <w:rFonts w:ascii="Tw Cen MT" w:hAnsi="Tw Cen MT"/>
                <w:color w:val="auto"/>
                <w:szCs w:val="22"/>
                <w:lang w:val="fr-FR"/>
              </w:rPr>
            </w:pPr>
            <w:r>
              <w:rPr>
                <w:rFonts w:ascii="Tw Cen MT" w:eastAsia="Arial" w:hAnsi="Tw Cen MT" w:cs="Arial"/>
                <w:color w:val="auto"/>
                <w:szCs w:val="22"/>
                <w:lang w:val="fr-FR"/>
              </w:rPr>
              <w:lastRenderedPageBreak/>
              <w:t xml:space="preserve">29 </w:t>
            </w:r>
          </w:p>
        </w:tc>
        <w:tc>
          <w:tcPr>
            <w:tcW w:w="4216" w:type="pct"/>
            <w:gridSpan w:val="4"/>
            <w:tcBorders>
              <w:top w:val="single" w:sz="4" w:space="0" w:color="auto"/>
              <w:left w:val="single" w:sz="4" w:space="0" w:color="000000"/>
              <w:bottom w:val="single" w:sz="4" w:space="0" w:color="000000"/>
              <w:right w:val="single" w:sz="4" w:space="0" w:color="000000"/>
            </w:tcBorders>
          </w:tcPr>
          <w:p w:rsidR="000E49BA" w:rsidRDefault="00F15DA9">
            <w:pPr>
              <w:spacing w:after="175"/>
              <w:rPr>
                <w:rFonts w:ascii="Tw Cen MT" w:hAnsi="Tw Cen MT"/>
                <w:color w:val="auto"/>
                <w:szCs w:val="22"/>
                <w:lang w:val="fr-FR"/>
              </w:rPr>
            </w:pPr>
            <w:r>
              <w:rPr>
                <w:rFonts w:ascii="Tw Cen MT" w:eastAsia="Arial" w:hAnsi="Tw Cen MT" w:cs="Arial"/>
                <w:color w:val="auto"/>
                <w:szCs w:val="22"/>
                <w:lang w:val="fr-FR"/>
              </w:rPr>
              <w:t xml:space="preserve">L’évaluation des offres se fera sur la base des critères ci-après : </w:t>
            </w:r>
          </w:p>
          <w:p w:rsidR="000E49BA" w:rsidRDefault="00F15DA9">
            <w:pPr>
              <w:spacing w:after="175"/>
              <w:ind w:left="425"/>
              <w:rPr>
                <w:rFonts w:ascii="Tw Cen MT" w:hAnsi="Tw Cen MT"/>
                <w:color w:val="auto"/>
                <w:szCs w:val="22"/>
                <w:lang w:val="fr-FR"/>
              </w:rPr>
            </w:pPr>
            <w:r>
              <w:rPr>
                <w:rFonts w:ascii="Tw Cen MT" w:eastAsia="Arial" w:hAnsi="Tw Cen MT" w:cs="Arial"/>
                <w:b/>
                <w:color w:val="auto"/>
                <w:szCs w:val="22"/>
                <w:lang w:val="fr-FR"/>
              </w:rPr>
              <w:t xml:space="preserve">1) Critères éliminatoires </w:t>
            </w:r>
          </w:p>
          <w:p w:rsidR="000E49BA" w:rsidRDefault="00F15DA9">
            <w:pPr>
              <w:pStyle w:val="BodyText"/>
              <w:rPr>
                <w:rFonts w:ascii="Tw Cen MT" w:hAnsi="Tw Cen MT"/>
                <w:sz w:val="22"/>
                <w:szCs w:val="22"/>
                <w:lang w:val="zh-CN"/>
              </w:rPr>
            </w:pPr>
            <w:r>
              <w:rPr>
                <w:rFonts w:ascii="Tw Cen MT" w:hAnsi="Tw Cen MT"/>
                <w:sz w:val="22"/>
                <w:szCs w:val="22"/>
                <w:lang w:val="fr-FR"/>
              </w:rPr>
              <w:t xml:space="preserve">Il s'agit de : </w:t>
            </w:r>
          </w:p>
          <w:p w:rsidR="000E49BA" w:rsidRDefault="00F15DA9">
            <w:pPr>
              <w:pStyle w:val="BodyText"/>
              <w:numPr>
                <w:ilvl w:val="2"/>
                <w:numId w:val="60"/>
              </w:numPr>
              <w:spacing w:line="276" w:lineRule="auto"/>
              <w:ind w:left="1393" w:hanging="484"/>
              <w:rPr>
                <w:rFonts w:ascii="Tw Cen MT" w:hAnsi="Tw Cen MT"/>
                <w:b/>
                <w:bCs/>
                <w:i/>
                <w:sz w:val="21"/>
                <w:szCs w:val="21"/>
              </w:rPr>
            </w:pPr>
            <w:proofErr w:type="spellStart"/>
            <w:r>
              <w:rPr>
                <w:rFonts w:ascii="Tw Cen MT" w:hAnsi="Tw Cen MT"/>
                <w:b/>
                <w:bCs/>
                <w:i/>
                <w:sz w:val="21"/>
                <w:szCs w:val="21"/>
              </w:rPr>
              <w:t>Général</w:t>
            </w:r>
            <w:proofErr w:type="spellEnd"/>
            <w:r>
              <w:rPr>
                <w:rFonts w:ascii="Tw Cen MT" w:hAnsi="Tw Cen MT"/>
                <w:b/>
                <w:bCs/>
                <w:i/>
                <w:sz w:val="21"/>
                <w:szCs w:val="21"/>
              </w:rPr>
              <w:t xml:space="preserve"> </w:t>
            </w:r>
          </w:p>
          <w:p w:rsidR="000E49BA" w:rsidRDefault="00F15DA9">
            <w:pPr>
              <w:pStyle w:val="ListParagraph"/>
              <w:widowControl w:val="0"/>
              <w:numPr>
                <w:ilvl w:val="0"/>
                <w:numId w:val="16"/>
              </w:numPr>
              <w:autoSpaceDE w:val="0"/>
              <w:autoSpaceDN w:val="0"/>
              <w:adjustRightInd w:val="0"/>
              <w:ind w:left="400" w:right="-20" w:hanging="142"/>
              <w:contextualSpacing w:val="0"/>
              <w:jc w:val="both"/>
              <w:rPr>
                <w:rFonts w:ascii="Tw Cen MT" w:hAnsi="Tw Cen MT"/>
                <w:iCs/>
                <w:sz w:val="21"/>
                <w:szCs w:val="21"/>
              </w:rPr>
            </w:pPr>
            <w:r>
              <w:rPr>
                <w:rFonts w:ascii="Tw Cen MT" w:hAnsi="Tw Cen MT"/>
                <w:iCs/>
                <w:sz w:val="21"/>
                <w:szCs w:val="21"/>
              </w:rPr>
              <w:t>l’absence de la charte d’intégrité datée et signée;</w:t>
            </w:r>
          </w:p>
          <w:p w:rsidR="000E49BA" w:rsidRDefault="00F15DA9">
            <w:pPr>
              <w:pStyle w:val="ListParagraph"/>
              <w:widowControl w:val="0"/>
              <w:numPr>
                <w:ilvl w:val="0"/>
                <w:numId w:val="16"/>
              </w:numPr>
              <w:autoSpaceDE w:val="0"/>
              <w:autoSpaceDN w:val="0"/>
              <w:adjustRightInd w:val="0"/>
              <w:ind w:left="400" w:right="-20" w:hanging="142"/>
              <w:contextualSpacing w:val="0"/>
              <w:jc w:val="both"/>
              <w:rPr>
                <w:rFonts w:ascii="Tw Cen MT" w:hAnsi="Tw Cen MT"/>
                <w:iCs/>
                <w:sz w:val="21"/>
                <w:szCs w:val="21"/>
              </w:rPr>
            </w:pPr>
            <w:r>
              <w:rPr>
                <w:rFonts w:ascii="Tw Cen MT" w:hAnsi="Tw Cen MT"/>
                <w:iCs/>
                <w:sz w:val="21"/>
                <w:szCs w:val="21"/>
              </w:rPr>
              <w:t>l’absence de la déclaration d’engagement au respect des clauses environnementales et sociales datée et signée;</w:t>
            </w:r>
          </w:p>
          <w:p w:rsidR="000E49BA" w:rsidRDefault="00F15DA9">
            <w:pPr>
              <w:pStyle w:val="ListParagraph"/>
              <w:widowControl w:val="0"/>
              <w:numPr>
                <w:ilvl w:val="0"/>
                <w:numId w:val="16"/>
              </w:numPr>
              <w:autoSpaceDE w:val="0"/>
              <w:autoSpaceDN w:val="0"/>
              <w:adjustRightInd w:val="0"/>
              <w:ind w:left="400" w:right="-20" w:hanging="142"/>
              <w:contextualSpacing w:val="0"/>
              <w:jc w:val="both"/>
              <w:rPr>
                <w:rFonts w:ascii="Tw Cen MT" w:hAnsi="Tw Cen MT"/>
                <w:iCs/>
                <w:sz w:val="21"/>
                <w:szCs w:val="21"/>
              </w:rPr>
            </w:pPr>
            <w:r>
              <w:rPr>
                <w:rFonts w:ascii="Tw Cen MT" w:hAnsi="Tw Cen MT"/>
                <w:iCs/>
                <w:sz w:val="21"/>
                <w:szCs w:val="21"/>
              </w:rPr>
              <w:t>l’absence de la déclaration sur l’honneur de non abandon des prestations au cours des trois (03) dernières années ;</w:t>
            </w:r>
          </w:p>
          <w:p w:rsidR="000E49BA" w:rsidRDefault="00F15DA9">
            <w:pPr>
              <w:pStyle w:val="ListParagraph"/>
              <w:widowControl w:val="0"/>
              <w:numPr>
                <w:ilvl w:val="0"/>
                <w:numId w:val="16"/>
              </w:numPr>
              <w:autoSpaceDE w:val="0"/>
              <w:autoSpaceDN w:val="0"/>
              <w:adjustRightInd w:val="0"/>
              <w:ind w:left="400" w:right="-20" w:hanging="142"/>
              <w:contextualSpacing w:val="0"/>
              <w:jc w:val="both"/>
              <w:rPr>
                <w:rFonts w:ascii="Tw Cen MT" w:hAnsi="Tw Cen MT"/>
                <w:iCs/>
                <w:sz w:val="21"/>
                <w:szCs w:val="21"/>
              </w:rPr>
            </w:pPr>
            <w:r>
              <w:rPr>
                <w:rFonts w:ascii="Tw Cen MT" w:hAnsi="Tw Cen MT"/>
                <w:bCs/>
                <w:iCs/>
                <w:sz w:val="21"/>
                <w:szCs w:val="21"/>
              </w:rPr>
              <w:t>le non-respect du format de fichiers des offres soumises en ligne;</w:t>
            </w:r>
          </w:p>
          <w:p w:rsidR="000E49BA" w:rsidRDefault="00F15DA9">
            <w:pPr>
              <w:pStyle w:val="ListParagraph"/>
              <w:widowControl w:val="0"/>
              <w:numPr>
                <w:ilvl w:val="0"/>
                <w:numId w:val="16"/>
              </w:numPr>
              <w:autoSpaceDE w:val="0"/>
              <w:autoSpaceDN w:val="0"/>
              <w:adjustRightInd w:val="0"/>
              <w:ind w:left="400" w:right="-20" w:hanging="142"/>
              <w:contextualSpacing w:val="0"/>
              <w:jc w:val="both"/>
              <w:rPr>
                <w:rFonts w:ascii="Tw Cen MT" w:hAnsi="Tw Cen MT"/>
                <w:bCs/>
                <w:iCs/>
                <w:sz w:val="21"/>
                <w:szCs w:val="21"/>
              </w:rPr>
            </w:pPr>
            <w:r>
              <w:rPr>
                <w:rFonts w:ascii="Tw Cen MT" w:hAnsi="Tw Cen MT"/>
                <w:bCs/>
                <w:iCs/>
                <w:sz w:val="21"/>
                <w:szCs w:val="21"/>
              </w:rPr>
              <w:t>l’absence de la copie de sauvegarde (clé USB ou CD/DVD contenant la version numérique de son dossier) en cas de dysfonctionnement de la plateforme COLEPS ;</w:t>
            </w:r>
          </w:p>
          <w:p w:rsidR="000E49BA" w:rsidRDefault="00F15DA9">
            <w:pPr>
              <w:pStyle w:val="ListParagraph"/>
              <w:widowControl w:val="0"/>
              <w:numPr>
                <w:ilvl w:val="0"/>
                <w:numId w:val="16"/>
              </w:numPr>
              <w:autoSpaceDE w:val="0"/>
              <w:autoSpaceDN w:val="0"/>
              <w:adjustRightInd w:val="0"/>
              <w:ind w:left="400" w:right="-20" w:hanging="142"/>
              <w:contextualSpacing w:val="0"/>
              <w:jc w:val="both"/>
              <w:rPr>
                <w:rFonts w:ascii="Tw Cen MT" w:hAnsi="Tw Cen MT"/>
                <w:bCs/>
                <w:iCs/>
                <w:sz w:val="21"/>
                <w:szCs w:val="21"/>
              </w:rPr>
            </w:pPr>
            <w:r>
              <w:rPr>
                <w:rFonts w:ascii="Tw Cen MT" w:hAnsi="Tw Cen MT"/>
                <w:bCs/>
                <w:iCs/>
                <w:sz w:val="21"/>
                <w:szCs w:val="21"/>
              </w:rPr>
              <w:t>les fausses déclarations, manœuvres frauduleuses ou des pièces falsifiées.</w:t>
            </w:r>
          </w:p>
          <w:p w:rsidR="000E49BA" w:rsidRDefault="00F15DA9">
            <w:pPr>
              <w:pStyle w:val="BodyText"/>
              <w:numPr>
                <w:ilvl w:val="2"/>
                <w:numId w:val="60"/>
              </w:numPr>
              <w:ind w:left="1393" w:hanging="484"/>
              <w:rPr>
                <w:rFonts w:ascii="Tw Cen MT" w:hAnsi="Tw Cen MT"/>
                <w:b/>
                <w:bCs/>
                <w:i/>
                <w:sz w:val="21"/>
                <w:szCs w:val="21"/>
              </w:rPr>
            </w:pPr>
            <w:proofErr w:type="spellStart"/>
            <w:r>
              <w:rPr>
                <w:rFonts w:ascii="Tw Cen MT" w:hAnsi="Tw Cen MT"/>
                <w:b/>
                <w:bCs/>
                <w:i/>
                <w:sz w:val="21"/>
                <w:szCs w:val="21"/>
              </w:rPr>
              <w:t>Pièces</w:t>
            </w:r>
            <w:proofErr w:type="spellEnd"/>
            <w:r>
              <w:rPr>
                <w:rFonts w:ascii="Tw Cen MT" w:hAnsi="Tw Cen MT"/>
                <w:b/>
                <w:bCs/>
                <w:i/>
                <w:sz w:val="21"/>
                <w:szCs w:val="21"/>
              </w:rPr>
              <w:t xml:space="preserve"> </w:t>
            </w:r>
            <w:proofErr w:type="spellStart"/>
            <w:r>
              <w:rPr>
                <w:rFonts w:ascii="Tw Cen MT" w:hAnsi="Tw Cen MT"/>
                <w:b/>
                <w:bCs/>
                <w:i/>
                <w:sz w:val="21"/>
                <w:szCs w:val="21"/>
              </w:rPr>
              <w:t>administratives</w:t>
            </w:r>
            <w:proofErr w:type="spellEnd"/>
          </w:p>
          <w:p w:rsidR="000E49BA" w:rsidRDefault="00F15DA9">
            <w:pPr>
              <w:pStyle w:val="ListParagraph"/>
              <w:widowControl w:val="0"/>
              <w:numPr>
                <w:ilvl w:val="0"/>
                <w:numId w:val="16"/>
              </w:numPr>
              <w:autoSpaceDE w:val="0"/>
              <w:autoSpaceDN w:val="0"/>
              <w:adjustRightInd w:val="0"/>
              <w:ind w:left="400" w:right="-20" w:hanging="142"/>
              <w:contextualSpacing w:val="0"/>
              <w:jc w:val="both"/>
              <w:rPr>
                <w:rFonts w:ascii="Tw Cen MT" w:hAnsi="Tw Cen MT"/>
                <w:b/>
                <w:bCs/>
                <w:i/>
                <w:sz w:val="21"/>
                <w:szCs w:val="21"/>
              </w:rPr>
            </w:pPr>
            <w:r>
              <w:rPr>
                <w:rFonts w:ascii="Tw Cen MT" w:hAnsi="Tw Cen MT"/>
                <w:sz w:val="21"/>
                <w:szCs w:val="21"/>
              </w:rPr>
              <w:t xml:space="preserve">l’absence du cautionnement de soumission </w:t>
            </w:r>
            <w:r>
              <w:rPr>
                <w:rFonts w:ascii="Tw Cen MT" w:hAnsi="Tw Cen MT"/>
                <w:b/>
                <w:sz w:val="21"/>
                <w:szCs w:val="21"/>
              </w:rPr>
              <w:t>acquitté à la main et timbré au tarif en vigueur</w:t>
            </w:r>
            <w:r>
              <w:rPr>
                <w:rFonts w:ascii="Tw Cen MT" w:hAnsi="Tw Cen MT"/>
                <w:sz w:val="21"/>
                <w:szCs w:val="21"/>
                <w:lang w:val="zh-CN"/>
              </w:rPr>
              <w:t xml:space="preserve"> à l’ouverture des plis délivrée par un </w:t>
            </w:r>
            <w:r>
              <w:rPr>
                <w:rFonts w:ascii="Tw Cen MT" w:hAnsi="Tw Cen MT"/>
                <w:bCs/>
                <w:sz w:val="21"/>
                <w:szCs w:val="21"/>
              </w:rPr>
              <w:t>établissement bancaire de premier ordre ou un organisme financier agrée par le Ministre chargé des finances, à émettre les cautions dans le domaine des marchés publics</w:t>
            </w:r>
            <w:r>
              <w:rPr>
                <w:rFonts w:ascii="Tw Cen MT" w:hAnsi="Tw Cen MT"/>
                <w:sz w:val="21"/>
                <w:szCs w:val="21"/>
                <w:lang w:val="zh-CN"/>
              </w:rPr>
              <w:t xml:space="preserve"> d’un montant de </w:t>
            </w:r>
            <w:r>
              <w:rPr>
                <w:rFonts w:ascii="Tw Cen MT" w:hAnsi="Tw Cen MT"/>
                <w:b/>
                <w:sz w:val="21"/>
                <w:szCs w:val="21"/>
              </w:rPr>
              <w:t>Quatre cent mille (400 000) FCFA</w:t>
            </w:r>
            <w:r>
              <w:rPr>
                <w:rFonts w:ascii="Tw Cen MT" w:hAnsi="Tw Cen MT"/>
                <w:sz w:val="21"/>
                <w:szCs w:val="21"/>
                <w:lang w:val="zh-CN"/>
              </w:rPr>
              <w:t>;</w:t>
            </w:r>
          </w:p>
          <w:p w:rsidR="000E49BA" w:rsidRDefault="00F15DA9">
            <w:pPr>
              <w:pStyle w:val="ListParagraph"/>
              <w:widowControl w:val="0"/>
              <w:numPr>
                <w:ilvl w:val="0"/>
                <w:numId w:val="16"/>
              </w:numPr>
              <w:autoSpaceDE w:val="0"/>
              <w:autoSpaceDN w:val="0"/>
              <w:adjustRightInd w:val="0"/>
              <w:ind w:left="400" w:right="-20" w:hanging="142"/>
              <w:contextualSpacing w:val="0"/>
              <w:jc w:val="both"/>
              <w:rPr>
                <w:rFonts w:ascii="Tw Cen MT" w:hAnsi="Tw Cen MT"/>
                <w:bCs/>
                <w:sz w:val="21"/>
                <w:szCs w:val="21"/>
              </w:rPr>
            </w:pPr>
            <w:proofErr w:type="gramStart"/>
            <w:r>
              <w:rPr>
                <w:rFonts w:ascii="Tw Cen MT" w:hAnsi="Tw Cen MT"/>
                <w:bCs/>
                <w:sz w:val="21"/>
                <w:szCs w:val="21"/>
              </w:rPr>
              <w:t>la</w:t>
            </w:r>
            <w:proofErr w:type="gramEnd"/>
            <w:r>
              <w:rPr>
                <w:rFonts w:ascii="Tw Cen MT" w:hAnsi="Tw Cen MT"/>
                <w:bCs/>
                <w:sz w:val="21"/>
                <w:szCs w:val="21"/>
              </w:rPr>
              <w:t xml:space="preserve"> non production au-delà du délai de 48h après l’ouverture des plis d’une pièce du dossier administratif jugée non conforme ou absente lors de l’ouverture des plis</w:t>
            </w:r>
            <w:r>
              <w:rPr>
                <w:rFonts w:ascii="Tw Cen MT" w:hAnsi="Tw Cen MT"/>
                <w:bCs/>
                <w:sz w:val="21"/>
                <w:szCs w:val="21"/>
                <w:lang w:val="zh-CN"/>
              </w:rPr>
              <w:t>,</w:t>
            </w:r>
            <w:r>
              <w:rPr>
                <w:rFonts w:ascii="Tw Cen MT" w:hAnsi="Tw Cen MT"/>
                <w:bCs/>
                <w:sz w:val="21"/>
                <w:szCs w:val="21"/>
              </w:rPr>
              <w:t xml:space="preserve"> (excepté le cautionnement de soumission).</w:t>
            </w:r>
          </w:p>
          <w:p w:rsidR="000E49BA" w:rsidRDefault="00F15DA9">
            <w:pPr>
              <w:pStyle w:val="BodyText"/>
              <w:numPr>
                <w:ilvl w:val="2"/>
                <w:numId w:val="60"/>
              </w:numPr>
              <w:ind w:left="1393" w:hanging="484"/>
              <w:rPr>
                <w:rFonts w:ascii="Tw Cen MT" w:hAnsi="Tw Cen MT"/>
                <w:b/>
                <w:bCs/>
                <w:i/>
                <w:sz w:val="21"/>
                <w:szCs w:val="21"/>
              </w:rPr>
            </w:pPr>
            <w:proofErr w:type="spellStart"/>
            <w:r>
              <w:rPr>
                <w:rFonts w:ascii="Tw Cen MT" w:hAnsi="Tw Cen MT"/>
                <w:b/>
                <w:bCs/>
                <w:i/>
                <w:sz w:val="21"/>
                <w:szCs w:val="21"/>
              </w:rPr>
              <w:t>Offre</w:t>
            </w:r>
            <w:proofErr w:type="spellEnd"/>
            <w:r>
              <w:rPr>
                <w:rFonts w:ascii="Tw Cen MT" w:hAnsi="Tw Cen MT"/>
                <w:b/>
                <w:bCs/>
                <w:i/>
                <w:sz w:val="21"/>
                <w:szCs w:val="21"/>
              </w:rPr>
              <w:t xml:space="preserve"> Technique</w:t>
            </w:r>
          </w:p>
          <w:p w:rsidR="000E49BA" w:rsidRDefault="00F15DA9">
            <w:pPr>
              <w:pStyle w:val="ListParagraph"/>
              <w:widowControl w:val="0"/>
              <w:numPr>
                <w:ilvl w:val="0"/>
                <w:numId w:val="16"/>
              </w:numPr>
              <w:autoSpaceDE w:val="0"/>
              <w:autoSpaceDN w:val="0"/>
              <w:adjustRightInd w:val="0"/>
              <w:ind w:left="400" w:right="-20" w:hanging="142"/>
              <w:contextualSpacing w:val="0"/>
              <w:jc w:val="both"/>
              <w:rPr>
                <w:rFonts w:ascii="Tw Cen MT" w:hAnsi="Tw Cen MT"/>
                <w:sz w:val="21"/>
                <w:szCs w:val="21"/>
              </w:rPr>
            </w:pPr>
            <w:r>
              <w:rPr>
                <w:rFonts w:ascii="Tw Cen MT" w:hAnsi="Tw Cen MT"/>
                <w:sz w:val="21"/>
                <w:szCs w:val="21"/>
              </w:rPr>
              <w:t>Le non-respect de l’une des caractéristiques techniques majeures :</w:t>
            </w:r>
          </w:p>
          <w:p w:rsidR="000E49BA" w:rsidRDefault="00F15DA9">
            <w:pPr>
              <w:pStyle w:val="ListParagraph"/>
              <w:widowControl w:val="0"/>
              <w:numPr>
                <w:ilvl w:val="0"/>
                <w:numId w:val="16"/>
              </w:numPr>
              <w:autoSpaceDE w:val="0"/>
              <w:autoSpaceDN w:val="0"/>
              <w:adjustRightInd w:val="0"/>
              <w:ind w:left="400" w:right="-20" w:hanging="142"/>
              <w:contextualSpacing w:val="0"/>
              <w:jc w:val="both"/>
              <w:rPr>
                <w:rFonts w:ascii="Tw Cen MT" w:hAnsi="Tw Cen MT"/>
                <w:sz w:val="21"/>
                <w:szCs w:val="21"/>
              </w:rPr>
            </w:pPr>
            <w:r>
              <w:rPr>
                <w:rFonts w:ascii="Tw Cen MT" w:hAnsi="Tw Cen MT"/>
                <w:sz w:val="21"/>
                <w:szCs w:val="21"/>
              </w:rPr>
              <w:t>le non-respect de 75% des caractéristiques techniques mineures;</w:t>
            </w:r>
          </w:p>
          <w:p w:rsidR="000E49BA" w:rsidRDefault="00F15DA9">
            <w:pPr>
              <w:pStyle w:val="ListParagraph"/>
              <w:widowControl w:val="0"/>
              <w:numPr>
                <w:ilvl w:val="0"/>
                <w:numId w:val="16"/>
              </w:numPr>
              <w:autoSpaceDE w:val="0"/>
              <w:autoSpaceDN w:val="0"/>
              <w:adjustRightInd w:val="0"/>
              <w:ind w:left="400" w:right="-20" w:hanging="142"/>
              <w:contextualSpacing w:val="0"/>
              <w:jc w:val="both"/>
              <w:rPr>
                <w:rFonts w:ascii="Tw Cen MT" w:hAnsi="Tw Cen MT"/>
                <w:sz w:val="21"/>
                <w:szCs w:val="21"/>
              </w:rPr>
            </w:pPr>
            <w:r>
              <w:rPr>
                <w:rFonts w:ascii="Tw Cen MT" w:hAnsi="Tw Cen MT"/>
                <w:iCs/>
                <w:sz w:val="21"/>
                <w:szCs w:val="21"/>
              </w:rPr>
              <w:t xml:space="preserve">le non-respect de </w:t>
            </w:r>
            <w:r>
              <w:rPr>
                <w:rFonts w:ascii="Tw Cen MT" w:hAnsi="Tw Cen MT"/>
                <w:b/>
                <w:bCs/>
                <w:iCs/>
                <w:sz w:val="21"/>
                <w:szCs w:val="21"/>
              </w:rPr>
              <w:t>cinq (05)</w:t>
            </w:r>
            <w:r>
              <w:rPr>
                <w:rFonts w:ascii="Tw Cen MT" w:hAnsi="Tw Cen MT"/>
                <w:iCs/>
                <w:sz w:val="21"/>
                <w:szCs w:val="21"/>
              </w:rPr>
              <w:t xml:space="preserve"> critères essentiels sur </w:t>
            </w:r>
            <w:r>
              <w:rPr>
                <w:rFonts w:ascii="Tw Cen MT" w:hAnsi="Tw Cen MT"/>
                <w:b/>
                <w:bCs/>
                <w:iCs/>
                <w:sz w:val="21"/>
                <w:szCs w:val="21"/>
              </w:rPr>
              <w:t>sept (07);</w:t>
            </w:r>
          </w:p>
          <w:p w:rsidR="000E49BA" w:rsidRDefault="00F15DA9">
            <w:pPr>
              <w:pStyle w:val="ListParagraph"/>
              <w:widowControl w:val="0"/>
              <w:numPr>
                <w:ilvl w:val="0"/>
                <w:numId w:val="16"/>
              </w:numPr>
              <w:autoSpaceDE w:val="0"/>
              <w:autoSpaceDN w:val="0"/>
              <w:adjustRightInd w:val="0"/>
              <w:ind w:left="400" w:right="-20" w:hanging="142"/>
              <w:contextualSpacing w:val="0"/>
              <w:jc w:val="both"/>
              <w:rPr>
                <w:rFonts w:ascii="Tw Cen MT" w:hAnsi="Tw Cen MT"/>
                <w:iCs/>
                <w:sz w:val="21"/>
                <w:szCs w:val="21"/>
              </w:rPr>
            </w:pPr>
            <w:r>
              <w:rPr>
                <w:rFonts w:ascii="Tw Cen MT" w:hAnsi="Tw Cen MT"/>
                <w:sz w:val="21"/>
                <w:szCs w:val="21"/>
              </w:rPr>
              <w:t>l’absence des prospectus en couleur des équipements proposés.</w:t>
            </w:r>
          </w:p>
          <w:p w:rsidR="000E49BA" w:rsidRDefault="00F15DA9">
            <w:pPr>
              <w:pStyle w:val="BodyText"/>
              <w:numPr>
                <w:ilvl w:val="2"/>
                <w:numId w:val="61"/>
              </w:numPr>
              <w:rPr>
                <w:rFonts w:ascii="Tw Cen MT" w:hAnsi="Tw Cen MT"/>
                <w:b/>
                <w:bCs/>
                <w:i/>
                <w:sz w:val="21"/>
                <w:szCs w:val="21"/>
              </w:rPr>
            </w:pPr>
            <w:proofErr w:type="spellStart"/>
            <w:r>
              <w:rPr>
                <w:rFonts w:ascii="Tw Cen MT" w:hAnsi="Tw Cen MT"/>
                <w:b/>
                <w:bCs/>
                <w:i/>
                <w:sz w:val="21"/>
                <w:szCs w:val="21"/>
              </w:rPr>
              <w:t>Offre</w:t>
            </w:r>
            <w:proofErr w:type="spellEnd"/>
            <w:r>
              <w:rPr>
                <w:rFonts w:ascii="Tw Cen MT" w:hAnsi="Tw Cen MT"/>
                <w:b/>
                <w:bCs/>
                <w:i/>
                <w:sz w:val="21"/>
                <w:szCs w:val="21"/>
              </w:rPr>
              <w:t xml:space="preserve"> </w:t>
            </w:r>
            <w:proofErr w:type="spellStart"/>
            <w:r>
              <w:rPr>
                <w:rFonts w:ascii="Tw Cen MT" w:hAnsi="Tw Cen MT"/>
                <w:b/>
                <w:bCs/>
                <w:i/>
                <w:sz w:val="21"/>
                <w:szCs w:val="21"/>
              </w:rPr>
              <w:t>financière</w:t>
            </w:r>
            <w:proofErr w:type="spellEnd"/>
            <w:r>
              <w:rPr>
                <w:rFonts w:ascii="Tw Cen MT" w:hAnsi="Tw Cen MT"/>
                <w:b/>
                <w:bCs/>
                <w:i/>
                <w:sz w:val="21"/>
                <w:szCs w:val="21"/>
              </w:rPr>
              <w:t xml:space="preserve"> </w:t>
            </w:r>
          </w:p>
          <w:p w:rsidR="000E49BA" w:rsidRDefault="00F15DA9">
            <w:pPr>
              <w:pStyle w:val="ListParagraph"/>
              <w:widowControl w:val="0"/>
              <w:numPr>
                <w:ilvl w:val="0"/>
                <w:numId w:val="16"/>
              </w:numPr>
              <w:autoSpaceDE w:val="0"/>
              <w:autoSpaceDN w:val="0"/>
              <w:adjustRightInd w:val="0"/>
              <w:ind w:left="400" w:right="-20" w:hanging="142"/>
              <w:contextualSpacing w:val="0"/>
              <w:jc w:val="both"/>
              <w:rPr>
                <w:rFonts w:ascii="Tw Cen MT" w:hAnsi="Tw Cen MT"/>
                <w:iCs/>
                <w:sz w:val="21"/>
                <w:szCs w:val="21"/>
              </w:rPr>
            </w:pPr>
            <w:r>
              <w:rPr>
                <w:rFonts w:ascii="Tw Cen MT" w:hAnsi="Tw Cen MT"/>
                <w:iCs/>
                <w:sz w:val="21"/>
                <w:szCs w:val="21"/>
              </w:rPr>
              <w:t>l’absence d’un prix unitaire quantifié dans l’offre financière;</w:t>
            </w:r>
          </w:p>
          <w:p w:rsidR="000E49BA" w:rsidRDefault="00F15DA9">
            <w:pPr>
              <w:pStyle w:val="ListParagraph"/>
              <w:widowControl w:val="0"/>
              <w:numPr>
                <w:ilvl w:val="0"/>
                <w:numId w:val="16"/>
              </w:numPr>
              <w:autoSpaceDE w:val="0"/>
              <w:autoSpaceDN w:val="0"/>
              <w:adjustRightInd w:val="0"/>
              <w:ind w:left="400" w:right="-20" w:hanging="142"/>
              <w:contextualSpacing w:val="0"/>
              <w:jc w:val="both"/>
              <w:rPr>
                <w:rFonts w:ascii="Tw Cen MT" w:hAnsi="Tw Cen MT"/>
                <w:iCs/>
                <w:sz w:val="21"/>
                <w:szCs w:val="21"/>
              </w:rPr>
            </w:pPr>
            <w:r>
              <w:rPr>
                <w:rFonts w:ascii="Tw Cen MT" w:hAnsi="Tw Cen MT"/>
                <w:iCs/>
                <w:sz w:val="21"/>
                <w:szCs w:val="21"/>
              </w:rPr>
              <w:t xml:space="preserve">l’absence de l’une des pièces de l’offre financière ci-dessous : </w:t>
            </w:r>
          </w:p>
          <w:p w:rsidR="000E49BA" w:rsidRDefault="00F15DA9">
            <w:pPr>
              <w:widowControl w:val="0"/>
              <w:numPr>
                <w:ilvl w:val="0"/>
                <w:numId w:val="62"/>
              </w:numPr>
              <w:autoSpaceDE w:val="0"/>
              <w:autoSpaceDN w:val="0"/>
              <w:adjustRightInd w:val="0"/>
              <w:spacing w:before="60" w:after="60" w:line="240" w:lineRule="auto"/>
              <w:ind w:left="967" w:right="-20" w:hanging="284"/>
              <w:jc w:val="both"/>
              <w:rPr>
                <w:rFonts w:ascii="Tw Cen MT" w:hAnsi="Tw Cen MT"/>
                <w:bCs/>
                <w:sz w:val="21"/>
                <w:szCs w:val="21"/>
                <w:lang w:val="fr-FR"/>
              </w:rPr>
            </w:pPr>
            <w:r>
              <w:rPr>
                <w:rFonts w:ascii="Tw Cen MT" w:hAnsi="Tw Cen MT"/>
                <w:bCs/>
                <w:sz w:val="21"/>
                <w:szCs w:val="21"/>
                <w:lang w:val="fr-FR"/>
              </w:rPr>
              <w:t>la lettre de soumission timbrée, datée et signée ;</w:t>
            </w:r>
          </w:p>
          <w:p w:rsidR="000E49BA" w:rsidRDefault="00F15DA9">
            <w:pPr>
              <w:widowControl w:val="0"/>
              <w:numPr>
                <w:ilvl w:val="0"/>
                <w:numId w:val="62"/>
              </w:numPr>
              <w:autoSpaceDE w:val="0"/>
              <w:autoSpaceDN w:val="0"/>
              <w:adjustRightInd w:val="0"/>
              <w:spacing w:before="60" w:after="60" w:line="240" w:lineRule="auto"/>
              <w:ind w:left="967" w:right="-20" w:hanging="284"/>
              <w:jc w:val="both"/>
              <w:rPr>
                <w:rFonts w:ascii="Tw Cen MT" w:hAnsi="Tw Cen MT"/>
                <w:bCs/>
                <w:sz w:val="21"/>
                <w:szCs w:val="21"/>
                <w:lang w:val="fr-FR"/>
              </w:rPr>
            </w:pPr>
            <w:r>
              <w:rPr>
                <w:rFonts w:ascii="Tw Cen MT" w:hAnsi="Tw Cen MT"/>
                <w:bCs/>
                <w:sz w:val="21"/>
                <w:szCs w:val="21"/>
                <w:lang w:val="fr-FR"/>
              </w:rPr>
              <w:t>le bordereau des prix unitaires, paraphé et rempli de manière lisible ;</w:t>
            </w:r>
          </w:p>
          <w:p w:rsidR="000E49BA" w:rsidRDefault="00F15DA9">
            <w:pPr>
              <w:widowControl w:val="0"/>
              <w:numPr>
                <w:ilvl w:val="0"/>
                <w:numId w:val="62"/>
              </w:numPr>
              <w:autoSpaceDE w:val="0"/>
              <w:autoSpaceDN w:val="0"/>
              <w:adjustRightInd w:val="0"/>
              <w:spacing w:before="60" w:after="60" w:line="240" w:lineRule="auto"/>
              <w:ind w:left="967" w:right="-20" w:hanging="284"/>
              <w:jc w:val="both"/>
              <w:rPr>
                <w:rFonts w:ascii="Tw Cen MT" w:hAnsi="Tw Cen MT"/>
                <w:bCs/>
                <w:sz w:val="21"/>
                <w:szCs w:val="21"/>
                <w:lang w:val="fr-FR"/>
              </w:rPr>
            </w:pPr>
            <w:r>
              <w:rPr>
                <w:rFonts w:ascii="Tw Cen MT" w:hAnsi="Tw Cen MT"/>
                <w:bCs/>
                <w:sz w:val="21"/>
                <w:szCs w:val="21"/>
                <w:lang w:val="fr-FR"/>
              </w:rPr>
              <w:t>le détail estimatif, daté et signé ;</w:t>
            </w:r>
          </w:p>
          <w:p w:rsidR="000E49BA" w:rsidRDefault="00F15DA9">
            <w:pPr>
              <w:widowControl w:val="0"/>
              <w:numPr>
                <w:ilvl w:val="0"/>
                <w:numId w:val="62"/>
              </w:numPr>
              <w:autoSpaceDE w:val="0"/>
              <w:autoSpaceDN w:val="0"/>
              <w:adjustRightInd w:val="0"/>
              <w:spacing w:before="60" w:after="60" w:line="240" w:lineRule="auto"/>
              <w:ind w:left="967" w:right="-20" w:hanging="284"/>
              <w:jc w:val="both"/>
              <w:rPr>
                <w:rFonts w:ascii="Tw Cen MT" w:hAnsi="Tw Cen MT"/>
                <w:bCs/>
                <w:sz w:val="21"/>
                <w:szCs w:val="21"/>
                <w:lang w:val="fr-FR"/>
              </w:rPr>
            </w:pPr>
            <w:r>
              <w:rPr>
                <w:rFonts w:ascii="Tw Cen MT" w:hAnsi="Tw Cen MT"/>
                <w:bCs/>
                <w:sz w:val="21"/>
                <w:szCs w:val="21"/>
                <w:lang w:val="fr-FR"/>
              </w:rPr>
              <w:t>le sous-détail de prix pour les prix à corriger, daté et signé ;</w:t>
            </w:r>
          </w:p>
          <w:p w:rsidR="000E49BA" w:rsidRDefault="000E49BA">
            <w:pPr>
              <w:spacing w:after="60"/>
              <w:ind w:leftChars="-300" w:left="-660"/>
              <w:rPr>
                <w:rFonts w:ascii="Tw Cen MT" w:hAnsi="Tw Cen MT"/>
                <w:color w:val="auto"/>
                <w:szCs w:val="22"/>
                <w:lang w:val="fr-FR"/>
              </w:rPr>
            </w:pPr>
          </w:p>
          <w:p w:rsidR="000E49BA" w:rsidRDefault="00F15DA9">
            <w:pPr>
              <w:spacing w:after="120"/>
              <w:rPr>
                <w:rFonts w:ascii="Tw Cen MT" w:hAnsi="Tw Cen MT"/>
                <w:b/>
                <w:color w:val="auto"/>
                <w:szCs w:val="22"/>
                <w:lang w:val="fr-FR"/>
              </w:rPr>
            </w:pPr>
            <w:proofErr w:type="gramStart"/>
            <w:r>
              <w:rPr>
                <w:rFonts w:ascii="Tw Cen MT" w:eastAsia="Arial" w:hAnsi="Tw Cen MT" w:cs="Arial"/>
                <w:b/>
                <w:i/>
                <w:color w:val="auto"/>
                <w:szCs w:val="22"/>
                <w:lang w:val="fr-FR"/>
              </w:rPr>
              <w:t>2) .</w:t>
            </w:r>
            <w:proofErr w:type="gramEnd"/>
            <w:r>
              <w:rPr>
                <w:rFonts w:ascii="Tw Cen MT" w:eastAsia="Arial" w:hAnsi="Tw Cen MT" w:cs="Arial"/>
                <w:b/>
                <w:i/>
                <w:color w:val="auto"/>
                <w:szCs w:val="22"/>
                <w:lang w:val="fr-FR"/>
              </w:rPr>
              <w:t xml:space="preserve"> Critères essentiels </w:t>
            </w:r>
          </w:p>
          <w:p w:rsidR="000E49BA" w:rsidRDefault="00F15DA9">
            <w:pPr>
              <w:spacing w:after="216"/>
              <w:rPr>
                <w:rFonts w:ascii="Tw Cen MT" w:hAnsi="Tw Cen MT"/>
                <w:color w:val="auto"/>
                <w:szCs w:val="22"/>
                <w:lang w:val="fr-FR"/>
              </w:rPr>
            </w:pPr>
            <w:r>
              <w:rPr>
                <w:rFonts w:ascii="Tw Cen MT" w:eastAsia="Arial" w:hAnsi="Tw Cen MT" w:cs="Arial"/>
                <w:i/>
                <w:color w:val="auto"/>
                <w:szCs w:val="22"/>
                <w:lang w:val="fr-FR"/>
              </w:rPr>
              <w:t xml:space="preserve">Les critères essentiels à la qualification des fournisseurs porteront sur: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0"/>
              <w:gridCol w:w="5114"/>
              <w:gridCol w:w="2434"/>
            </w:tblGrid>
            <w:tr w:rsidR="000E49BA">
              <w:trPr>
                <w:trHeight w:val="283"/>
                <w:jc w:val="center"/>
              </w:trPr>
              <w:tc>
                <w:tcPr>
                  <w:tcW w:w="520" w:type="dxa"/>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line="240" w:lineRule="auto"/>
                    <w:ind w:left="-50"/>
                    <w:jc w:val="center"/>
                    <w:rPr>
                      <w:rFonts w:ascii="Tw Cen MT" w:hAnsi="Tw Cen MT"/>
                      <w:b/>
                    </w:rPr>
                  </w:pPr>
                  <w:r>
                    <w:rPr>
                      <w:rFonts w:ascii="Tw Cen MT" w:hAnsi="Tw Cen MT"/>
                      <w:b/>
                    </w:rPr>
                    <w:t>N°</w:t>
                  </w:r>
                </w:p>
              </w:tc>
              <w:tc>
                <w:tcPr>
                  <w:tcW w:w="5114" w:type="dxa"/>
                  <w:tcBorders>
                    <w:top w:val="single" w:sz="4" w:space="0" w:color="000000"/>
                    <w:left w:val="single" w:sz="4" w:space="0" w:color="000000"/>
                    <w:bottom w:val="single" w:sz="4" w:space="0" w:color="000000"/>
                    <w:right w:val="single" w:sz="4" w:space="0" w:color="000000"/>
                  </w:tcBorders>
                  <w:vAlign w:val="center"/>
                </w:tcPr>
                <w:p w:rsidR="000E49BA" w:rsidRDefault="00F15DA9">
                  <w:pPr>
                    <w:widowControl w:val="0"/>
                    <w:adjustRightInd w:val="0"/>
                    <w:spacing w:after="0" w:line="240" w:lineRule="auto"/>
                    <w:ind w:right="141"/>
                    <w:jc w:val="center"/>
                    <w:rPr>
                      <w:rFonts w:ascii="Tw Cen MT" w:hAnsi="Tw Cen MT"/>
                      <w:b/>
                      <w:bCs/>
                    </w:rPr>
                  </w:pPr>
                  <w:proofErr w:type="spellStart"/>
                  <w:r>
                    <w:rPr>
                      <w:rFonts w:ascii="Tw Cen MT" w:hAnsi="Tw Cen MT"/>
                      <w:b/>
                      <w:bCs/>
                    </w:rPr>
                    <w:t>Critères</w:t>
                  </w:r>
                  <w:proofErr w:type="spellEnd"/>
                </w:p>
              </w:tc>
              <w:tc>
                <w:tcPr>
                  <w:tcW w:w="2434" w:type="dxa"/>
                  <w:tcBorders>
                    <w:top w:val="single" w:sz="4" w:space="0" w:color="000000"/>
                    <w:left w:val="single" w:sz="4" w:space="0" w:color="000000"/>
                    <w:bottom w:val="single" w:sz="4" w:space="0" w:color="000000"/>
                    <w:right w:val="single" w:sz="4" w:space="0" w:color="000000"/>
                  </w:tcBorders>
                  <w:vAlign w:val="center"/>
                </w:tcPr>
                <w:p w:rsidR="000E49BA" w:rsidRDefault="00F15DA9">
                  <w:pPr>
                    <w:widowControl w:val="0"/>
                    <w:adjustRightInd w:val="0"/>
                    <w:spacing w:after="0" w:line="240" w:lineRule="auto"/>
                    <w:jc w:val="center"/>
                    <w:rPr>
                      <w:rFonts w:ascii="Tw Cen MT" w:hAnsi="Tw Cen MT"/>
                      <w:b/>
                      <w:bCs/>
                    </w:rPr>
                  </w:pPr>
                  <w:proofErr w:type="spellStart"/>
                  <w:r>
                    <w:rPr>
                      <w:rFonts w:ascii="Tw Cen MT" w:hAnsi="Tw Cen MT"/>
                      <w:b/>
                      <w:bCs/>
                    </w:rPr>
                    <w:t>Nombre</w:t>
                  </w:r>
                  <w:proofErr w:type="spellEnd"/>
                  <w:r>
                    <w:rPr>
                      <w:rFonts w:ascii="Tw Cen MT" w:hAnsi="Tw Cen MT"/>
                      <w:b/>
                      <w:bCs/>
                    </w:rPr>
                    <w:t xml:space="preserve"> de sous-</w:t>
                  </w:r>
                  <w:proofErr w:type="spellStart"/>
                  <w:r>
                    <w:rPr>
                      <w:rFonts w:ascii="Tw Cen MT" w:hAnsi="Tw Cen MT"/>
                      <w:b/>
                      <w:bCs/>
                    </w:rPr>
                    <w:t>critères</w:t>
                  </w:r>
                  <w:proofErr w:type="spellEnd"/>
                </w:p>
              </w:tc>
            </w:tr>
            <w:tr w:rsidR="000E49BA">
              <w:trPr>
                <w:trHeight w:val="283"/>
                <w:jc w:val="center"/>
              </w:trPr>
              <w:tc>
                <w:tcPr>
                  <w:tcW w:w="520" w:type="dxa"/>
                  <w:tcBorders>
                    <w:top w:val="single" w:sz="4" w:space="0" w:color="000000"/>
                    <w:left w:val="single" w:sz="4" w:space="0" w:color="000000"/>
                    <w:bottom w:val="single" w:sz="4" w:space="0" w:color="000000"/>
                    <w:right w:val="single" w:sz="4" w:space="0" w:color="000000"/>
                  </w:tcBorders>
                  <w:vAlign w:val="center"/>
                </w:tcPr>
                <w:p w:rsidR="000E49BA" w:rsidRDefault="000E49BA">
                  <w:pPr>
                    <w:numPr>
                      <w:ilvl w:val="0"/>
                      <w:numId w:val="63"/>
                    </w:numPr>
                    <w:autoSpaceDN w:val="0"/>
                    <w:spacing w:after="0" w:line="240" w:lineRule="auto"/>
                    <w:ind w:right="1882"/>
                    <w:jc w:val="center"/>
                    <w:rPr>
                      <w:rFonts w:ascii="Tw Cen MT" w:hAnsi="Tw Cen MT"/>
                      <w:b/>
                    </w:rPr>
                  </w:pPr>
                </w:p>
              </w:tc>
              <w:tc>
                <w:tcPr>
                  <w:tcW w:w="5114" w:type="dxa"/>
                  <w:tcBorders>
                    <w:top w:val="single" w:sz="4" w:space="0" w:color="000000"/>
                    <w:left w:val="single" w:sz="4" w:space="0" w:color="000000"/>
                    <w:bottom w:val="single" w:sz="4" w:space="0" w:color="000000"/>
                    <w:right w:val="single" w:sz="4" w:space="0" w:color="000000"/>
                  </w:tcBorders>
                  <w:vAlign w:val="center"/>
                </w:tcPr>
                <w:p w:rsidR="000E49BA" w:rsidRDefault="00F15DA9">
                  <w:pPr>
                    <w:widowControl w:val="0"/>
                    <w:adjustRightInd w:val="0"/>
                    <w:spacing w:after="0" w:line="240" w:lineRule="auto"/>
                    <w:ind w:right="141"/>
                    <w:rPr>
                      <w:rFonts w:ascii="Tw Cen MT" w:hAnsi="Tw Cen MT"/>
                    </w:rPr>
                  </w:pPr>
                  <w:proofErr w:type="spellStart"/>
                  <w:r>
                    <w:rPr>
                      <w:rFonts w:ascii="Tw Cen MT" w:hAnsi="Tw Cen MT"/>
                    </w:rPr>
                    <w:t>Présentation</w:t>
                  </w:r>
                  <w:proofErr w:type="spellEnd"/>
                  <w:r>
                    <w:rPr>
                      <w:rFonts w:ascii="Tw Cen MT" w:hAnsi="Tw Cen MT"/>
                    </w:rPr>
                    <w:t xml:space="preserve"> </w:t>
                  </w:r>
                  <w:proofErr w:type="spellStart"/>
                  <w:r>
                    <w:rPr>
                      <w:rFonts w:ascii="Tw Cen MT" w:hAnsi="Tw Cen MT"/>
                    </w:rPr>
                    <w:t>générale</w:t>
                  </w:r>
                  <w:proofErr w:type="spellEnd"/>
                  <w:r>
                    <w:rPr>
                      <w:rFonts w:ascii="Tw Cen MT" w:hAnsi="Tw Cen MT"/>
                    </w:rPr>
                    <w:t xml:space="preserve"> des </w:t>
                  </w:r>
                  <w:proofErr w:type="spellStart"/>
                  <w:r>
                    <w:rPr>
                      <w:rFonts w:ascii="Tw Cen MT" w:hAnsi="Tw Cen MT"/>
                    </w:rPr>
                    <w:t>offres</w:t>
                  </w:r>
                  <w:proofErr w:type="spellEnd"/>
                  <w:r>
                    <w:rPr>
                      <w:rFonts w:ascii="Tw Cen MT" w:hAnsi="Tw Cen MT"/>
                    </w:rPr>
                    <w:t> </w:t>
                  </w:r>
                </w:p>
              </w:tc>
              <w:tc>
                <w:tcPr>
                  <w:tcW w:w="2434" w:type="dxa"/>
                  <w:tcBorders>
                    <w:top w:val="single" w:sz="4" w:space="0" w:color="000000"/>
                    <w:left w:val="single" w:sz="4" w:space="0" w:color="000000"/>
                    <w:bottom w:val="single" w:sz="4" w:space="0" w:color="000000"/>
                    <w:right w:val="single" w:sz="4" w:space="0" w:color="000000"/>
                  </w:tcBorders>
                  <w:vAlign w:val="center"/>
                </w:tcPr>
                <w:p w:rsidR="000E49BA" w:rsidRDefault="00F15DA9">
                  <w:pPr>
                    <w:widowControl w:val="0"/>
                    <w:adjustRightInd w:val="0"/>
                    <w:spacing w:after="0" w:line="240" w:lineRule="auto"/>
                    <w:ind w:right="141"/>
                    <w:jc w:val="center"/>
                    <w:rPr>
                      <w:rFonts w:ascii="Tw Cen MT" w:hAnsi="Tw Cen MT"/>
                      <w:b/>
                      <w:bCs/>
                    </w:rPr>
                  </w:pPr>
                  <w:r>
                    <w:rPr>
                      <w:rFonts w:ascii="Tw Cen MT" w:hAnsi="Tw Cen MT"/>
                      <w:b/>
                      <w:bCs/>
                    </w:rPr>
                    <w:t>04</w:t>
                  </w:r>
                </w:p>
              </w:tc>
            </w:tr>
            <w:tr w:rsidR="000E49BA">
              <w:trPr>
                <w:trHeight w:val="170"/>
                <w:jc w:val="center"/>
              </w:trPr>
              <w:tc>
                <w:tcPr>
                  <w:tcW w:w="520" w:type="dxa"/>
                  <w:tcBorders>
                    <w:top w:val="single" w:sz="4" w:space="0" w:color="000000"/>
                    <w:left w:val="single" w:sz="4" w:space="0" w:color="000000"/>
                    <w:bottom w:val="single" w:sz="4" w:space="0" w:color="000000"/>
                    <w:right w:val="single" w:sz="4" w:space="0" w:color="000000"/>
                  </w:tcBorders>
                  <w:vAlign w:val="center"/>
                </w:tcPr>
                <w:p w:rsidR="000E49BA" w:rsidRDefault="000E49BA">
                  <w:pPr>
                    <w:numPr>
                      <w:ilvl w:val="0"/>
                      <w:numId w:val="63"/>
                    </w:numPr>
                    <w:autoSpaceDN w:val="0"/>
                    <w:spacing w:after="0" w:line="240" w:lineRule="auto"/>
                    <w:ind w:right="1882"/>
                    <w:jc w:val="center"/>
                    <w:rPr>
                      <w:rFonts w:ascii="Tw Cen MT" w:hAnsi="Tw Cen MT"/>
                      <w:b/>
                    </w:rPr>
                  </w:pPr>
                </w:p>
              </w:tc>
              <w:tc>
                <w:tcPr>
                  <w:tcW w:w="5114" w:type="dxa"/>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line="240" w:lineRule="auto"/>
                    <w:ind w:right="72"/>
                    <w:rPr>
                      <w:rFonts w:ascii="Tw Cen MT" w:hAnsi="Tw Cen MT"/>
                    </w:rPr>
                  </w:pPr>
                  <w:proofErr w:type="spellStart"/>
                  <w:r>
                    <w:rPr>
                      <w:rFonts w:ascii="Tw Cen MT" w:hAnsi="Tw Cen MT"/>
                    </w:rPr>
                    <w:t>Expérience</w:t>
                  </w:r>
                  <w:proofErr w:type="spellEnd"/>
                  <w:r>
                    <w:rPr>
                      <w:rFonts w:ascii="Tw Cen MT" w:hAnsi="Tw Cen MT"/>
                    </w:rPr>
                    <w:t xml:space="preserve"> du </w:t>
                  </w:r>
                  <w:proofErr w:type="spellStart"/>
                  <w:r>
                    <w:rPr>
                      <w:rFonts w:ascii="Tw Cen MT" w:hAnsi="Tw Cen MT"/>
                    </w:rPr>
                    <w:t>soumissionnaire</w:t>
                  </w:r>
                  <w:proofErr w:type="spellEnd"/>
                  <w:r>
                    <w:rPr>
                      <w:rFonts w:ascii="Tw Cen MT" w:hAnsi="Tw Cen MT"/>
                    </w:rPr>
                    <w:t> </w:t>
                  </w:r>
                </w:p>
              </w:tc>
              <w:tc>
                <w:tcPr>
                  <w:tcW w:w="2434" w:type="dxa"/>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line="240" w:lineRule="auto"/>
                    <w:ind w:right="72"/>
                    <w:jc w:val="center"/>
                    <w:rPr>
                      <w:rFonts w:ascii="Tw Cen MT" w:hAnsi="Tw Cen MT"/>
                      <w:b/>
                    </w:rPr>
                  </w:pPr>
                  <w:r>
                    <w:rPr>
                      <w:rFonts w:ascii="Tw Cen MT" w:hAnsi="Tw Cen MT"/>
                      <w:b/>
                    </w:rPr>
                    <w:t>02</w:t>
                  </w:r>
                </w:p>
              </w:tc>
            </w:tr>
            <w:tr w:rsidR="000E49BA">
              <w:trPr>
                <w:trHeight w:val="170"/>
                <w:jc w:val="center"/>
              </w:trPr>
              <w:tc>
                <w:tcPr>
                  <w:tcW w:w="520" w:type="dxa"/>
                  <w:tcBorders>
                    <w:top w:val="single" w:sz="4" w:space="0" w:color="000000"/>
                    <w:left w:val="single" w:sz="4" w:space="0" w:color="000000"/>
                    <w:bottom w:val="single" w:sz="4" w:space="0" w:color="000000"/>
                    <w:right w:val="single" w:sz="4" w:space="0" w:color="000000"/>
                  </w:tcBorders>
                  <w:vAlign w:val="center"/>
                </w:tcPr>
                <w:p w:rsidR="000E49BA" w:rsidRDefault="000E49BA">
                  <w:pPr>
                    <w:numPr>
                      <w:ilvl w:val="0"/>
                      <w:numId w:val="63"/>
                    </w:numPr>
                    <w:autoSpaceDN w:val="0"/>
                    <w:spacing w:after="0" w:line="240" w:lineRule="auto"/>
                    <w:ind w:right="1882"/>
                    <w:jc w:val="center"/>
                    <w:rPr>
                      <w:rFonts w:ascii="Tw Cen MT" w:hAnsi="Tw Cen MT"/>
                      <w:b/>
                    </w:rPr>
                  </w:pPr>
                </w:p>
              </w:tc>
              <w:tc>
                <w:tcPr>
                  <w:tcW w:w="5114" w:type="dxa"/>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line="240" w:lineRule="auto"/>
                    <w:rPr>
                      <w:rFonts w:ascii="Tw Cen MT" w:eastAsia="Arial" w:hAnsi="Tw Cen MT" w:cs="Arial"/>
                      <w:i/>
                      <w:color w:val="auto"/>
                      <w:szCs w:val="22"/>
                      <w:lang w:val="fr-FR"/>
                    </w:rPr>
                  </w:pPr>
                  <w:r>
                    <w:rPr>
                      <w:rFonts w:ascii="Tw Cen MT" w:hAnsi="Tw Cen MT"/>
                      <w:lang w:val="fr-FR"/>
                    </w:rPr>
                    <w:t>Le service après-vente (disponibilité des pièces de rechange, atelier de réparation, personnel technique) ;</w:t>
                  </w:r>
                  <w:r>
                    <w:rPr>
                      <w:rFonts w:ascii="Tw Cen MT" w:eastAsia="Arial" w:hAnsi="Tw Cen MT" w:cs="Arial"/>
                      <w:i/>
                      <w:color w:val="auto"/>
                      <w:szCs w:val="22"/>
                      <w:lang w:val="fr-FR"/>
                    </w:rPr>
                    <w:t xml:space="preserve"> </w:t>
                  </w:r>
                </w:p>
              </w:tc>
              <w:tc>
                <w:tcPr>
                  <w:tcW w:w="2434" w:type="dxa"/>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line="240" w:lineRule="auto"/>
                    <w:ind w:right="72"/>
                    <w:jc w:val="center"/>
                    <w:rPr>
                      <w:rFonts w:ascii="Tw Cen MT" w:hAnsi="Tw Cen MT"/>
                      <w:b/>
                    </w:rPr>
                  </w:pPr>
                  <w:r>
                    <w:rPr>
                      <w:rFonts w:ascii="Tw Cen MT" w:hAnsi="Tw Cen MT"/>
                      <w:b/>
                    </w:rPr>
                    <w:t>03</w:t>
                  </w:r>
                </w:p>
              </w:tc>
            </w:tr>
            <w:tr w:rsidR="000E49BA">
              <w:trPr>
                <w:trHeight w:val="170"/>
                <w:jc w:val="center"/>
              </w:trPr>
              <w:tc>
                <w:tcPr>
                  <w:tcW w:w="520" w:type="dxa"/>
                  <w:tcBorders>
                    <w:top w:val="single" w:sz="4" w:space="0" w:color="000000"/>
                    <w:left w:val="single" w:sz="4" w:space="0" w:color="000000"/>
                    <w:bottom w:val="single" w:sz="4" w:space="0" w:color="000000"/>
                    <w:right w:val="single" w:sz="4" w:space="0" w:color="000000"/>
                  </w:tcBorders>
                  <w:vAlign w:val="center"/>
                </w:tcPr>
                <w:p w:rsidR="000E49BA" w:rsidRDefault="000E49BA">
                  <w:pPr>
                    <w:numPr>
                      <w:ilvl w:val="0"/>
                      <w:numId w:val="63"/>
                    </w:numPr>
                    <w:autoSpaceDN w:val="0"/>
                    <w:spacing w:after="0" w:line="240" w:lineRule="auto"/>
                    <w:ind w:right="1882"/>
                    <w:jc w:val="center"/>
                    <w:rPr>
                      <w:rFonts w:ascii="Tw Cen MT" w:hAnsi="Tw Cen MT"/>
                      <w:b/>
                    </w:rPr>
                  </w:pPr>
                </w:p>
              </w:tc>
              <w:tc>
                <w:tcPr>
                  <w:tcW w:w="5114" w:type="dxa"/>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line="240" w:lineRule="auto"/>
                    <w:ind w:right="72"/>
                    <w:rPr>
                      <w:rFonts w:ascii="Tw Cen MT" w:hAnsi="Tw Cen MT"/>
                      <w:lang w:val="fr-FR"/>
                    </w:rPr>
                  </w:pPr>
                  <w:r>
                    <w:rPr>
                      <w:rFonts w:ascii="Tw Cen MT" w:hAnsi="Tw Cen MT"/>
                      <w:lang w:val="fr-FR"/>
                    </w:rPr>
                    <w:t>Le calendrier de livraison (planning et calendrier de réalisation des services connexes)</w:t>
                  </w:r>
                </w:p>
              </w:tc>
              <w:tc>
                <w:tcPr>
                  <w:tcW w:w="2434" w:type="dxa"/>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line="240" w:lineRule="auto"/>
                    <w:ind w:right="72"/>
                    <w:jc w:val="center"/>
                    <w:rPr>
                      <w:rFonts w:ascii="Tw Cen MT" w:hAnsi="Tw Cen MT"/>
                      <w:b/>
                    </w:rPr>
                  </w:pPr>
                  <w:r>
                    <w:rPr>
                      <w:rFonts w:ascii="Tw Cen MT" w:hAnsi="Tw Cen MT"/>
                      <w:b/>
                    </w:rPr>
                    <w:t>01</w:t>
                  </w:r>
                </w:p>
              </w:tc>
            </w:tr>
            <w:tr w:rsidR="000E49BA">
              <w:trPr>
                <w:trHeight w:val="170"/>
                <w:jc w:val="center"/>
              </w:trPr>
              <w:tc>
                <w:tcPr>
                  <w:tcW w:w="520" w:type="dxa"/>
                  <w:tcBorders>
                    <w:top w:val="single" w:sz="4" w:space="0" w:color="000000"/>
                    <w:left w:val="single" w:sz="4" w:space="0" w:color="000000"/>
                    <w:bottom w:val="single" w:sz="4" w:space="0" w:color="000000"/>
                    <w:right w:val="single" w:sz="4" w:space="0" w:color="000000"/>
                  </w:tcBorders>
                  <w:vAlign w:val="center"/>
                </w:tcPr>
                <w:p w:rsidR="000E49BA" w:rsidRDefault="000E49BA">
                  <w:pPr>
                    <w:numPr>
                      <w:ilvl w:val="0"/>
                      <w:numId w:val="63"/>
                    </w:numPr>
                    <w:autoSpaceDN w:val="0"/>
                    <w:spacing w:after="0" w:line="240" w:lineRule="auto"/>
                    <w:ind w:right="1882"/>
                    <w:jc w:val="center"/>
                    <w:rPr>
                      <w:rFonts w:ascii="Tw Cen MT" w:hAnsi="Tw Cen MT"/>
                      <w:b/>
                    </w:rPr>
                  </w:pPr>
                </w:p>
              </w:tc>
              <w:tc>
                <w:tcPr>
                  <w:tcW w:w="5114" w:type="dxa"/>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line="240" w:lineRule="auto"/>
                    <w:ind w:right="72"/>
                    <w:rPr>
                      <w:rFonts w:ascii="Tw Cen MT" w:hAnsi="Tw Cen MT"/>
                      <w:lang w:val="fr-FR"/>
                    </w:rPr>
                  </w:pPr>
                  <w:r>
                    <w:rPr>
                      <w:rFonts w:ascii="Tw Cen MT" w:hAnsi="Tw Cen MT"/>
                      <w:lang w:val="fr-FR"/>
                    </w:rPr>
                    <w:t>Capacité financière et Chiffres d’Affaires</w:t>
                  </w:r>
                </w:p>
              </w:tc>
              <w:tc>
                <w:tcPr>
                  <w:tcW w:w="2434" w:type="dxa"/>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line="240" w:lineRule="auto"/>
                    <w:ind w:right="72"/>
                    <w:jc w:val="center"/>
                    <w:rPr>
                      <w:rFonts w:ascii="Tw Cen MT" w:hAnsi="Tw Cen MT"/>
                      <w:b/>
                    </w:rPr>
                  </w:pPr>
                  <w:r>
                    <w:rPr>
                      <w:rFonts w:ascii="Tw Cen MT" w:hAnsi="Tw Cen MT"/>
                      <w:b/>
                    </w:rPr>
                    <w:t>02</w:t>
                  </w:r>
                </w:p>
              </w:tc>
            </w:tr>
            <w:tr w:rsidR="000E49BA">
              <w:trPr>
                <w:trHeight w:val="170"/>
                <w:jc w:val="center"/>
              </w:trPr>
              <w:tc>
                <w:tcPr>
                  <w:tcW w:w="520" w:type="dxa"/>
                  <w:tcBorders>
                    <w:top w:val="single" w:sz="4" w:space="0" w:color="000000"/>
                    <w:left w:val="single" w:sz="4" w:space="0" w:color="000000"/>
                    <w:bottom w:val="single" w:sz="4" w:space="0" w:color="000000"/>
                    <w:right w:val="single" w:sz="4" w:space="0" w:color="000000"/>
                  </w:tcBorders>
                  <w:vAlign w:val="center"/>
                </w:tcPr>
                <w:p w:rsidR="000E49BA" w:rsidRDefault="000E49BA">
                  <w:pPr>
                    <w:numPr>
                      <w:ilvl w:val="0"/>
                      <w:numId w:val="63"/>
                    </w:numPr>
                    <w:autoSpaceDN w:val="0"/>
                    <w:spacing w:after="0" w:line="240" w:lineRule="auto"/>
                    <w:ind w:right="1882"/>
                    <w:jc w:val="center"/>
                    <w:rPr>
                      <w:rFonts w:ascii="Tw Cen MT" w:hAnsi="Tw Cen MT"/>
                      <w:b/>
                    </w:rPr>
                  </w:pPr>
                </w:p>
              </w:tc>
              <w:tc>
                <w:tcPr>
                  <w:tcW w:w="5114" w:type="dxa"/>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line="240" w:lineRule="auto"/>
                    <w:ind w:right="72"/>
                    <w:rPr>
                      <w:rFonts w:ascii="Tw Cen MT" w:hAnsi="Tw Cen MT"/>
                      <w:lang w:val="fr-FR"/>
                    </w:rPr>
                  </w:pPr>
                  <w:r>
                    <w:rPr>
                      <w:rFonts w:ascii="Tw Cen MT" w:hAnsi="Tw Cen MT"/>
                      <w:lang w:val="fr-FR"/>
                    </w:rPr>
                    <w:t>Preuves d’acceptation des conditions du marché</w:t>
                  </w:r>
                </w:p>
              </w:tc>
              <w:tc>
                <w:tcPr>
                  <w:tcW w:w="2434" w:type="dxa"/>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line="240" w:lineRule="auto"/>
                    <w:ind w:right="72"/>
                    <w:jc w:val="center"/>
                    <w:rPr>
                      <w:rFonts w:ascii="Tw Cen MT" w:hAnsi="Tw Cen MT"/>
                      <w:b/>
                    </w:rPr>
                  </w:pPr>
                  <w:r>
                    <w:rPr>
                      <w:rFonts w:ascii="Tw Cen MT" w:hAnsi="Tw Cen MT"/>
                      <w:b/>
                    </w:rPr>
                    <w:t>02</w:t>
                  </w:r>
                </w:p>
              </w:tc>
            </w:tr>
            <w:tr w:rsidR="000E49BA">
              <w:trPr>
                <w:trHeight w:val="170"/>
                <w:jc w:val="center"/>
              </w:trPr>
              <w:tc>
                <w:tcPr>
                  <w:tcW w:w="520" w:type="dxa"/>
                  <w:tcBorders>
                    <w:top w:val="single" w:sz="4" w:space="0" w:color="000000"/>
                    <w:left w:val="single" w:sz="4" w:space="0" w:color="000000"/>
                    <w:bottom w:val="single" w:sz="4" w:space="0" w:color="000000"/>
                    <w:right w:val="single" w:sz="4" w:space="0" w:color="000000"/>
                  </w:tcBorders>
                  <w:vAlign w:val="center"/>
                </w:tcPr>
                <w:p w:rsidR="000E49BA" w:rsidRDefault="000E49BA">
                  <w:pPr>
                    <w:numPr>
                      <w:ilvl w:val="0"/>
                      <w:numId w:val="63"/>
                    </w:numPr>
                    <w:autoSpaceDN w:val="0"/>
                    <w:spacing w:after="0" w:line="240" w:lineRule="auto"/>
                    <w:ind w:right="1882"/>
                    <w:jc w:val="center"/>
                    <w:rPr>
                      <w:rFonts w:ascii="Tw Cen MT" w:hAnsi="Tw Cen MT"/>
                      <w:b/>
                    </w:rPr>
                  </w:pPr>
                </w:p>
              </w:tc>
              <w:tc>
                <w:tcPr>
                  <w:tcW w:w="5114" w:type="dxa"/>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line="240" w:lineRule="auto"/>
                    <w:ind w:right="72"/>
                    <w:rPr>
                      <w:rFonts w:ascii="Tw Cen MT" w:hAnsi="Tw Cen MT"/>
                    </w:rPr>
                  </w:pPr>
                  <w:proofErr w:type="spellStart"/>
                  <w:r>
                    <w:rPr>
                      <w:rFonts w:ascii="Tw Cen MT" w:hAnsi="Tw Cen MT"/>
                    </w:rPr>
                    <w:t>Méthodologie</w:t>
                  </w:r>
                  <w:proofErr w:type="spellEnd"/>
                  <w:r>
                    <w:rPr>
                      <w:rFonts w:ascii="Tw Cen MT" w:hAnsi="Tw Cen MT"/>
                    </w:rPr>
                    <w:t xml:space="preserve"> </w:t>
                  </w:r>
                </w:p>
              </w:tc>
              <w:tc>
                <w:tcPr>
                  <w:tcW w:w="2434" w:type="dxa"/>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line="240" w:lineRule="auto"/>
                    <w:ind w:right="72"/>
                    <w:jc w:val="center"/>
                    <w:rPr>
                      <w:rFonts w:ascii="Tw Cen MT" w:hAnsi="Tw Cen MT"/>
                      <w:b/>
                    </w:rPr>
                  </w:pPr>
                  <w:r>
                    <w:rPr>
                      <w:rFonts w:ascii="Tw Cen MT" w:hAnsi="Tw Cen MT"/>
                      <w:b/>
                    </w:rPr>
                    <w:t>01</w:t>
                  </w:r>
                </w:p>
              </w:tc>
            </w:tr>
          </w:tbl>
          <w:p w:rsidR="000E49BA" w:rsidRDefault="000E49BA">
            <w:pPr>
              <w:pStyle w:val="BodyText"/>
              <w:rPr>
                <w:rFonts w:ascii="Tw Cen MT" w:hAnsi="Tw Cen MT"/>
                <w:b/>
                <w:u w:val="single"/>
                <w:lang w:val="fr-FR"/>
              </w:rPr>
            </w:pPr>
          </w:p>
          <w:p w:rsidR="000E49BA" w:rsidRDefault="00F15DA9">
            <w:pPr>
              <w:pStyle w:val="BodyText"/>
              <w:rPr>
                <w:rFonts w:ascii="Tw Cen MT" w:hAnsi="Tw Cen MT"/>
                <w:b/>
                <w:lang w:val="fr-FR"/>
              </w:rPr>
            </w:pPr>
            <w:r>
              <w:rPr>
                <w:rFonts w:ascii="Tw Cen MT" w:hAnsi="Tw Cen MT"/>
                <w:b/>
                <w:u w:val="single"/>
                <w:lang w:val="fr-FR"/>
              </w:rPr>
              <w:t>NB</w:t>
            </w:r>
            <w:r>
              <w:rPr>
                <w:rFonts w:ascii="Tw Cen MT" w:hAnsi="Tw Cen MT"/>
                <w:b/>
                <w:lang w:val="fr-FR"/>
              </w:rPr>
              <w:t> : Système de notation des offres</w:t>
            </w:r>
            <w:r>
              <w:rPr>
                <w:rFonts w:ascii="Tw Cen MT" w:hAnsi="Tw Cen MT"/>
                <w:lang w:val="fr-FR"/>
              </w:rPr>
              <w:t> : mode</w:t>
            </w:r>
            <w:r>
              <w:rPr>
                <w:rFonts w:ascii="Tw Cen MT" w:hAnsi="Tw Cen MT"/>
                <w:b/>
                <w:lang w:val="fr-FR"/>
              </w:rPr>
              <w:t xml:space="preserve"> binaire (oui ou non).</w:t>
            </w:r>
          </w:p>
          <w:p w:rsidR="000E49BA" w:rsidRDefault="00F15DA9">
            <w:pPr>
              <w:spacing w:after="60"/>
              <w:ind w:left="660"/>
              <w:rPr>
                <w:rFonts w:ascii="Tw Cen MT" w:hAnsi="Tw Cen MT"/>
                <w:b/>
                <w:i/>
                <w:lang w:val="fr-FR"/>
              </w:rPr>
            </w:pPr>
            <w:r>
              <w:rPr>
                <w:rFonts w:ascii="Tw Cen MT" w:hAnsi="Tw Cen MT"/>
                <w:b/>
                <w:i/>
                <w:lang w:val="fr-FR"/>
              </w:rPr>
              <w:t>En cas de conflit entre les contenus des pièces du DAO, l’élimination d’une offre pour non-conformité aux prescriptions du DAO ne doit s’appuyer que sur des critères contenus dans le RPAO dont les dispositions priment sur celle des autres pièces</w:t>
            </w:r>
          </w:p>
          <w:p w:rsidR="000E49BA" w:rsidRDefault="000E49BA">
            <w:pPr>
              <w:spacing w:after="60"/>
              <w:ind w:left="660"/>
              <w:rPr>
                <w:rFonts w:ascii="Tw Cen MT" w:hAnsi="Tw Cen MT"/>
                <w:b/>
                <w:i/>
                <w:lang w:val="fr-FR"/>
              </w:rPr>
            </w:pPr>
          </w:p>
        </w:tc>
      </w:tr>
      <w:tr w:rsidR="000E49BA">
        <w:tblPrEx>
          <w:tblCellMar>
            <w:top w:w="54" w:type="dxa"/>
            <w:left w:w="86" w:type="dxa"/>
            <w:right w:w="35" w:type="dxa"/>
          </w:tblCellMar>
        </w:tblPrEx>
        <w:trPr>
          <w:trHeight w:val="558"/>
        </w:trPr>
        <w:tc>
          <w:tcPr>
            <w:tcW w:w="783" w:type="pct"/>
            <w:vMerge w:val="restart"/>
            <w:tcBorders>
              <w:top w:val="single" w:sz="4" w:space="0" w:color="000000"/>
              <w:left w:val="single" w:sz="4" w:space="0" w:color="000000"/>
              <w:right w:val="double" w:sz="4" w:space="0" w:color="000000"/>
            </w:tcBorders>
          </w:tcPr>
          <w:p w:rsidR="000E49BA" w:rsidRDefault="000E49BA">
            <w:pPr>
              <w:spacing w:after="0"/>
              <w:rPr>
                <w:rFonts w:ascii="Tw Cen MT" w:hAnsi="Tw Cen MT"/>
                <w:color w:val="auto"/>
                <w:szCs w:val="22"/>
                <w:lang w:val="fr-FR"/>
              </w:rPr>
            </w:pPr>
          </w:p>
        </w:tc>
        <w:tc>
          <w:tcPr>
            <w:tcW w:w="4216" w:type="pct"/>
            <w:gridSpan w:val="4"/>
            <w:tcBorders>
              <w:top w:val="single" w:sz="4" w:space="0" w:color="000000"/>
              <w:left w:val="single" w:sz="4" w:space="0" w:color="000000"/>
              <w:bottom w:val="single" w:sz="4" w:space="0" w:color="000000"/>
              <w:right w:val="single" w:sz="4" w:space="0" w:color="000000"/>
            </w:tcBorders>
          </w:tcPr>
          <w:p w:rsidR="000E49BA" w:rsidRDefault="00F15DA9">
            <w:pPr>
              <w:spacing w:after="216"/>
              <w:rPr>
                <w:rFonts w:ascii="Tw Cen MT" w:hAnsi="Tw Cen MT"/>
                <w:color w:val="auto"/>
                <w:szCs w:val="22"/>
                <w:lang w:val="fr-FR"/>
              </w:rPr>
            </w:pPr>
            <w:r>
              <w:rPr>
                <w:rFonts w:ascii="Tw Cen MT" w:eastAsia="Arial" w:hAnsi="Tw Cen MT" w:cs="Arial"/>
                <w:b/>
                <w:i/>
                <w:color w:val="auto"/>
                <w:szCs w:val="22"/>
                <w:lang w:val="fr-FR"/>
              </w:rPr>
              <w:t xml:space="preserve">Critères et Sous critères de l’évaluation détaillée  </w:t>
            </w:r>
          </w:p>
          <w:p w:rsidR="000E49BA" w:rsidRDefault="00F15DA9">
            <w:pPr>
              <w:spacing w:after="175"/>
              <w:ind w:left="425"/>
              <w:rPr>
                <w:rFonts w:ascii="Tw Cen MT" w:hAnsi="Tw Cen MT"/>
                <w:color w:val="auto"/>
                <w:szCs w:val="22"/>
                <w:lang w:val="fr-FR"/>
              </w:rPr>
            </w:pPr>
            <w:r>
              <w:rPr>
                <w:rFonts w:ascii="Tw Cen MT" w:eastAsia="Arial" w:hAnsi="Tw Cen MT" w:cs="Arial"/>
                <w:b/>
                <w:i/>
                <w:color w:val="auto"/>
                <w:szCs w:val="22"/>
                <w:lang w:val="fr-FR"/>
              </w:rPr>
              <w:t xml:space="preserve">1) Critères éliminatoires </w:t>
            </w:r>
          </w:p>
        </w:tc>
      </w:tr>
      <w:tr w:rsidR="000E49BA">
        <w:tblPrEx>
          <w:tblCellMar>
            <w:top w:w="54" w:type="dxa"/>
            <w:left w:w="86" w:type="dxa"/>
            <w:right w:w="35" w:type="dxa"/>
          </w:tblCellMar>
        </w:tblPrEx>
        <w:trPr>
          <w:trHeight w:val="420"/>
        </w:trPr>
        <w:tc>
          <w:tcPr>
            <w:tcW w:w="783" w:type="pct"/>
            <w:vMerge/>
            <w:tcBorders>
              <w:left w:val="single" w:sz="4" w:space="0" w:color="000000"/>
              <w:right w:val="double" w:sz="4" w:space="0" w:color="000000"/>
            </w:tcBorders>
          </w:tcPr>
          <w:p w:rsidR="000E49BA" w:rsidRDefault="000E49BA">
            <w:pPr>
              <w:spacing w:after="0"/>
              <w:rPr>
                <w:rFonts w:ascii="Tw Cen MT" w:hAnsi="Tw Cen MT"/>
                <w:color w:val="auto"/>
                <w:szCs w:val="22"/>
                <w:lang w:val="fr-FR"/>
              </w:rPr>
            </w:pPr>
          </w:p>
        </w:tc>
        <w:tc>
          <w:tcPr>
            <w:tcW w:w="344" w:type="pct"/>
            <w:tcBorders>
              <w:top w:val="single" w:sz="4" w:space="0" w:color="000000"/>
              <w:left w:val="double" w:sz="4" w:space="0" w:color="000000"/>
              <w:bottom w:val="single" w:sz="4" w:space="0" w:color="000000"/>
              <w:right w:val="single" w:sz="4" w:space="0" w:color="000000"/>
            </w:tcBorders>
            <w:shd w:val="clear" w:color="auto" w:fill="DDD9C3"/>
          </w:tcPr>
          <w:p w:rsidR="000E49BA" w:rsidRDefault="00F15DA9">
            <w:pPr>
              <w:spacing w:after="0"/>
              <w:ind w:right="33"/>
              <w:jc w:val="center"/>
              <w:rPr>
                <w:rFonts w:ascii="Tw Cen MT" w:hAnsi="Tw Cen MT"/>
                <w:color w:val="auto"/>
                <w:szCs w:val="22"/>
                <w:lang w:val="fr-FR"/>
              </w:rPr>
            </w:pPr>
            <w:r>
              <w:rPr>
                <w:rFonts w:ascii="Tw Cen MT" w:eastAsia="Arial" w:hAnsi="Tw Cen MT" w:cs="Arial"/>
                <w:b/>
                <w:color w:val="auto"/>
                <w:szCs w:val="22"/>
                <w:lang w:val="fr-FR"/>
              </w:rPr>
              <w:t xml:space="preserve">N° </w:t>
            </w:r>
          </w:p>
        </w:tc>
        <w:tc>
          <w:tcPr>
            <w:tcW w:w="3223" w:type="pct"/>
            <w:tcBorders>
              <w:top w:val="single" w:sz="4" w:space="0" w:color="000000"/>
              <w:left w:val="single" w:sz="4" w:space="0" w:color="000000"/>
              <w:bottom w:val="single" w:sz="4" w:space="0" w:color="000000"/>
              <w:right w:val="single" w:sz="4" w:space="0" w:color="000000"/>
            </w:tcBorders>
            <w:shd w:val="clear" w:color="auto" w:fill="DDD9C3"/>
          </w:tcPr>
          <w:p w:rsidR="000E49BA" w:rsidRDefault="00F15DA9">
            <w:pPr>
              <w:spacing w:after="0"/>
              <w:ind w:left="24"/>
              <w:jc w:val="center"/>
              <w:rPr>
                <w:rFonts w:ascii="Tw Cen MT" w:hAnsi="Tw Cen MT"/>
                <w:color w:val="auto"/>
                <w:szCs w:val="22"/>
                <w:lang w:val="fr-FR"/>
              </w:rPr>
            </w:pPr>
            <w:r>
              <w:rPr>
                <w:rFonts w:ascii="Tw Cen MT" w:eastAsia="Arial" w:hAnsi="Tw Cen MT" w:cs="Arial"/>
                <w:b/>
                <w:color w:val="auto"/>
                <w:szCs w:val="22"/>
                <w:lang w:val="fr-FR"/>
              </w:rPr>
              <w:t xml:space="preserve">Rubrique </w:t>
            </w:r>
          </w:p>
        </w:tc>
        <w:tc>
          <w:tcPr>
            <w:tcW w:w="648" w:type="pct"/>
            <w:gridSpan w:val="2"/>
            <w:tcBorders>
              <w:top w:val="single" w:sz="4" w:space="0" w:color="000000"/>
              <w:left w:val="single" w:sz="4" w:space="0" w:color="000000"/>
              <w:bottom w:val="single" w:sz="4" w:space="0" w:color="000000"/>
              <w:right w:val="double" w:sz="4" w:space="0" w:color="000000"/>
            </w:tcBorders>
            <w:shd w:val="clear" w:color="auto" w:fill="DDD9C3"/>
          </w:tcPr>
          <w:p w:rsidR="000E49BA" w:rsidRDefault="00F15DA9">
            <w:pPr>
              <w:spacing w:after="0"/>
              <w:ind w:right="44"/>
              <w:jc w:val="center"/>
              <w:rPr>
                <w:rFonts w:ascii="Tw Cen MT" w:hAnsi="Tw Cen MT"/>
                <w:color w:val="auto"/>
                <w:szCs w:val="22"/>
                <w:lang w:val="fr-FR"/>
              </w:rPr>
            </w:pPr>
            <w:r>
              <w:rPr>
                <w:rFonts w:ascii="Tw Cen MT" w:eastAsia="Arial" w:hAnsi="Tw Cen MT" w:cs="Arial"/>
                <w:b/>
                <w:color w:val="auto"/>
                <w:szCs w:val="22"/>
                <w:lang w:val="fr-FR"/>
              </w:rPr>
              <w:t xml:space="preserve">Oui/Non </w:t>
            </w:r>
          </w:p>
        </w:tc>
      </w:tr>
      <w:tr w:rsidR="000E49BA" w:rsidRPr="00F15DA9">
        <w:tblPrEx>
          <w:tblCellMar>
            <w:top w:w="54" w:type="dxa"/>
            <w:left w:w="86" w:type="dxa"/>
            <w:right w:w="35" w:type="dxa"/>
          </w:tblCellMar>
        </w:tblPrEx>
        <w:trPr>
          <w:trHeight w:val="426"/>
        </w:trPr>
        <w:tc>
          <w:tcPr>
            <w:tcW w:w="783" w:type="pct"/>
            <w:vMerge/>
            <w:tcBorders>
              <w:left w:val="single" w:sz="4" w:space="0" w:color="000000"/>
              <w:right w:val="double" w:sz="4" w:space="0" w:color="000000"/>
            </w:tcBorders>
          </w:tcPr>
          <w:p w:rsidR="000E49BA" w:rsidRDefault="000E49BA">
            <w:pPr>
              <w:spacing w:after="0"/>
              <w:rPr>
                <w:rFonts w:ascii="Tw Cen MT" w:hAnsi="Tw Cen MT"/>
                <w:color w:val="auto"/>
                <w:szCs w:val="22"/>
                <w:lang w:val="fr-FR"/>
              </w:rPr>
            </w:pPr>
          </w:p>
        </w:tc>
        <w:tc>
          <w:tcPr>
            <w:tcW w:w="4216" w:type="pct"/>
            <w:gridSpan w:val="4"/>
            <w:tcBorders>
              <w:top w:val="single" w:sz="4" w:space="0" w:color="000000"/>
              <w:left w:val="double" w:sz="4" w:space="0" w:color="000000"/>
              <w:bottom w:val="single" w:sz="4" w:space="0" w:color="000000"/>
              <w:right w:val="double" w:sz="4" w:space="0" w:color="000000"/>
            </w:tcBorders>
          </w:tcPr>
          <w:p w:rsidR="000E49BA" w:rsidRDefault="00F15DA9">
            <w:pPr>
              <w:tabs>
                <w:tab w:val="center" w:pos="387"/>
                <w:tab w:val="center" w:pos="3538"/>
              </w:tabs>
              <w:spacing w:after="0"/>
              <w:rPr>
                <w:rFonts w:ascii="Tw Cen MT" w:hAnsi="Tw Cen MT"/>
                <w:color w:val="auto"/>
                <w:szCs w:val="22"/>
                <w:lang w:val="fr-FR"/>
              </w:rPr>
            </w:pPr>
            <w:r>
              <w:rPr>
                <w:rFonts w:ascii="Tw Cen MT" w:hAnsi="Tw Cen MT"/>
                <w:color w:val="auto"/>
                <w:szCs w:val="22"/>
                <w:lang w:val="fr-FR"/>
              </w:rPr>
              <w:tab/>
            </w:r>
            <w:r>
              <w:rPr>
                <w:rFonts w:ascii="Tw Cen MT" w:eastAsia="Arial" w:hAnsi="Tw Cen MT" w:cs="Arial"/>
                <w:b/>
                <w:color w:val="auto"/>
                <w:szCs w:val="22"/>
                <w:lang w:val="fr-FR"/>
              </w:rPr>
              <w:t xml:space="preserve">I- </w:t>
            </w:r>
            <w:r>
              <w:rPr>
                <w:rFonts w:ascii="Tw Cen MT" w:eastAsia="Arial" w:hAnsi="Tw Cen MT" w:cs="Arial"/>
                <w:b/>
                <w:color w:val="auto"/>
                <w:szCs w:val="22"/>
                <w:lang w:val="fr-FR"/>
              </w:rPr>
              <w:tab/>
              <w:t xml:space="preserve">Critères éliminatoires relatifs au dossier administratif </w:t>
            </w:r>
          </w:p>
        </w:tc>
      </w:tr>
      <w:tr w:rsidR="000E49BA">
        <w:tblPrEx>
          <w:tblCellMar>
            <w:top w:w="54" w:type="dxa"/>
            <w:left w:w="86" w:type="dxa"/>
            <w:right w:w="35" w:type="dxa"/>
          </w:tblCellMar>
        </w:tblPrEx>
        <w:trPr>
          <w:trHeight w:val="840"/>
        </w:trPr>
        <w:tc>
          <w:tcPr>
            <w:tcW w:w="783" w:type="pct"/>
            <w:vMerge/>
            <w:tcBorders>
              <w:left w:val="single" w:sz="4" w:space="0" w:color="000000"/>
              <w:right w:val="double" w:sz="4" w:space="0" w:color="000000"/>
            </w:tcBorders>
          </w:tcPr>
          <w:p w:rsidR="000E49BA" w:rsidRDefault="000E49BA">
            <w:pPr>
              <w:spacing w:after="0"/>
              <w:rPr>
                <w:rFonts w:ascii="Tw Cen MT" w:hAnsi="Tw Cen MT"/>
                <w:color w:val="auto"/>
                <w:szCs w:val="22"/>
                <w:lang w:val="fr-FR"/>
              </w:rPr>
            </w:pPr>
          </w:p>
        </w:tc>
        <w:tc>
          <w:tcPr>
            <w:tcW w:w="344" w:type="pct"/>
            <w:tcBorders>
              <w:top w:val="single" w:sz="4" w:space="0" w:color="000000"/>
              <w:left w:val="double" w:sz="4" w:space="0" w:color="000000"/>
              <w:right w:val="single" w:sz="4" w:space="0" w:color="000000"/>
            </w:tcBorders>
          </w:tcPr>
          <w:p w:rsidR="000E49BA" w:rsidRDefault="00F15DA9">
            <w:pPr>
              <w:spacing w:after="0"/>
              <w:ind w:left="136"/>
              <w:jc w:val="center"/>
              <w:rPr>
                <w:rFonts w:ascii="Tw Cen MT" w:hAnsi="Tw Cen MT"/>
                <w:color w:val="auto"/>
                <w:szCs w:val="22"/>
                <w:lang w:val="fr-FR"/>
              </w:rPr>
            </w:pPr>
            <w:r>
              <w:rPr>
                <w:rFonts w:ascii="Tw Cen MT" w:eastAsia="Arial" w:hAnsi="Tw Cen MT" w:cs="Arial"/>
                <w:color w:val="auto"/>
                <w:szCs w:val="22"/>
                <w:lang w:val="fr-FR"/>
              </w:rPr>
              <w:t xml:space="preserve">1 </w:t>
            </w:r>
          </w:p>
        </w:tc>
        <w:tc>
          <w:tcPr>
            <w:tcW w:w="3223" w:type="pct"/>
            <w:tcBorders>
              <w:top w:val="single" w:sz="4" w:space="0" w:color="000000"/>
              <w:left w:val="single" w:sz="4" w:space="0" w:color="000000"/>
              <w:right w:val="single" w:sz="4" w:space="0" w:color="000000"/>
            </w:tcBorders>
          </w:tcPr>
          <w:p w:rsidR="000E49BA" w:rsidRDefault="00F15DA9">
            <w:pPr>
              <w:spacing w:after="0"/>
              <w:ind w:left="305"/>
              <w:jc w:val="both"/>
              <w:rPr>
                <w:rFonts w:ascii="Tw Cen MT" w:hAnsi="Tw Cen MT"/>
                <w:color w:val="auto"/>
                <w:szCs w:val="22"/>
                <w:lang w:val="fr-FR"/>
              </w:rPr>
            </w:pPr>
            <w:r>
              <w:rPr>
                <w:rFonts w:ascii="Tw Cen MT" w:eastAsia="Arial" w:hAnsi="Tw Cen MT" w:cs="Arial"/>
                <w:color w:val="auto"/>
                <w:szCs w:val="22"/>
                <w:lang w:val="fr-FR"/>
              </w:rPr>
              <w:t xml:space="preserve">Absence de la caution de soumission à l’ouverture des plis délivrée par un organisme financier de première catégorie autorisé par le Ministère chargé des Finances à émettre des cautions dans le cadre des marchés publics </w:t>
            </w:r>
          </w:p>
          <w:p w:rsidR="000E49BA" w:rsidRDefault="00F15DA9">
            <w:pPr>
              <w:spacing w:after="0"/>
              <w:ind w:left="221" w:right="58"/>
              <w:jc w:val="both"/>
              <w:rPr>
                <w:rFonts w:ascii="Tw Cen MT" w:hAnsi="Tw Cen MT"/>
                <w:color w:val="auto"/>
                <w:szCs w:val="22"/>
                <w:lang w:val="fr-FR"/>
              </w:rPr>
            </w:pPr>
            <w:r>
              <w:rPr>
                <w:rFonts w:ascii="Tw Cen MT" w:eastAsia="Arial" w:hAnsi="Tw Cen MT" w:cs="Arial"/>
                <w:b/>
                <w:color w:val="auto"/>
                <w:szCs w:val="22"/>
                <w:lang w:val="fr-FR"/>
              </w:rPr>
              <w:t>NB</w:t>
            </w:r>
            <w:r>
              <w:rPr>
                <w:rFonts w:ascii="Tw Cen MT" w:eastAsia="Arial" w:hAnsi="Tw Cen MT" w:cs="Arial"/>
                <w:color w:val="auto"/>
                <w:szCs w:val="22"/>
                <w:lang w:val="fr-FR"/>
              </w:rPr>
              <w:t xml:space="preserve"> : Une caution de soumission produite mais n'ayant aucun rapport avec la consultation concernée est considérée comme absente. La caution de soumission présentée par un soumissionnaire au cours de la séance d’ouverture des plis est irrecevable. </w:t>
            </w:r>
          </w:p>
        </w:tc>
        <w:tc>
          <w:tcPr>
            <w:tcW w:w="648" w:type="pct"/>
            <w:gridSpan w:val="2"/>
            <w:tcBorders>
              <w:top w:val="single" w:sz="4" w:space="0" w:color="000000"/>
              <w:left w:val="single" w:sz="4" w:space="0" w:color="000000"/>
              <w:right w:val="double" w:sz="4" w:space="0" w:color="000000"/>
            </w:tcBorders>
            <w:vAlign w:val="center"/>
          </w:tcPr>
          <w:p w:rsidR="000E49BA" w:rsidRDefault="00F15DA9">
            <w:pPr>
              <w:spacing w:after="0"/>
              <w:rPr>
                <w:rFonts w:ascii="Tw Cen MT" w:eastAsia="Arial" w:hAnsi="Tw Cen MT" w:cs="Arial"/>
                <w:color w:val="auto"/>
                <w:szCs w:val="22"/>
                <w:lang w:val="fr-FR"/>
              </w:rPr>
            </w:pPr>
            <w:r>
              <w:rPr>
                <w:rFonts w:ascii="Tw Cen MT" w:eastAsia="Arial" w:hAnsi="Tw Cen MT" w:cs="Arial"/>
                <w:color w:val="auto"/>
                <w:szCs w:val="22"/>
                <w:lang w:val="fr-FR"/>
              </w:rPr>
              <w:t xml:space="preserve">Oui/Non </w:t>
            </w:r>
          </w:p>
        </w:tc>
      </w:tr>
      <w:tr w:rsidR="000E49BA">
        <w:tblPrEx>
          <w:tblCellMar>
            <w:left w:w="170" w:type="dxa"/>
            <w:right w:w="54" w:type="dxa"/>
          </w:tblCellMar>
        </w:tblPrEx>
        <w:trPr>
          <w:trHeight w:val="876"/>
        </w:trPr>
        <w:tc>
          <w:tcPr>
            <w:tcW w:w="783" w:type="pct"/>
            <w:vMerge/>
            <w:tcBorders>
              <w:left w:val="single" w:sz="4" w:space="0" w:color="000000"/>
              <w:right w:val="double" w:sz="4" w:space="0" w:color="000000"/>
            </w:tcBorders>
          </w:tcPr>
          <w:p w:rsidR="000E49BA" w:rsidRDefault="000E49BA">
            <w:pPr>
              <w:spacing w:after="0"/>
              <w:rPr>
                <w:rFonts w:ascii="Tw Cen MT" w:hAnsi="Tw Cen MT"/>
                <w:color w:val="auto"/>
                <w:szCs w:val="22"/>
                <w:lang w:val="fr-FR"/>
              </w:rPr>
            </w:pPr>
          </w:p>
        </w:tc>
        <w:tc>
          <w:tcPr>
            <w:tcW w:w="344" w:type="pct"/>
            <w:tcBorders>
              <w:top w:val="single" w:sz="4" w:space="0" w:color="000000"/>
              <w:left w:val="double" w:sz="4" w:space="0" w:color="000000"/>
              <w:bottom w:val="single" w:sz="4" w:space="0" w:color="000000"/>
              <w:right w:val="single" w:sz="4" w:space="0" w:color="000000"/>
            </w:tcBorders>
          </w:tcPr>
          <w:p w:rsidR="000E49BA" w:rsidRDefault="00F15DA9">
            <w:pPr>
              <w:spacing w:after="0"/>
              <w:ind w:left="72"/>
              <w:jc w:val="center"/>
              <w:rPr>
                <w:rFonts w:ascii="Tw Cen MT" w:hAnsi="Tw Cen MT"/>
                <w:color w:val="auto"/>
                <w:szCs w:val="22"/>
                <w:lang w:val="fr-FR"/>
              </w:rPr>
            </w:pPr>
            <w:r>
              <w:rPr>
                <w:rFonts w:ascii="Tw Cen MT" w:eastAsia="Arial" w:hAnsi="Tw Cen MT" w:cs="Arial"/>
                <w:color w:val="auto"/>
                <w:szCs w:val="22"/>
                <w:lang w:val="fr-FR"/>
              </w:rPr>
              <w:t xml:space="preserve">2 </w:t>
            </w:r>
          </w:p>
        </w:tc>
        <w:tc>
          <w:tcPr>
            <w:tcW w:w="3223"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left="221" w:right="57"/>
              <w:jc w:val="both"/>
              <w:rPr>
                <w:rFonts w:ascii="Tw Cen MT" w:hAnsi="Tw Cen MT"/>
                <w:color w:val="auto"/>
                <w:szCs w:val="22"/>
                <w:lang w:val="fr-FR"/>
              </w:rPr>
            </w:pPr>
            <w:r>
              <w:rPr>
                <w:rFonts w:ascii="Tw Cen MT" w:eastAsia="Arial" w:hAnsi="Tw Cen MT" w:cs="Arial"/>
                <w:color w:val="auto"/>
                <w:szCs w:val="22"/>
                <w:lang w:val="fr-FR"/>
              </w:rPr>
              <w:t xml:space="preserve">Non-production au-delà du délai de 48h d’une pièce du dossier administratif jugée non conforme ou absente lors de l’ouverture des plis, (excepté le cautionnement de soumission) </w:t>
            </w:r>
          </w:p>
        </w:tc>
        <w:tc>
          <w:tcPr>
            <w:tcW w:w="648" w:type="pct"/>
            <w:gridSpan w:val="2"/>
            <w:tcBorders>
              <w:top w:val="single" w:sz="4" w:space="0" w:color="000000"/>
              <w:left w:val="single" w:sz="4" w:space="0" w:color="000000"/>
              <w:bottom w:val="single" w:sz="4" w:space="0" w:color="000000"/>
              <w:right w:val="double" w:sz="4" w:space="0" w:color="000000"/>
            </w:tcBorders>
            <w:vAlign w:val="center"/>
          </w:tcPr>
          <w:p w:rsidR="000E49BA" w:rsidRDefault="00F15DA9">
            <w:pPr>
              <w:spacing w:after="0"/>
              <w:rPr>
                <w:rFonts w:ascii="Tw Cen MT" w:eastAsia="Arial" w:hAnsi="Tw Cen MT" w:cs="Arial"/>
                <w:color w:val="auto"/>
                <w:szCs w:val="22"/>
                <w:lang w:val="fr-FR"/>
              </w:rPr>
            </w:pPr>
            <w:r>
              <w:rPr>
                <w:rFonts w:ascii="Tw Cen MT" w:eastAsia="Arial" w:hAnsi="Tw Cen MT" w:cs="Arial"/>
                <w:color w:val="auto"/>
                <w:szCs w:val="22"/>
                <w:lang w:val="fr-FR"/>
              </w:rPr>
              <w:t xml:space="preserve">Oui/Non </w:t>
            </w:r>
          </w:p>
        </w:tc>
      </w:tr>
      <w:tr w:rsidR="000E49BA" w:rsidRPr="00F15DA9">
        <w:tblPrEx>
          <w:tblCellMar>
            <w:left w:w="170" w:type="dxa"/>
            <w:right w:w="54" w:type="dxa"/>
          </w:tblCellMar>
        </w:tblPrEx>
        <w:trPr>
          <w:trHeight w:val="422"/>
        </w:trPr>
        <w:tc>
          <w:tcPr>
            <w:tcW w:w="783" w:type="pct"/>
            <w:vMerge/>
            <w:tcBorders>
              <w:left w:val="single" w:sz="4" w:space="0" w:color="000000"/>
              <w:right w:val="double" w:sz="4" w:space="0" w:color="000000"/>
            </w:tcBorders>
          </w:tcPr>
          <w:p w:rsidR="000E49BA" w:rsidRDefault="000E49BA">
            <w:pPr>
              <w:spacing w:after="0"/>
              <w:rPr>
                <w:rFonts w:ascii="Tw Cen MT" w:hAnsi="Tw Cen MT"/>
                <w:color w:val="auto"/>
                <w:szCs w:val="22"/>
                <w:lang w:val="fr-FR"/>
              </w:rPr>
            </w:pPr>
          </w:p>
        </w:tc>
        <w:tc>
          <w:tcPr>
            <w:tcW w:w="4216" w:type="pct"/>
            <w:gridSpan w:val="4"/>
            <w:tcBorders>
              <w:top w:val="single" w:sz="4" w:space="0" w:color="000000"/>
              <w:left w:val="double" w:sz="4" w:space="0" w:color="000000"/>
              <w:bottom w:val="single" w:sz="4" w:space="0" w:color="000000"/>
              <w:right w:val="double" w:sz="4" w:space="0" w:color="000000"/>
            </w:tcBorders>
          </w:tcPr>
          <w:p w:rsidR="000E49BA" w:rsidRDefault="00F15DA9">
            <w:pPr>
              <w:tabs>
                <w:tab w:val="center" w:pos="332"/>
                <w:tab w:val="center" w:pos="3194"/>
              </w:tabs>
              <w:spacing w:after="0"/>
              <w:rPr>
                <w:rFonts w:ascii="Tw Cen MT" w:hAnsi="Tw Cen MT"/>
                <w:color w:val="auto"/>
                <w:szCs w:val="22"/>
                <w:lang w:val="fr-FR"/>
              </w:rPr>
            </w:pPr>
            <w:r>
              <w:rPr>
                <w:rFonts w:ascii="Tw Cen MT" w:hAnsi="Tw Cen MT"/>
                <w:color w:val="auto"/>
                <w:szCs w:val="22"/>
                <w:lang w:val="fr-FR"/>
              </w:rPr>
              <w:tab/>
            </w:r>
            <w:r>
              <w:rPr>
                <w:rFonts w:ascii="Tw Cen MT" w:eastAsia="Arial" w:hAnsi="Tw Cen MT" w:cs="Arial"/>
                <w:b/>
                <w:color w:val="auto"/>
                <w:szCs w:val="22"/>
                <w:lang w:val="fr-FR"/>
              </w:rPr>
              <w:t xml:space="preserve">II- </w:t>
            </w:r>
            <w:r>
              <w:rPr>
                <w:rFonts w:ascii="Tw Cen MT" w:eastAsia="Arial" w:hAnsi="Tw Cen MT" w:cs="Arial"/>
                <w:b/>
                <w:color w:val="auto"/>
                <w:szCs w:val="22"/>
                <w:lang w:val="fr-FR"/>
              </w:rPr>
              <w:tab/>
              <w:t xml:space="preserve">Critères éliminatoires relatifs à l’offre technique </w:t>
            </w:r>
          </w:p>
        </w:tc>
      </w:tr>
      <w:tr w:rsidR="000E49BA">
        <w:tblPrEx>
          <w:tblCellMar>
            <w:left w:w="170" w:type="dxa"/>
            <w:right w:w="54" w:type="dxa"/>
          </w:tblCellMar>
        </w:tblPrEx>
        <w:trPr>
          <w:trHeight w:val="570"/>
        </w:trPr>
        <w:tc>
          <w:tcPr>
            <w:tcW w:w="783" w:type="pct"/>
            <w:vMerge/>
            <w:tcBorders>
              <w:left w:val="single" w:sz="4" w:space="0" w:color="000000"/>
              <w:right w:val="double" w:sz="4" w:space="0" w:color="000000"/>
            </w:tcBorders>
          </w:tcPr>
          <w:p w:rsidR="000E49BA" w:rsidRDefault="000E49BA">
            <w:pPr>
              <w:spacing w:after="0"/>
              <w:rPr>
                <w:rFonts w:ascii="Tw Cen MT" w:hAnsi="Tw Cen MT"/>
                <w:color w:val="auto"/>
                <w:szCs w:val="22"/>
                <w:lang w:val="fr-FR"/>
              </w:rPr>
            </w:pPr>
          </w:p>
        </w:tc>
        <w:tc>
          <w:tcPr>
            <w:tcW w:w="344" w:type="pct"/>
            <w:tcBorders>
              <w:top w:val="single" w:sz="4" w:space="0" w:color="000000"/>
              <w:left w:val="double" w:sz="4" w:space="0" w:color="000000"/>
              <w:bottom w:val="single" w:sz="4" w:space="0" w:color="000000"/>
              <w:right w:val="single" w:sz="4" w:space="0" w:color="000000"/>
            </w:tcBorders>
          </w:tcPr>
          <w:p w:rsidR="000E49BA" w:rsidRDefault="00F15DA9">
            <w:pPr>
              <w:spacing w:after="0"/>
              <w:ind w:left="72"/>
              <w:jc w:val="center"/>
              <w:rPr>
                <w:rFonts w:ascii="Tw Cen MT" w:hAnsi="Tw Cen MT"/>
                <w:color w:val="auto"/>
                <w:szCs w:val="22"/>
                <w:lang w:val="fr-FR"/>
              </w:rPr>
            </w:pPr>
            <w:r>
              <w:rPr>
                <w:rFonts w:ascii="Tw Cen MT" w:eastAsia="Arial" w:hAnsi="Tw Cen MT" w:cs="Arial"/>
                <w:color w:val="auto"/>
                <w:szCs w:val="22"/>
                <w:lang w:val="fr-FR"/>
              </w:rPr>
              <w:t xml:space="preserve">3 </w:t>
            </w:r>
          </w:p>
        </w:tc>
        <w:tc>
          <w:tcPr>
            <w:tcW w:w="3223"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left="221"/>
              <w:jc w:val="both"/>
              <w:rPr>
                <w:rFonts w:ascii="Tw Cen MT" w:hAnsi="Tw Cen MT"/>
                <w:color w:val="auto"/>
                <w:szCs w:val="22"/>
                <w:lang w:val="fr-FR"/>
              </w:rPr>
            </w:pPr>
            <w:r>
              <w:rPr>
                <w:rFonts w:ascii="Tw Cen MT" w:eastAsia="Arial" w:hAnsi="Tw Cen MT" w:cs="Arial"/>
                <w:color w:val="auto"/>
                <w:szCs w:val="22"/>
                <w:lang w:val="fr-FR"/>
              </w:rPr>
              <w:t>Absence de prospectus, catalogue, dessin ou fiche technique produit par le fabricant ;</w:t>
            </w:r>
          </w:p>
        </w:tc>
        <w:tc>
          <w:tcPr>
            <w:tcW w:w="648" w:type="pct"/>
            <w:gridSpan w:val="2"/>
            <w:tcBorders>
              <w:top w:val="single" w:sz="4" w:space="0" w:color="000000"/>
              <w:left w:val="single" w:sz="4" w:space="0" w:color="000000"/>
              <w:bottom w:val="single" w:sz="4" w:space="0" w:color="000000"/>
              <w:right w:val="double" w:sz="4" w:space="0" w:color="000000"/>
            </w:tcBorders>
            <w:vAlign w:val="center"/>
          </w:tcPr>
          <w:p w:rsidR="000E49BA" w:rsidRDefault="00F15DA9">
            <w:pPr>
              <w:spacing w:after="0"/>
              <w:rPr>
                <w:rFonts w:ascii="Tw Cen MT" w:eastAsia="Arial" w:hAnsi="Tw Cen MT" w:cs="Arial"/>
                <w:color w:val="auto"/>
                <w:szCs w:val="22"/>
                <w:lang w:val="fr-FR"/>
              </w:rPr>
            </w:pPr>
            <w:r>
              <w:rPr>
                <w:rFonts w:ascii="Tw Cen MT" w:eastAsia="Arial" w:hAnsi="Tw Cen MT" w:cs="Arial"/>
                <w:color w:val="auto"/>
                <w:szCs w:val="22"/>
                <w:lang w:val="fr-FR"/>
              </w:rPr>
              <w:t xml:space="preserve">Oui/Non </w:t>
            </w:r>
          </w:p>
        </w:tc>
      </w:tr>
      <w:tr w:rsidR="000E49BA">
        <w:tblPrEx>
          <w:tblCellMar>
            <w:top w:w="46" w:type="dxa"/>
            <w:left w:w="170" w:type="dxa"/>
            <w:right w:w="16" w:type="dxa"/>
          </w:tblCellMar>
        </w:tblPrEx>
        <w:trPr>
          <w:trHeight w:val="647"/>
        </w:trPr>
        <w:tc>
          <w:tcPr>
            <w:tcW w:w="783" w:type="pct"/>
            <w:vMerge/>
            <w:tcBorders>
              <w:left w:val="single" w:sz="4" w:space="0" w:color="000000"/>
              <w:right w:val="double" w:sz="4" w:space="0" w:color="000000"/>
            </w:tcBorders>
          </w:tcPr>
          <w:p w:rsidR="000E49BA" w:rsidRDefault="000E49BA">
            <w:pPr>
              <w:spacing w:after="0"/>
              <w:rPr>
                <w:rFonts w:ascii="Tw Cen MT" w:hAnsi="Tw Cen MT"/>
                <w:color w:val="auto"/>
                <w:szCs w:val="22"/>
                <w:lang w:val="fr-FR"/>
              </w:rPr>
            </w:pPr>
          </w:p>
        </w:tc>
        <w:tc>
          <w:tcPr>
            <w:tcW w:w="344" w:type="pct"/>
            <w:tcBorders>
              <w:top w:val="single" w:sz="4" w:space="0" w:color="000000"/>
              <w:left w:val="double" w:sz="4" w:space="0" w:color="000000"/>
              <w:bottom w:val="single" w:sz="4" w:space="0" w:color="000000"/>
              <w:right w:val="single" w:sz="4" w:space="0" w:color="000000"/>
            </w:tcBorders>
          </w:tcPr>
          <w:p w:rsidR="000E49BA" w:rsidRDefault="00F15DA9">
            <w:pPr>
              <w:spacing w:after="0"/>
              <w:ind w:left="34"/>
              <w:jc w:val="center"/>
              <w:rPr>
                <w:rFonts w:ascii="Tw Cen MT" w:hAnsi="Tw Cen MT"/>
                <w:color w:val="auto"/>
                <w:szCs w:val="22"/>
                <w:lang w:val="fr-FR"/>
              </w:rPr>
            </w:pPr>
            <w:r>
              <w:rPr>
                <w:rFonts w:ascii="Tw Cen MT" w:eastAsia="Arial" w:hAnsi="Tw Cen MT" w:cs="Arial"/>
                <w:color w:val="auto"/>
                <w:szCs w:val="22"/>
                <w:lang w:val="fr-FR"/>
              </w:rPr>
              <w:t xml:space="preserve">4 </w:t>
            </w:r>
          </w:p>
        </w:tc>
        <w:tc>
          <w:tcPr>
            <w:tcW w:w="3223"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left="221" w:right="97"/>
              <w:jc w:val="both"/>
              <w:rPr>
                <w:rFonts w:ascii="Tw Cen MT" w:hAnsi="Tw Cen MT"/>
                <w:color w:val="auto"/>
                <w:szCs w:val="22"/>
                <w:lang w:val="fr-FR"/>
              </w:rPr>
            </w:pPr>
            <w:r>
              <w:rPr>
                <w:rFonts w:ascii="Tw Cen MT" w:eastAsia="Arial" w:hAnsi="Tw Cen MT" w:cs="Arial"/>
                <w:color w:val="auto"/>
                <w:szCs w:val="22"/>
                <w:lang w:val="fr-FR"/>
              </w:rPr>
              <w:t xml:space="preserve">Non-respect d’au moins 75% des équipements proposés par le soumissionnaire, aux spécifications techniques indiquées dans le Descriptif des fournitures du présent DAO ; </w:t>
            </w:r>
          </w:p>
        </w:tc>
        <w:tc>
          <w:tcPr>
            <w:tcW w:w="648" w:type="pct"/>
            <w:gridSpan w:val="2"/>
            <w:tcBorders>
              <w:top w:val="single" w:sz="4" w:space="0" w:color="000000"/>
              <w:left w:val="single" w:sz="4" w:space="0" w:color="000000"/>
              <w:bottom w:val="single" w:sz="4" w:space="0" w:color="000000"/>
              <w:right w:val="double" w:sz="4" w:space="0" w:color="000000"/>
            </w:tcBorders>
            <w:vAlign w:val="center"/>
          </w:tcPr>
          <w:p w:rsidR="000E49BA" w:rsidRDefault="00F15DA9">
            <w:pPr>
              <w:spacing w:after="0"/>
              <w:rPr>
                <w:rFonts w:ascii="Tw Cen MT" w:eastAsia="Arial" w:hAnsi="Tw Cen MT" w:cs="Arial"/>
                <w:color w:val="auto"/>
                <w:szCs w:val="22"/>
                <w:lang w:val="fr-FR"/>
              </w:rPr>
            </w:pPr>
            <w:r>
              <w:rPr>
                <w:rFonts w:ascii="Tw Cen MT" w:eastAsia="Arial" w:hAnsi="Tw Cen MT" w:cs="Arial"/>
                <w:color w:val="auto"/>
                <w:szCs w:val="22"/>
                <w:lang w:val="fr-FR"/>
              </w:rPr>
              <w:t xml:space="preserve">Oui/Non </w:t>
            </w:r>
          </w:p>
        </w:tc>
      </w:tr>
      <w:tr w:rsidR="000E49BA">
        <w:tblPrEx>
          <w:tblCellMar>
            <w:top w:w="46" w:type="dxa"/>
            <w:left w:w="170" w:type="dxa"/>
            <w:right w:w="16" w:type="dxa"/>
          </w:tblCellMar>
        </w:tblPrEx>
        <w:trPr>
          <w:trHeight w:val="422"/>
        </w:trPr>
        <w:tc>
          <w:tcPr>
            <w:tcW w:w="783" w:type="pct"/>
            <w:vMerge/>
            <w:tcBorders>
              <w:left w:val="single" w:sz="4" w:space="0" w:color="000000"/>
              <w:right w:val="double" w:sz="4" w:space="0" w:color="000000"/>
            </w:tcBorders>
          </w:tcPr>
          <w:p w:rsidR="000E49BA" w:rsidRDefault="000E49BA">
            <w:pPr>
              <w:spacing w:after="0"/>
              <w:rPr>
                <w:rFonts w:ascii="Tw Cen MT" w:hAnsi="Tw Cen MT"/>
                <w:color w:val="auto"/>
                <w:szCs w:val="22"/>
                <w:lang w:val="fr-FR"/>
              </w:rPr>
            </w:pPr>
          </w:p>
        </w:tc>
        <w:tc>
          <w:tcPr>
            <w:tcW w:w="344" w:type="pct"/>
            <w:tcBorders>
              <w:top w:val="single" w:sz="4" w:space="0" w:color="000000"/>
              <w:left w:val="double" w:sz="4" w:space="0" w:color="000000"/>
              <w:bottom w:val="single" w:sz="4" w:space="0" w:color="000000"/>
              <w:right w:val="single" w:sz="4" w:space="0" w:color="000000"/>
            </w:tcBorders>
          </w:tcPr>
          <w:p w:rsidR="000E49BA" w:rsidRDefault="00F15DA9">
            <w:pPr>
              <w:spacing w:after="0"/>
              <w:ind w:left="34"/>
              <w:jc w:val="center"/>
              <w:rPr>
                <w:rFonts w:ascii="Tw Cen MT" w:hAnsi="Tw Cen MT"/>
                <w:color w:val="auto"/>
                <w:szCs w:val="22"/>
                <w:lang w:val="fr-FR"/>
              </w:rPr>
            </w:pPr>
            <w:r>
              <w:rPr>
                <w:rFonts w:ascii="Tw Cen MT" w:eastAsia="Arial" w:hAnsi="Tw Cen MT" w:cs="Arial"/>
                <w:color w:val="auto"/>
                <w:szCs w:val="22"/>
                <w:lang w:val="fr-FR"/>
              </w:rPr>
              <w:t xml:space="preserve">5 </w:t>
            </w:r>
          </w:p>
        </w:tc>
        <w:tc>
          <w:tcPr>
            <w:tcW w:w="3223"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left="221"/>
              <w:rPr>
                <w:rFonts w:ascii="Tw Cen MT" w:hAnsi="Tw Cen MT"/>
                <w:color w:val="auto"/>
                <w:szCs w:val="22"/>
                <w:lang w:val="fr-FR"/>
              </w:rPr>
            </w:pPr>
            <w:r>
              <w:rPr>
                <w:rFonts w:ascii="Tw Cen MT" w:eastAsia="Arial" w:hAnsi="Tw Cen MT" w:cs="Arial"/>
                <w:color w:val="auto"/>
                <w:szCs w:val="22"/>
                <w:lang w:val="fr-FR"/>
              </w:rPr>
              <w:t xml:space="preserve">Absence de la charte d’intégrité datée et signée </w:t>
            </w:r>
          </w:p>
        </w:tc>
        <w:tc>
          <w:tcPr>
            <w:tcW w:w="648" w:type="pct"/>
            <w:gridSpan w:val="2"/>
            <w:tcBorders>
              <w:top w:val="single" w:sz="4" w:space="0" w:color="000000"/>
              <w:left w:val="single" w:sz="4" w:space="0" w:color="000000"/>
              <w:bottom w:val="single" w:sz="4" w:space="0" w:color="000000"/>
              <w:right w:val="double" w:sz="4" w:space="0" w:color="000000"/>
            </w:tcBorders>
          </w:tcPr>
          <w:p w:rsidR="000E49BA" w:rsidRDefault="00F15DA9">
            <w:pPr>
              <w:spacing w:after="0"/>
              <w:rPr>
                <w:rFonts w:ascii="Tw Cen MT" w:eastAsia="Arial" w:hAnsi="Tw Cen MT" w:cs="Arial"/>
                <w:color w:val="auto"/>
                <w:szCs w:val="22"/>
                <w:lang w:val="fr-FR"/>
              </w:rPr>
            </w:pPr>
            <w:r>
              <w:rPr>
                <w:rFonts w:ascii="Tw Cen MT" w:eastAsia="Arial" w:hAnsi="Tw Cen MT" w:cs="Arial"/>
                <w:color w:val="auto"/>
                <w:szCs w:val="22"/>
                <w:lang w:val="fr-FR"/>
              </w:rPr>
              <w:t xml:space="preserve">Oui/Non </w:t>
            </w:r>
          </w:p>
        </w:tc>
      </w:tr>
      <w:tr w:rsidR="000E49BA">
        <w:tblPrEx>
          <w:tblCellMar>
            <w:top w:w="46" w:type="dxa"/>
            <w:left w:w="170" w:type="dxa"/>
            <w:right w:w="16" w:type="dxa"/>
          </w:tblCellMar>
        </w:tblPrEx>
        <w:trPr>
          <w:trHeight w:val="562"/>
        </w:trPr>
        <w:tc>
          <w:tcPr>
            <w:tcW w:w="783" w:type="pct"/>
            <w:vMerge/>
            <w:tcBorders>
              <w:left w:val="single" w:sz="4" w:space="0" w:color="000000"/>
              <w:right w:val="double" w:sz="4" w:space="0" w:color="000000"/>
            </w:tcBorders>
          </w:tcPr>
          <w:p w:rsidR="000E49BA" w:rsidRDefault="000E49BA">
            <w:pPr>
              <w:spacing w:after="0"/>
              <w:rPr>
                <w:rFonts w:ascii="Tw Cen MT" w:hAnsi="Tw Cen MT"/>
                <w:color w:val="auto"/>
                <w:szCs w:val="22"/>
                <w:lang w:val="fr-FR"/>
              </w:rPr>
            </w:pPr>
          </w:p>
        </w:tc>
        <w:tc>
          <w:tcPr>
            <w:tcW w:w="344" w:type="pct"/>
            <w:tcBorders>
              <w:top w:val="single" w:sz="4" w:space="0" w:color="000000"/>
              <w:left w:val="double" w:sz="4" w:space="0" w:color="000000"/>
              <w:bottom w:val="single" w:sz="4" w:space="0" w:color="000000"/>
              <w:right w:val="single" w:sz="4" w:space="0" w:color="000000"/>
            </w:tcBorders>
          </w:tcPr>
          <w:p w:rsidR="000E49BA" w:rsidRDefault="00F15DA9">
            <w:pPr>
              <w:spacing w:after="0"/>
              <w:ind w:left="34"/>
              <w:jc w:val="center"/>
              <w:rPr>
                <w:rFonts w:ascii="Tw Cen MT" w:eastAsia="Arial" w:hAnsi="Tw Cen MT" w:cs="Arial"/>
                <w:color w:val="auto"/>
                <w:szCs w:val="22"/>
                <w:lang w:val="fr-FR"/>
              </w:rPr>
            </w:pPr>
            <w:r>
              <w:rPr>
                <w:rFonts w:ascii="Tw Cen MT" w:eastAsia="Arial" w:hAnsi="Tw Cen MT" w:cs="Arial"/>
                <w:color w:val="auto"/>
                <w:szCs w:val="22"/>
                <w:lang w:val="fr-FR"/>
              </w:rPr>
              <w:t xml:space="preserve">6 </w:t>
            </w:r>
          </w:p>
        </w:tc>
        <w:tc>
          <w:tcPr>
            <w:tcW w:w="3223"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left="221"/>
              <w:jc w:val="both"/>
              <w:rPr>
                <w:rFonts w:ascii="Tw Cen MT" w:hAnsi="Tw Cen MT"/>
                <w:color w:val="auto"/>
                <w:szCs w:val="22"/>
                <w:lang w:val="fr-FR"/>
              </w:rPr>
            </w:pPr>
            <w:r>
              <w:rPr>
                <w:rFonts w:ascii="Tw Cen MT" w:eastAsia="Arial" w:hAnsi="Tw Cen MT" w:cs="Arial"/>
                <w:color w:val="auto"/>
                <w:szCs w:val="22"/>
                <w:lang w:val="fr-FR"/>
              </w:rPr>
              <w:t xml:space="preserve">Absence de la déclaration d’engagement au respect des clauses environnementales </w:t>
            </w:r>
          </w:p>
        </w:tc>
        <w:tc>
          <w:tcPr>
            <w:tcW w:w="648" w:type="pct"/>
            <w:gridSpan w:val="2"/>
            <w:tcBorders>
              <w:top w:val="single" w:sz="4" w:space="0" w:color="000000"/>
              <w:left w:val="single" w:sz="4" w:space="0" w:color="000000"/>
              <w:bottom w:val="single" w:sz="4" w:space="0" w:color="000000"/>
              <w:right w:val="double" w:sz="4" w:space="0" w:color="000000"/>
            </w:tcBorders>
          </w:tcPr>
          <w:p w:rsidR="000E49BA" w:rsidRDefault="00F15DA9">
            <w:pPr>
              <w:spacing w:after="0"/>
              <w:rPr>
                <w:rFonts w:ascii="Tw Cen MT" w:eastAsia="Arial" w:hAnsi="Tw Cen MT" w:cs="Arial"/>
                <w:color w:val="auto"/>
                <w:szCs w:val="22"/>
                <w:lang w:val="fr-FR"/>
              </w:rPr>
            </w:pPr>
            <w:r>
              <w:rPr>
                <w:rFonts w:ascii="Tw Cen MT" w:eastAsia="Arial" w:hAnsi="Tw Cen MT" w:cs="Arial"/>
                <w:color w:val="auto"/>
                <w:szCs w:val="22"/>
                <w:lang w:val="fr-FR"/>
              </w:rPr>
              <w:t xml:space="preserve">Oui/Non </w:t>
            </w:r>
          </w:p>
        </w:tc>
      </w:tr>
      <w:tr w:rsidR="000E49BA" w:rsidRPr="00F15DA9">
        <w:tblPrEx>
          <w:tblCellMar>
            <w:top w:w="46" w:type="dxa"/>
            <w:left w:w="170" w:type="dxa"/>
            <w:right w:w="16" w:type="dxa"/>
          </w:tblCellMar>
        </w:tblPrEx>
        <w:trPr>
          <w:trHeight w:val="422"/>
        </w:trPr>
        <w:tc>
          <w:tcPr>
            <w:tcW w:w="783" w:type="pct"/>
            <w:vMerge/>
            <w:tcBorders>
              <w:left w:val="single" w:sz="4" w:space="0" w:color="000000"/>
              <w:right w:val="double" w:sz="4" w:space="0" w:color="000000"/>
            </w:tcBorders>
          </w:tcPr>
          <w:p w:rsidR="000E49BA" w:rsidRDefault="000E49BA">
            <w:pPr>
              <w:spacing w:after="0"/>
              <w:rPr>
                <w:rFonts w:ascii="Tw Cen MT" w:hAnsi="Tw Cen MT"/>
                <w:color w:val="auto"/>
                <w:szCs w:val="22"/>
                <w:lang w:val="fr-FR"/>
              </w:rPr>
            </w:pPr>
          </w:p>
        </w:tc>
        <w:tc>
          <w:tcPr>
            <w:tcW w:w="344" w:type="pct"/>
            <w:tcBorders>
              <w:top w:val="single" w:sz="4" w:space="0" w:color="000000"/>
              <w:left w:val="double" w:sz="4" w:space="0" w:color="000000"/>
              <w:bottom w:val="single" w:sz="4" w:space="0" w:color="000000"/>
              <w:right w:val="nil"/>
            </w:tcBorders>
          </w:tcPr>
          <w:p w:rsidR="000E49BA" w:rsidRDefault="00F15DA9">
            <w:pPr>
              <w:spacing w:after="0"/>
              <w:ind w:right="88"/>
              <w:jc w:val="right"/>
              <w:rPr>
                <w:rFonts w:ascii="Tw Cen MT" w:hAnsi="Tw Cen MT"/>
                <w:color w:val="auto"/>
                <w:szCs w:val="22"/>
                <w:lang w:val="fr-FR"/>
              </w:rPr>
            </w:pPr>
            <w:r>
              <w:rPr>
                <w:rFonts w:ascii="Tw Cen MT" w:eastAsia="Arial" w:hAnsi="Tw Cen MT" w:cs="Arial"/>
                <w:b/>
                <w:color w:val="auto"/>
                <w:szCs w:val="22"/>
                <w:lang w:val="fr-FR"/>
              </w:rPr>
              <w:t xml:space="preserve">III- </w:t>
            </w:r>
          </w:p>
        </w:tc>
        <w:tc>
          <w:tcPr>
            <w:tcW w:w="3223" w:type="pct"/>
            <w:tcBorders>
              <w:top w:val="single" w:sz="4" w:space="0" w:color="000000"/>
              <w:left w:val="nil"/>
              <w:bottom w:val="single" w:sz="4" w:space="0" w:color="000000"/>
              <w:right w:val="nil"/>
            </w:tcBorders>
          </w:tcPr>
          <w:p w:rsidR="000E49BA" w:rsidRDefault="00F15DA9">
            <w:pPr>
              <w:spacing w:after="0"/>
              <w:ind w:left="216"/>
              <w:rPr>
                <w:rFonts w:ascii="Tw Cen MT" w:hAnsi="Tw Cen MT"/>
                <w:color w:val="auto"/>
                <w:szCs w:val="22"/>
                <w:lang w:val="fr-FR"/>
              </w:rPr>
            </w:pPr>
            <w:r>
              <w:rPr>
                <w:rFonts w:ascii="Tw Cen MT" w:eastAsia="Arial" w:hAnsi="Tw Cen MT" w:cs="Arial"/>
                <w:b/>
                <w:color w:val="auto"/>
                <w:szCs w:val="22"/>
                <w:lang w:val="fr-FR"/>
              </w:rPr>
              <w:t xml:space="preserve">Critères éliminatoires relatifs à l’offre financière </w:t>
            </w:r>
          </w:p>
        </w:tc>
        <w:tc>
          <w:tcPr>
            <w:tcW w:w="648" w:type="pct"/>
            <w:gridSpan w:val="2"/>
            <w:tcBorders>
              <w:top w:val="single" w:sz="4" w:space="0" w:color="000000"/>
              <w:left w:val="nil"/>
              <w:bottom w:val="single" w:sz="4" w:space="0" w:color="000000"/>
              <w:right w:val="double" w:sz="4" w:space="0" w:color="000000"/>
            </w:tcBorders>
          </w:tcPr>
          <w:p w:rsidR="000E49BA" w:rsidRDefault="000E49BA">
            <w:pPr>
              <w:spacing w:after="0"/>
              <w:rPr>
                <w:rFonts w:ascii="Tw Cen MT" w:eastAsia="Arial" w:hAnsi="Tw Cen MT" w:cs="Arial"/>
                <w:color w:val="auto"/>
                <w:szCs w:val="22"/>
                <w:lang w:val="fr-FR"/>
              </w:rPr>
            </w:pPr>
          </w:p>
        </w:tc>
      </w:tr>
      <w:tr w:rsidR="000E49BA">
        <w:tblPrEx>
          <w:tblCellMar>
            <w:top w:w="46" w:type="dxa"/>
            <w:left w:w="170" w:type="dxa"/>
            <w:right w:w="16" w:type="dxa"/>
          </w:tblCellMar>
        </w:tblPrEx>
        <w:trPr>
          <w:trHeight w:val="425"/>
        </w:trPr>
        <w:tc>
          <w:tcPr>
            <w:tcW w:w="783" w:type="pct"/>
            <w:vMerge/>
            <w:tcBorders>
              <w:left w:val="single" w:sz="4" w:space="0" w:color="000000"/>
              <w:right w:val="double" w:sz="4" w:space="0" w:color="000000"/>
            </w:tcBorders>
          </w:tcPr>
          <w:p w:rsidR="000E49BA" w:rsidRDefault="000E49BA">
            <w:pPr>
              <w:spacing w:after="0"/>
              <w:rPr>
                <w:rFonts w:ascii="Tw Cen MT" w:hAnsi="Tw Cen MT"/>
                <w:color w:val="auto"/>
                <w:szCs w:val="22"/>
                <w:lang w:val="fr-FR"/>
              </w:rPr>
            </w:pPr>
          </w:p>
        </w:tc>
        <w:tc>
          <w:tcPr>
            <w:tcW w:w="344" w:type="pct"/>
            <w:tcBorders>
              <w:top w:val="single" w:sz="4" w:space="0" w:color="000000"/>
              <w:left w:val="double" w:sz="4" w:space="0" w:color="000000"/>
              <w:bottom w:val="single" w:sz="4" w:space="0" w:color="000000"/>
              <w:right w:val="single" w:sz="4" w:space="0" w:color="000000"/>
            </w:tcBorders>
          </w:tcPr>
          <w:p w:rsidR="000E49BA" w:rsidRDefault="00F15DA9">
            <w:pPr>
              <w:spacing w:after="0"/>
              <w:ind w:left="164"/>
              <w:rPr>
                <w:rFonts w:ascii="Tw Cen MT" w:hAnsi="Tw Cen MT"/>
                <w:color w:val="auto"/>
                <w:szCs w:val="22"/>
                <w:lang w:val="fr-FR"/>
              </w:rPr>
            </w:pPr>
            <w:r>
              <w:rPr>
                <w:rFonts w:ascii="Tw Cen MT" w:eastAsia="Arial" w:hAnsi="Tw Cen MT" w:cs="Arial"/>
                <w:color w:val="auto"/>
                <w:szCs w:val="22"/>
                <w:lang w:val="fr-FR"/>
              </w:rPr>
              <w:t xml:space="preserve">7 </w:t>
            </w:r>
          </w:p>
        </w:tc>
        <w:tc>
          <w:tcPr>
            <w:tcW w:w="3223"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left="180" w:right="146"/>
              <w:rPr>
                <w:rFonts w:ascii="Tw Cen MT" w:hAnsi="Tw Cen MT"/>
                <w:color w:val="auto"/>
                <w:szCs w:val="22"/>
                <w:lang w:val="fr-FR"/>
              </w:rPr>
            </w:pPr>
            <w:r>
              <w:rPr>
                <w:rFonts w:ascii="Tw Cen MT" w:hAnsi="Tw Cen MT"/>
                <w:iCs/>
                <w:szCs w:val="22"/>
                <w:lang w:val="fr-FR"/>
              </w:rPr>
              <w:t xml:space="preserve">Absence de l’une des pièces de l’offre financière </w:t>
            </w:r>
          </w:p>
        </w:tc>
        <w:tc>
          <w:tcPr>
            <w:tcW w:w="648" w:type="pct"/>
            <w:gridSpan w:val="2"/>
            <w:tcBorders>
              <w:top w:val="single" w:sz="4" w:space="0" w:color="000000"/>
              <w:left w:val="single" w:sz="4" w:space="0" w:color="000000"/>
              <w:bottom w:val="single" w:sz="4" w:space="0" w:color="000000"/>
              <w:right w:val="double" w:sz="4" w:space="0" w:color="000000"/>
            </w:tcBorders>
          </w:tcPr>
          <w:p w:rsidR="000E49BA" w:rsidRDefault="00F15DA9">
            <w:pPr>
              <w:spacing w:after="0"/>
              <w:rPr>
                <w:rFonts w:ascii="Tw Cen MT" w:eastAsia="Arial" w:hAnsi="Tw Cen MT" w:cs="Arial"/>
                <w:color w:val="auto"/>
                <w:szCs w:val="22"/>
                <w:lang w:val="fr-FR"/>
              </w:rPr>
            </w:pPr>
            <w:r>
              <w:rPr>
                <w:rFonts w:ascii="Tw Cen MT" w:eastAsia="Arial" w:hAnsi="Tw Cen MT" w:cs="Arial"/>
                <w:color w:val="auto"/>
                <w:szCs w:val="22"/>
                <w:lang w:val="fr-FR"/>
              </w:rPr>
              <w:t xml:space="preserve">Oui/Non </w:t>
            </w:r>
          </w:p>
        </w:tc>
      </w:tr>
      <w:tr w:rsidR="000E49BA">
        <w:tblPrEx>
          <w:tblCellMar>
            <w:top w:w="46" w:type="dxa"/>
            <w:left w:w="170" w:type="dxa"/>
            <w:right w:w="16" w:type="dxa"/>
          </w:tblCellMar>
        </w:tblPrEx>
        <w:trPr>
          <w:trHeight w:val="425"/>
        </w:trPr>
        <w:tc>
          <w:tcPr>
            <w:tcW w:w="783" w:type="pct"/>
            <w:vMerge/>
            <w:tcBorders>
              <w:left w:val="single" w:sz="4" w:space="0" w:color="000000"/>
              <w:right w:val="double" w:sz="4" w:space="0" w:color="000000"/>
            </w:tcBorders>
          </w:tcPr>
          <w:p w:rsidR="000E49BA" w:rsidRDefault="000E49BA">
            <w:pPr>
              <w:spacing w:after="0"/>
              <w:rPr>
                <w:rFonts w:ascii="Tw Cen MT" w:hAnsi="Tw Cen MT"/>
                <w:color w:val="auto"/>
                <w:szCs w:val="22"/>
                <w:lang w:val="fr-FR"/>
              </w:rPr>
            </w:pPr>
          </w:p>
        </w:tc>
        <w:tc>
          <w:tcPr>
            <w:tcW w:w="344" w:type="pct"/>
            <w:tcBorders>
              <w:top w:val="single" w:sz="4" w:space="0" w:color="000000"/>
              <w:left w:val="double" w:sz="4" w:space="0" w:color="000000"/>
              <w:bottom w:val="single" w:sz="4" w:space="0" w:color="000000"/>
              <w:right w:val="single" w:sz="4" w:space="0" w:color="000000"/>
            </w:tcBorders>
          </w:tcPr>
          <w:p w:rsidR="000E49BA" w:rsidRDefault="000E49BA">
            <w:pPr>
              <w:spacing w:after="0"/>
              <w:ind w:left="164"/>
              <w:rPr>
                <w:rFonts w:ascii="Tw Cen MT" w:eastAsia="Arial" w:hAnsi="Tw Cen MT" w:cs="Arial"/>
                <w:color w:val="auto"/>
                <w:szCs w:val="22"/>
                <w:lang w:val="fr-FR"/>
              </w:rPr>
            </w:pPr>
          </w:p>
        </w:tc>
        <w:tc>
          <w:tcPr>
            <w:tcW w:w="3223"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left="180" w:right="146"/>
              <w:rPr>
                <w:rFonts w:ascii="Tw Cen MT" w:eastAsia="Arial" w:hAnsi="Tw Cen MT" w:cs="Arial"/>
                <w:color w:val="auto"/>
                <w:szCs w:val="22"/>
                <w:lang w:val="fr-FR"/>
              </w:rPr>
            </w:pPr>
            <w:r>
              <w:rPr>
                <w:rFonts w:ascii="Tw Cen MT" w:eastAsia="Arial" w:hAnsi="Tw Cen MT" w:cs="Arial"/>
                <w:color w:val="auto"/>
                <w:szCs w:val="22"/>
                <w:lang w:val="fr-FR"/>
              </w:rPr>
              <w:t>Absence d’un prix unitaire quantifié dans l’offre financière</w:t>
            </w:r>
          </w:p>
        </w:tc>
        <w:tc>
          <w:tcPr>
            <w:tcW w:w="648" w:type="pct"/>
            <w:gridSpan w:val="2"/>
            <w:tcBorders>
              <w:top w:val="single" w:sz="4" w:space="0" w:color="000000"/>
              <w:left w:val="single" w:sz="4" w:space="0" w:color="000000"/>
              <w:bottom w:val="single" w:sz="4" w:space="0" w:color="000000"/>
              <w:right w:val="double" w:sz="4" w:space="0" w:color="000000"/>
            </w:tcBorders>
          </w:tcPr>
          <w:p w:rsidR="000E49BA" w:rsidRDefault="00F15DA9">
            <w:pPr>
              <w:spacing w:after="0"/>
              <w:rPr>
                <w:rFonts w:ascii="Tw Cen MT" w:eastAsia="Arial" w:hAnsi="Tw Cen MT" w:cs="Arial"/>
                <w:color w:val="auto"/>
                <w:szCs w:val="22"/>
                <w:lang w:val="fr-FR"/>
              </w:rPr>
            </w:pPr>
            <w:r>
              <w:rPr>
                <w:rFonts w:ascii="Tw Cen MT" w:eastAsia="Arial" w:hAnsi="Tw Cen MT" w:cs="Arial"/>
                <w:color w:val="auto"/>
                <w:szCs w:val="22"/>
                <w:lang w:val="fr-FR"/>
              </w:rPr>
              <w:t>Oui/Non</w:t>
            </w:r>
          </w:p>
        </w:tc>
      </w:tr>
      <w:tr w:rsidR="000E49BA">
        <w:tblPrEx>
          <w:tblCellMar>
            <w:top w:w="46" w:type="dxa"/>
            <w:left w:w="170" w:type="dxa"/>
            <w:right w:w="16" w:type="dxa"/>
          </w:tblCellMar>
        </w:tblPrEx>
        <w:trPr>
          <w:trHeight w:val="423"/>
        </w:trPr>
        <w:tc>
          <w:tcPr>
            <w:tcW w:w="783" w:type="pct"/>
            <w:vMerge/>
            <w:tcBorders>
              <w:left w:val="single" w:sz="4" w:space="0" w:color="000000"/>
              <w:right w:val="double" w:sz="4" w:space="0" w:color="000000"/>
            </w:tcBorders>
          </w:tcPr>
          <w:p w:rsidR="000E49BA" w:rsidRDefault="000E49BA">
            <w:pPr>
              <w:spacing w:after="0"/>
              <w:rPr>
                <w:rFonts w:ascii="Tw Cen MT" w:hAnsi="Tw Cen MT"/>
                <w:color w:val="auto"/>
                <w:szCs w:val="22"/>
                <w:lang w:val="fr-FR"/>
              </w:rPr>
            </w:pPr>
          </w:p>
        </w:tc>
        <w:tc>
          <w:tcPr>
            <w:tcW w:w="344" w:type="pct"/>
            <w:tcBorders>
              <w:top w:val="single" w:sz="4" w:space="0" w:color="000000"/>
              <w:left w:val="double" w:sz="4" w:space="0" w:color="000000"/>
              <w:bottom w:val="single" w:sz="4" w:space="0" w:color="000000"/>
              <w:right w:val="nil"/>
            </w:tcBorders>
          </w:tcPr>
          <w:p w:rsidR="000E49BA" w:rsidRDefault="00F15DA9">
            <w:pPr>
              <w:spacing w:after="0"/>
              <w:ind w:right="66"/>
              <w:jc w:val="right"/>
              <w:rPr>
                <w:rFonts w:ascii="Tw Cen MT" w:hAnsi="Tw Cen MT"/>
                <w:color w:val="auto"/>
                <w:szCs w:val="22"/>
                <w:lang w:val="fr-FR"/>
              </w:rPr>
            </w:pPr>
            <w:r>
              <w:rPr>
                <w:rFonts w:ascii="Tw Cen MT" w:eastAsia="Arial" w:hAnsi="Tw Cen MT" w:cs="Arial"/>
                <w:b/>
                <w:color w:val="auto"/>
                <w:szCs w:val="22"/>
                <w:lang w:val="fr-FR"/>
              </w:rPr>
              <w:t xml:space="preserve">IV- </w:t>
            </w:r>
          </w:p>
        </w:tc>
        <w:tc>
          <w:tcPr>
            <w:tcW w:w="3223" w:type="pct"/>
            <w:tcBorders>
              <w:top w:val="single" w:sz="4" w:space="0" w:color="000000"/>
              <w:left w:val="nil"/>
              <w:bottom w:val="single" w:sz="4" w:space="0" w:color="000000"/>
              <w:right w:val="nil"/>
            </w:tcBorders>
          </w:tcPr>
          <w:p w:rsidR="000E49BA" w:rsidRDefault="00F15DA9">
            <w:pPr>
              <w:spacing w:after="0"/>
              <w:ind w:left="216"/>
              <w:rPr>
                <w:rFonts w:ascii="Tw Cen MT" w:hAnsi="Tw Cen MT"/>
                <w:color w:val="auto"/>
                <w:szCs w:val="22"/>
                <w:lang w:val="fr-FR"/>
              </w:rPr>
            </w:pPr>
            <w:r>
              <w:rPr>
                <w:rFonts w:ascii="Tw Cen MT" w:eastAsia="Arial" w:hAnsi="Tw Cen MT" w:cs="Arial"/>
                <w:b/>
                <w:color w:val="auto"/>
                <w:szCs w:val="22"/>
                <w:lang w:val="fr-FR"/>
              </w:rPr>
              <w:t xml:space="preserve">Critères éliminatoires d’ordre général </w:t>
            </w:r>
          </w:p>
        </w:tc>
        <w:tc>
          <w:tcPr>
            <w:tcW w:w="648" w:type="pct"/>
            <w:gridSpan w:val="2"/>
            <w:tcBorders>
              <w:top w:val="single" w:sz="4" w:space="0" w:color="000000"/>
              <w:left w:val="nil"/>
              <w:bottom w:val="single" w:sz="4" w:space="0" w:color="000000"/>
              <w:right w:val="double" w:sz="4" w:space="0" w:color="000000"/>
            </w:tcBorders>
          </w:tcPr>
          <w:p w:rsidR="000E49BA" w:rsidRDefault="000E49BA">
            <w:pPr>
              <w:spacing w:after="0"/>
              <w:rPr>
                <w:rFonts w:ascii="Tw Cen MT" w:eastAsia="Arial" w:hAnsi="Tw Cen MT" w:cs="Arial"/>
                <w:color w:val="auto"/>
                <w:szCs w:val="22"/>
                <w:lang w:val="fr-FR"/>
              </w:rPr>
            </w:pPr>
          </w:p>
        </w:tc>
      </w:tr>
      <w:tr w:rsidR="000E49BA">
        <w:tblPrEx>
          <w:tblCellMar>
            <w:top w:w="46" w:type="dxa"/>
            <w:left w:w="170" w:type="dxa"/>
            <w:right w:w="16" w:type="dxa"/>
          </w:tblCellMar>
        </w:tblPrEx>
        <w:trPr>
          <w:trHeight w:val="546"/>
        </w:trPr>
        <w:tc>
          <w:tcPr>
            <w:tcW w:w="783" w:type="pct"/>
            <w:vMerge/>
            <w:tcBorders>
              <w:left w:val="single" w:sz="4" w:space="0" w:color="000000"/>
              <w:right w:val="double" w:sz="4" w:space="0" w:color="000000"/>
            </w:tcBorders>
          </w:tcPr>
          <w:p w:rsidR="000E49BA" w:rsidRDefault="000E49BA">
            <w:pPr>
              <w:spacing w:after="0"/>
              <w:rPr>
                <w:rFonts w:ascii="Tw Cen MT" w:hAnsi="Tw Cen MT"/>
                <w:color w:val="auto"/>
                <w:szCs w:val="22"/>
                <w:lang w:val="fr-FR"/>
              </w:rPr>
            </w:pPr>
          </w:p>
        </w:tc>
        <w:tc>
          <w:tcPr>
            <w:tcW w:w="344" w:type="pct"/>
            <w:tcBorders>
              <w:top w:val="single" w:sz="4" w:space="0" w:color="000000"/>
              <w:left w:val="double" w:sz="4" w:space="0" w:color="000000"/>
              <w:bottom w:val="single" w:sz="4" w:space="0" w:color="000000"/>
              <w:right w:val="single" w:sz="4" w:space="0" w:color="000000"/>
            </w:tcBorders>
          </w:tcPr>
          <w:p w:rsidR="000E49BA" w:rsidRDefault="00F15DA9">
            <w:pPr>
              <w:spacing w:after="0"/>
              <w:ind w:left="164"/>
              <w:rPr>
                <w:rFonts w:ascii="Tw Cen MT" w:hAnsi="Tw Cen MT"/>
                <w:color w:val="auto"/>
                <w:szCs w:val="22"/>
                <w:lang w:val="fr-FR"/>
              </w:rPr>
            </w:pPr>
            <w:r>
              <w:rPr>
                <w:rFonts w:ascii="Tw Cen MT" w:eastAsia="Arial" w:hAnsi="Tw Cen MT" w:cs="Arial"/>
                <w:color w:val="auto"/>
                <w:szCs w:val="22"/>
                <w:lang w:val="fr-FR"/>
              </w:rPr>
              <w:t xml:space="preserve">8 </w:t>
            </w:r>
          </w:p>
        </w:tc>
        <w:tc>
          <w:tcPr>
            <w:tcW w:w="3223"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left="221"/>
              <w:jc w:val="both"/>
              <w:rPr>
                <w:rFonts w:ascii="Tw Cen MT" w:hAnsi="Tw Cen MT"/>
                <w:color w:val="auto"/>
                <w:szCs w:val="22"/>
                <w:lang w:val="fr-FR"/>
              </w:rPr>
            </w:pPr>
            <w:r>
              <w:rPr>
                <w:rFonts w:ascii="Tw Cen MT" w:eastAsia="Arial" w:hAnsi="Tw Cen MT" w:cs="Arial"/>
                <w:color w:val="auto"/>
                <w:szCs w:val="22"/>
                <w:lang w:val="fr-FR"/>
              </w:rPr>
              <w:t xml:space="preserve">CCAP paraphé sur chaque page et signé assorti de la mention « lu et approuvé » </w:t>
            </w:r>
          </w:p>
        </w:tc>
        <w:tc>
          <w:tcPr>
            <w:tcW w:w="648" w:type="pct"/>
            <w:gridSpan w:val="2"/>
            <w:tcBorders>
              <w:top w:val="single" w:sz="4" w:space="0" w:color="000000"/>
              <w:left w:val="single" w:sz="4" w:space="0" w:color="000000"/>
              <w:bottom w:val="single" w:sz="4" w:space="0" w:color="000000"/>
              <w:right w:val="double" w:sz="4" w:space="0" w:color="000000"/>
            </w:tcBorders>
            <w:vAlign w:val="center"/>
          </w:tcPr>
          <w:p w:rsidR="000E49BA" w:rsidRDefault="00F15DA9">
            <w:pPr>
              <w:spacing w:after="0"/>
              <w:rPr>
                <w:rFonts w:ascii="Tw Cen MT" w:eastAsia="Arial" w:hAnsi="Tw Cen MT" w:cs="Arial"/>
                <w:color w:val="auto"/>
                <w:szCs w:val="22"/>
                <w:lang w:val="fr-FR"/>
              </w:rPr>
            </w:pPr>
            <w:r>
              <w:rPr>
                <w:rFonts w:ascii="Tw Cen MT" w:eastAsia="Arial" w:hAnsi="Tw Cen MT" w:cs="Arial"/>
                <w:color w:val="auto"/>
                <w:szCs w:val="22"/>
                <w:lang w:val="fr-FR"/>
              </w:rPr>
              <w:t xml:space="preserve">Oui/Non </w:t>
            </w:r>
          </w:p>
        </w:tc>
      </w:tr>
      <w:tr w:rsidR="000E49BA">
        <w:tblPrEx>
          <w:tblCellMar>
            <w:top w:w="46" w:type="dxa"/>
            <w:left w:w="170" w:type="dxa"/>
            <w:right w:w="16" w:type="dxa"/>
          </w:tblCellMar>
        </w:tblPrEx>
        <w:trPr>
          <w:trHeight w:val="498"/>
        </w:trPr>
        <w:tc>
          <w:tcPr>
            <w:tcW w:w="783" w:type="pct"/>
            <w:vMerge/>
            <w:tcBorders>
              <w:left w:val="single" w:sz="4" w:space="0" w:color="000000"/>
              <w:right w:val="double" w:sz="4" w:space="0" w:color="000000"/>
            </w:tcBorders>
          </w:tcPr>
          <w:p w:rsidR="000E49BA" w:rsidRDefault="000E49BA">
            <w:pPr>
              <w:spacing w:after="0"/>
              <w:rPr>
                <w:rFonts w:ascii="Tw Cen MT" w:hAnsi="Tw Cen MT"/>
                <w:color w:val="auto"/>
                <w:szCs w:val="22"/>
                <w:lang w:val="fr-FR"/>
              </w:rPr>
            </w:pPr>
          </w:p>
        </w:tc>
        <w:tc>
          <w:tcPr>
            <w:tcW w:w="344" w:type="pct"/>
            <w:tcBorders>
              <w:top w:val="single" w:sz="4" w:space="0" w:color="000000"/>
              <w:left w:val="double" w:sz="4" w:space="0" w:color="000000"/>
              <w:bottom w:val="single" w:sz="4" w:space="0" w:color="000000"/>
              <w:right w:val="single" w:sz="4" w:space="0" w:color="000000"/>
            </w:tcBorders>
          </w:tcPr>
          <w:p w:rsidR="000E49BA" w:rsidRDefault="00F15DA9">
            <w:pPr>
              <w:spacing w:after="0"/>
              <w:ind w:left="164"/>
              <w:rPr>
                <w:rFonts w:ascii="Tw Cen MT" w:hAnsi="Tw Cen MT"/>
                <w:color w:val="auto"/>
                <w:szCs w:val="22"/>
                <w:lang w:val="fr-FR"/>
              </w:rPr>
            </w:pPr>
            <w:r>
              <w:rPr>
                <w:rFonts w:ascii="Tw Cen MT" w:eastAsia="Arial" w:hAnsi="Tw Cen MT" w:cs="Arial"/>
                <w:color w:val="auto"/>
                <w:szCs w:val="22"/>
                <w:lang w:val="fr-FR"/>
              </w:rPr>
              <w:t>9</w:t>
            </w:r>
          </w:p>
        </w:tc>
        <w:tc>
          <w:tcPr>
            <w:tcW w:w="3223"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left="221"/>
              <w:rPr>
                <w:rFonts w:ascii="Tw Cen MT" w:hAnsi="Tw Cen MT"/>
                <w:color w:val="auto"/>
                <w:szCs w:val="22"/>
                <w:lang w:val="fr-FR"/>
              </w:rPr>
            </w:pPr>
            <w:r>
              <w:rPr>
                <w:rFonts w:ascii="Tw Cen MT" w:eastAsia="Arial" w:hAnsi="Tw Cen MT" w:cs="Arial"/>
                <w:color w:val="auto"/>
                <w:szCs w:val="22"/>
                <w:lang w:val="fr-FR"/>
              </w:rPr>
              <w:t xml:space="preserve">Fausses déclarations, manœuvres frauduleuses ou falsification des pièces </w:t>
            </w:r>
          </w:p>
        </w:tc>
        <w:tc>
          <w:tcPr>
            <w:tcW w:w="648" w:type="pct"/>
            <w:gridSpan w:val="2"/>
            <w:tcBorders>
              <w:top w:val="single" w:sz="4" w:space="0" w:color="000000"/>
              <w:left w:val="single" w:sz="4" w:space="0" w:color="000000"/>
              <w:bottom w:val="single" w:sz="4" w:space="0" w:color="000000"/>
              <w:right w:val="double" w:sz="4" w:space="0" w:color="000000"/>
            </w:tcBorders>
            <w:vAlign w:val="center"/>
          </w:tcPr>
          <w:p w:rsidR="000E49BA" w:rsidRDefault="00F15DA9">
            <w:pPr>
              <w:spacing w:after="0"/>
              <w:rPr>
                <w:rFonts w:ascii="Tw Cen MT" w:eastAsia="Arial" w:hAnsi="Tw Cen MT" w:cs="Arial"/>
                <w:color w:val="auto"/>
                <w:szCs w:val="22"/>
                <w:lang w:val="fr-FR"/>
              </w:rPr>
            </w:pPr>
            <w:r>
              <w:rPr>
                <w:rFonts w:ascii="Tw Cen MT" w:eastAsia="Arial" w:hAnsi="Tw Cen MT" w:cs="Arial"/>
                <w:color w:val="auto"/>
                <w:szCs w:val="22"/>
                <w:lang w:val="fr-FR"/>
              </w:rPr>
              <w:t xml:space="preserve">Oui/Non </w:t>
            </w:r>
          </w:p>
        </w:tc>
      </w:tr>
      <w:tr w:rsidR="000E49BA">
        <w:tblPrEx>
          <w:tblCellMar>
            <w:top w:w="46" w:type="dxa"/>
            <w:left w:w="170" w:type="dxa"/>
            <w:right w:w="16" w:type="dxa"/>
          </w:tblCellMar>
        </w:tblPrEx>
        <w:trPr>
          <w:trHeight w:val="364"/>
        </w:trPr>
        <w:tc>
          <w:tcPr>
            <w:tcW w:w="783" w:type="pct"/>
            <w:vMerge/>
            <w:tcBorders>
              <w:left w:val="single" w:sz="4" w:space="0" w:color="000000"/>
              <w:right w:val="double" w:sz="4" w:space="0" w:color="000000"/>
            </w:tcBorders>
          </w:tcPr>
          <w:p w:rsidR="000E49BA" w:rsidRDefault="000E49BA">
            <w:pPr>
              <w:spacing w:after="0"/>
              <w:rPr>
                <w:rFonts w:ascii="Tw Cen MT" w:hAnsi="Tw Cen MT"/>
                <w:color w:val="auto"/>
                <w:szCs w:val="22"/>
                <w:lang w:val="fr-FR"/>
              </w:rPr>
            </w:pPr>
          </w:p>
        </w:tc>
        <w:tc>
          <w:tcPr>
            <w:tcW w:w="673" w:type="dxa"/>
            <w:tcBorders>
              <w:top w:val="single" w:sz="4" w:space="0" w:color="000000"/>
              <w:left w:val="double" w:sz="4" w:space="0" w:color="000000"/>
              <w:bottom w:val="single" w:sz="4" w:space="0" w:color="000000"/>
              <w:right w:val="single" w:sz="4" w:space="0" w:color="000000"/>
            </w:tcBorders>
          </w:tcPr>
          <w:p w:rsidR="000E49BA" w:rsidRDefault="00F15DA9">
            <w:pPr>
              <w:spacing w:after="0"/>
              <w:ind w:left="164"/>
              <w:rPr>
                <w:rFonts w:ascii="Tw Cen MT" w:hAnsi="Tw Cen MT"/>
                <w:color w:val="auto"/>
                <w:szCs w:val="22"/>
                <w:lang w:val="fr-FR"/>
              </w:rPr>
            </w:pPr>
            <w:r>
              <w:rPr>
                <w:rFonts w:ascii="Tw Cen MT" w:eastAsia="Arial" w:hAnsi="Tw Cen MT" w:cs="Arial"/>
                <w:color w:val="auto"/>
                <w:szCs w:val="22"/>
                <w:lang w:val="fr-FR"/>
              </w:rPr>
              <w:t xml:space="preserve">10 </w:t>
            </w:r>
          </w:p>
        </w:tc>
        <w:tc>
          <w:tcPr>
            <w:tcW w:w="3223"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left="221" w:right="92"/>
              <w:jc w:val="both"/>
              <w:rPr>
                <w:rFonts w:ascii="Tw Cen MT" w:hAnsi="Tw Cen MT"/>
                <w:color w:val="auto"/>
                <w:szCs w:val="22"/>
                <w:lang w:val="fr-FR"/>
              </w:rPr>
            </w:pPr>
            <w:r>
              <w:rPr>
                <w:rFonts w:ascii="Tw Cen MT" w:eastAsia="Arial" w:hAnsi="Tw Cen MT" w:cs="Arial"/>
                <w:color w:val="auto"/>
                <w:szCs w:val="22"/>
                <w:lang w:val="fr-FR"/>
              </w:rPr>
              <w:t>Non-respect d’au moins 5 critères essentiels sur 7</w:t>
            </w:r>
            <w:r>
              <w:rPr>
                <w:rFonts w:ascii="Tw Cen MT" w:eastAsia="Arial" w:hAnsi="Tw Cen MT" w:cs="Arial"/>
                <w:color w:val="FF0000"/>
                <w:szCs w:val="22"/>
                <w:lang w:val="fr-FR"/>
              </w:rPr>
              <w:t xml:space="preserve"> </w:t>
            </w:r>
          </w:p>
        </w:tc>
        <w:tc>
          <w:tcPr>
            <w:tcW w:w="648" w:type="pct"/>
            <w:gridSpan w:val="2"/>
            <w:tcBorders>
              <w:top w:val="single" w:sz="4" w:space="0" w:color="000000"/>
              <w:left w:val="single" w:sz="4" w:space="0" w:color="000000"/>
              <w:bottom w:val="single" w:sz="4" w:space="0" w:color="000000"/>
              <w:right w:val="double" w:sz="4" w:space="0" w:color="000000"/>
            </w:tcBorders>
            <w:vAlign w:val="center"/>
          </w:tcPr>
          <w:p w:rsidR="000E49BA" w:rsidRDefault="00F15DA9">
            <w:pPr>
              <w:spacing w:after="0"/>
              <w:rPr>
                <w:rFonts w:ascii="Tw Cen MT" w:eastAsia="Arial" w:hAnsi="Tw Cen MT" w:cs="Arial"/>
                <w:color w:val="auto"/>
                <w:szCs w:val="22"/>
                <w:lang w:val="fr-FR"/>
              </w:rPr>
            </w:pPr>
            <w:r>
              <w:rPr>
                <w:rFonts w:ascii="Tw Cen MT" w:eastAsia="Arial" w:hAnsi="Tw Cen MT" w:cs="Arial"/>
                <w:color w:val="auto"/>
                <w:szCs w:val="22"/>
                <w:lang w:val="fr-FR"/>
              </w:rPr>
              <w:t xml:space="preserve">Oui/Non </w:t>
            </w:r>
          </w:p>
        </w:tc>
      </w:tr>
      <w:tr w:rsidR="000E49BA">
        <w:tblPrEx>
          <w:tblCellMar>
            <w:top w:w="46" w:type="dxa"/>
            <w:left w:w="170" w:type="dxa"/>
            <w:right w:w="16" w:type="dxa"/>
          </w:tblCellMar>
        </w:tblPrEx>
        <w:trPr>
          <w:trHeight w:val="357"/>
        </w:trPr>
        <w:tc>
          <w:tcPr>
            <w:tcW w:w="783" w:type="pct"/>
            <w:vMerge/>
            <w:tcBorders>
              <w:left w:val="single" w:sz="4" w:space="0" w:color="000000"/>
              <w:right w:val="double" w:sz="4" w:space="0" w:color="000000"/>
            </w:tcBorders>
          </w:tcPr>
          <w:p w:rsidR="000E49BA" w:rsidRDefault="000E49BA">
            <w:pPr>
              <w:spacing w:after="0"/>
              <w:rPr>
                <w:rFonts w:ascii="Tw Cen MT" w:hAnsi="Tw Cen MT"/>
                <w:color w:val="auto"/>
                <w:szCs w:val="22"/>
                <w:lang w:val="fr-FR"/>
              </w:rPr>
            </w:pPr>
          </w:p>
        </w:tc>
        <w:tc>
          <w:tcPr>
            <w:tcW w:w="673" w:type="dxa"/>
            <w:tcBorders>
              <w:top w:val="single" w:sz="4" w:space="0" w:color="000000"/>
              <w:left w:val="double" w:sz="4" w:space="0" w:color="000000"/>
              <w:bottom w:val="single" w:sz="4" w:space="0" w:color="000000"/>
              <w:right w:val="single" w:sz="4" w:space="0" w:color="000000"/>
            </w:tcBorders>
          </w:tcPr>
          <w:p w:rsidR="000E49BA" w:rsidRDefault="00F15DA9">
            <w:pPr>
              <w:spacing w:after="0"/>
              <w:ind w:left="164"/>
              <w:rPr>
                <w:rFonts w:ascii="Tw Cen MT" w:hAnsi="Tw Cen MT"/>
                <w:color w:val="auto"/>
                <w:szCs w:val="22"/>
                <w:lang w:val="fr-FR"/>
              </w:rPr>
            </w:pPr>
            <w:r>
              <w:rPr>
                <w:rFonts w:ascii="Tw Cen MT" w:eastAsia="Arial" w:hAnsi="Tw Cen MT" w:cs="Arial"/>
                <w:color w:val="auto"/>
                <w:szCs w:val="22"/>
                <w:lang w:val="fr-FR"/>
              </w:rPr>
              <w:t xml:space="preserve">11 </w:t>
            </w:r>
          </w:p>
        </w:tc>
        <w:tc>
          <w:tcPr>
            <w:tcW w:w="3223"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left="221"/>
              <w:jc w:val="both"/>
              <w:rPr>
                <w:rFonts w:ascii="Tw Cen MT" w:hAnsi="Tw Cen MT"/>
                <w:color w:val="auto"/>
                <w:szCs w:val="22"/>
                <w:lang w:val="fr-FR"/>
              </w:rPr>
            </w:pPr>
            <w:r>
              <w:rPr>
                <w:rFonts w:ascii="Tw Cen MT" w:eastAsia="Arial" w:hAnsi="Tw Cen MT" w:cs="Arial"/>
                <w:color w:val="auto"/>
                <w:szCs w:val="22"/>
                <w:lang w:val="fr-FR"/>
              </w:rPr>
              <w:t xml:space="preserve">Non-respect du format de fichiers des offres soumises en ligne ;  </w:t>
            </w:r>
          </w:p>
        </w:tc>
        <w:tc>
          <w:tcPr>
            <w:tcW w:w="648" w:type="pct"/>
            <w:gridSpan w:val="2"/>
            <w:tcBorders>
              <w:top w:val="single" w:sz="4" w:space="0" w:color="000000"/>
              <w:left w:val="single" w:sz="4" w:space="0" w:color="000000"/>
              <w:bottom w:val="single" w:sz="4" w:space="0" w:color="000000"/>
              <w:right w:val="double" w:sz="4" w:space="0" w:color="000000"/>
            </w:tcBorders>
            <w:vAlign w:val="center"/>
          </w:tcPr>
          <w:p w:rsidR="000E49BA" w:rsidRDefault="00F15DA9">
            <w:pPr>
              <w:spacing w:after="0"/>
              <w:rPr>
                <w:rFonts w:ascii="Tw Cen MT" w:eastAsia="Arial" w:hAnsi="Tw Cen MT" w:cs="Arial"/>
                <w:color w:val="auto"/>
                <w:szCs w:val="22"/>
                <w:lang w:val="fr-FR"/>
              </w:rPr>
            </w:pPr>
            <w:r>
              <w:rPr>
                <w:rFonts w:ascii="Tw Cen MT" w:eastAsia="Arial" w:hAnsi="Tw Cen MT" w:cs="Arial"/>
                <w:color w:val="auto"/>
                <w:szCs w:val="22"/>
                <w:lang w:val="fr-FR"/>
              </w:rPr>
              <w:t xml:space="preserve">Oui/Non </w:t>
            </w:r>
          </w:p>
        </w:tc>
      </w:tr>
      <w:tr w:rsidR="000E49BA">
        <w:tblPrEx>
          <w:tblCellMar>
            <w:top w:w="46" w:type="dxa"/>
            <w:left w:w="170" w:type="dxa"/>
            <w:right w:w="16" w:type="dxa"/>
          </w:tblCellMar>
        </w:tblPrEx>
        <w:trPr>
          <w:trHeight w:val="510"/>
        </w:trPr>
        <w:tc>
          <w:tcPr>
            <w:tcW w:w="783" w:type="pct"/>
            <w:vMerge/>
            <w:tcBorders>
              <w:left w:val="single" w:sz="4" w:space="0" w:color="000000"/>
              <w:right w:val="double" w:sz="4" w:space="0" w:color="000000"/>
            </w:tcBorders>
          </w:tcPr>
          <w:p w:rsidR="000E49BA" w:rsidRDefault="000E49BA">
            <w:pPr>
              <w:spacing w:after="0"/>
              <w:rPr>
                <w:rFonts w:ascii="Tw Cen MT" w:hAnsi="Tw Cen MT"/>
                <w:color w:val="auto"/>
                <w:szCs w:val="22"/>
                <w:lang w:val="fr-FR"/>
              </w:rPr>
            </w:pPr>
          </w:p>
        </w:tc>
        <w:tc>
          <w:tcPr>
            <w:tcW w:w="673" w:type="dxa"/>
            <w:tcBorders>
              <w:top w:val="single" w:sz="4" w:space="0" w:color="000000"/>
              <w:left w:val="double" w:sz="4" w:space="0" w:color="000000"/>
              <w:bottom w:val="single" w:sz="8" w:space="0" w:color="000000"/>
              <w:right w:val="single" w:sz="4" w:space="0" w:color="000000"/>
            </w:tcBorders>
          </w:tcPr>
          <w:p w:rsidR="000E49BA" w:rsidRDefault="00F15DA9">
            <w:pPr>
              <w:spacing w:after="0"/>
              <w:ind w:left="164"/>
              <w:rPr>
                <w:rFonts w:ascii="Tw Cen MT" w:eastAsia="Arial" w:hAnsi="Tw Cen MT" w:cs="Arial"/>
                <w:color w:val="auto"/>
                <w:szCs w:val="22"/>
                <w:lang w:val="fr-FR"/>
              </w:rPr>
            </w:pPr>
            <w:r>
              <w:rPr>
                <w:rFonts w:ascii="Tw Cen MT" w:eastAsia="Arial" w:hAnsi="Tw Cen MT" w:cs="Arial"/>
                <w:color w:val="auto"/>
                <w:szCs w:val="22"/>
                <w:lang w:val="fr-FR"/>
              </w:rPr>
              <w:t xml:space="preserve">12 </w:t>
            </w:r>
          </w:p>
        </w:tc>
        <w:tc>
          <w:tcPr>
            <w:tcW w:w="3223" w:type="pct"/>
            <w:tcBorders>
              <w:top w:val="single" w:sz="4" w:space="0" w:color="000000"/>
              <w:left w:val="single" w:sz="4" w:space="0" w:color="000000"/>
              <w:bottom w:val="single" w:sz="8" w:space="0" w:color="000000"/>
              <w:right w:val="single" w:sz="4" w:space="0" w:color="000000"/>
            </w:tcBorders>
          </w:tcPr>
          <w:p w:rsidR="000E49BA" w:rsidRDefault="00F15DA9">
            <w:pPr>
              <w:spacing w:after="0"/>
              <w:ind w:left="180"/>
              <w:jc w:val="both"/>
              <w:rPr>
                <w:rFonts w:ascii="Tw Cen MT" w:hAnsi="Tw Cen MT"/>
                <w:color w:val="auto"/>
                <w:szCs w:val="22"/>
                <w:lang w:val="fr-FR"/>
              </w:rPr>
            </w:pPr>
            <w:r>
              <w:rPr>
                <w:rFonts w:ascii="Tw Cen MT" w:eastAsia="Arial" w:hAnsi="Tw Cen MT" w:cs="Arial"/>
                <w:color w:val="auto"/>
                <w:szCs w:val="22"/>
                <w:lang w:val="fr-FR"/>
              </w:rPr>
              <w:t xml:space="preserve">Absence d’une déclaration sur l’honneur de n’avoir pas abandonné de chantier durant les trois dernières années </w:t>
            </w:r>
          </w:p>
        </w:tc>
        <w:tc>
          <w:tcPr>
            <w:tcW w:w="648" w:type="pct"/>
            <w:gridSpan w:val="2"/>
            <w:tcBorders>
              <w:top w:val="single" w:sz="4" w:space="0" w:color="000000"/>
              <w:left w:val="single" w:sz="4" w:space="0" w:color="000000"/>
              <w:bottom w:val="single" w:sz="8" w:space="0" w:color="000000"/>
              <w:right w:val="double" w:sz="4" w:space="0" w:color="000000"/>
            </w:tcBorders>
            <w:vAlign w:val="center"/>
          </w:tcPr>
          <w:p w:rsidR="000E49BA" w:rsidRDefault="00F15DA9">
            <w:pPr>
              <w:spacing w:after="0"/>
              <w:rPr>
                <w:rFonts w:ascii="Tw Cen MT" w:hAnsi="Tw Cen MT"/>
                <w:color w:val="auto"/>
                <w:szCs w:val="22"/>
                <w:lang w:val="fr-FR"/>
              </w:rPr>
            </w:pPr>
            <w:r>
              <w:rPr>
                <w:rFonts w:ascii="Tw Cen MT" w:eastAsia="Arial" w:hAnsi="Tw Cen MT" w:cs="Arial"/>
                <w:color w:val="auto"/>
                <w:szCs w:val="22"/>
                <w:lang w:val="fr-FR"/>
              </w:rPr>
              <w:t xml:space="preserve">Oui/Non </w:t>
            </w:r>
          </w:p>
        </w:tc>
      </w:tr>
      <w:tr w:rsidR="000E49BA">
        <w:tblPrEx>
          <w:tblCellMar>
            <w:top w:w="56" w:type="dxa"/>
            <w:left w:w="88" w:type="dxa"/>
            <w:right w:w="33" w:type="dxa"/>
          </w:tblCellMar>
        </w:tblPrEx>
        <w:trPr>
          <w:trHeight w:val="90"/>
        </w:trPr>
        <w:tc>
          <w:tcPr>
            <w:tcW w:w="783" w:type="pct"/>
            <w:vMerge/>
            <w:tcBorders>
              <w:left w:val="single" w:sz="4" w:space="0" w:color="000000"/>
              <w:bottom w:val="single" w:sz="4" w:space="0" w:color="000000"/>
              <w:right w:val="double" w:sz="4" w:space="0" w:color="000000"/>
            </w:tcBorders>
          </w:tcPr>
          <w:p w:rsidR="000E49BA" w:rsidRDefault="000E49BA">
            <w:pPr>
              <w:spacing w:after="0"/>
              <w:rPr>
                <w:rFonts w:ascii="Tw Cen MT" w:hAnsi="Tw Cen MT"/>
                <w:color w:val="auto"/>
                <w:szCs w:val="22"/>
                <w:lang w:val="fr-FR"/>
              </w:rPr>
            </w:pPr>
          </w:p>
        </w:tc>
        <w:tc>
          <w:tcPr>
            <w:tcW w:w="4216" w:type="pct"/>
            <w:gridSpan w:val="4"/>
            <w:tcBorders>
              <w:top w:val="single" w:sz="4" w:space="0" w:color="000000"/>
              <w:left w:val="single" w:sz="4" w:space="0" w:color="000000"/>
              <w:bottom w:val="single" w:sz="4" w:space="0" w:color="000000"/>
              <w:right w:val="single" w:sz="4" w:space="0" w:color="000000"/>
            </w:tcBorders>
          </w:tcPr>
          <w:p w:rsidR="000E49BA" w:rsidRDefault="000E49BA">
            <w:pPr>
              <w:spacing w:after="175"/>
              <w:rPr>
                <w:rFonts w:ascii="Tw Cen MT" w:hAnsi="Tw Cen MT"/>
                <w:color w:val="auto"/>
                <w:szCs w:val="22"/>
                <w:lang w:val="fr-FR"/>
              </w:rPr>
            </w:pPr>
          </w:p>
          <w:p w:rsidR="000E49BA" w:rsidRDefault="000E49BA">
            <w:pPr>
              <w:spacing w:after="175"/>
              <w:rPr>
                <w:rFonts w:ascii="Tw Cen MT" w:hAnsi="Tw Cen MT"/>
                <w:color w:val="auto"/>
                <w:szCs w:val="22"/>
                <w:lang w:val="fr-FR"/>
              </w:rPr>
            </w:pPr>
          </w:p>
          <w:p w:rsidR="000E49BA" w:rsidRDefault="000E49BA">
            <w:pPr>
              <w:spacing w:after="175"/>
              <w:rPr>
                <w:rFonts w:ascii="Tw Cen MT" w:hAnsi="Tw Cen MT"/>
                <w:color w:val="auto"/>
                <w:szCs w:val="22"/>
                <w:lang w:val="fr-FR"/>
              </w:rPr>
            </w:pPr>
          </w:p>
          <w:p w:rsidR="000E49BA" w:rsidRDefault="000E49BA">
            <w:pPr>
              <w:spacing w:after="175"/>
              <w:rPr>
                <w:rFonts w:ascii="Tw Cen MT" w:hAnsi="Tw Cen MT"/>
                <w:color w:val="auto"/>
                <w:szCs w:val="22"/>
                <w:lang w:val="fr-FR"/>
              </w:rPr>
            </w:pPr>
          </w:p>
          <w:p w:rsidR="000E49BA" w:rsidRDefault="00F15DA9">
            <w:pPr>
              <w:spacing w:after="115"/>
              <w:ind w:left="1981"/>
              <w:rPr>
                <w:rFonts w:ascii="Tw Cen MT" w:eastAsia="Arial" w:hAnsi="Tw Cen MT" w:cs="Arial"/>
                <w:b/>
                <w:color w:val="auto"/>
                <w:szCs w:val="22"/>
                <w:lang w:val="fr-FR"/>
              </w:rPr>
            </w:pPr>
            <w:r>
              <w:rPr>
                <w:rFonts w:ascii="Tw Cen MT" w:eastAsia="Arial" w:hAnsi="Tw Cen MT" w:cs="Arial"/>
                <w:b/>
                <w:color w:val="auto"/>
                <w:szCs w:val="22"/>
                <w:lang w:val="fr-FR"/>
              </w:rPr>
              <w:t xml:space="preserve">2) Critères essentiels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4769"/>
              <w:gridCol w:w="1008"/>
              <w:gridCol w:w="1008"/>
              <w:gridCol w:w="888"/>
            </w:tblGrid>
            <w:tr w:rsidR="000E49BA">
              <w:trPr>
                <w:trHeight w:val="259"/>
              </w:trPr>
              <w:tc>
                <w:tcPr>
                  <w:tcW w:w="264" w:type="pct"/>
                  <w:vAlign w:val="center"/>
                </w:tcPr>
                <w:p w:rsidR="000E49BA" w:rsidRDefault="00F15DA9">
                  <w:pPr>
                    <w:pStyle w:val="BodyText"/>
                    <w:jc w:val="center"/>
                    <w:rPr>
                      <w:rFonts w:ascii="Tw Cen MT" w:hAnsi="Tw Cen MT"/>
                      <w:b/>
                      <w:sz w:val="22"/>
                      <w:lang w:val="zh-CN"/>
                    </w:rPr>
                  </w:pPr>
                  <w:r>
                    <w:rPr>
                      <w:rFonts w:ascii="Tw Cen MT" w:hAnsi="Tw Cen MT"/>
                      <w:b/>
                      <w:sz w:val="22"/>
                      <w:lang w:val="zh-CN"/>
                    </w:rPr>
                    <w:lastRenderedPageBreak/>
                    <w:t>N°</w:t>
                  </w:r>
                </w:p>
              </w:tc>
              <w:tc>
                <w:tcPr>
                  <w:tcW w:w="4188" w:type="pct"/>
                  <w:gridSpan w:val="3"/>
                  <w:vAlign w:val="center"/>
                </w:tcPr>
                <w:p w:rsidR="000E49BA" w:rsidRDefault="00F15DA9">
                  <w:pPr>
                    <w:pStyle w:val="BodyText"/>
                    <w:jc w:val="center"/>
                    <w:rPr>
                      <w:rFonts w:ascii="Tw Cen MT" w:hAnsi="Tw Cen MT"/>
                      <w:b/>
                      <w:sz w:val="22"/>
                      <w:lang w:val="zh-CN"/>
                    </w:rPr>
                  </w:pPr>
                  <w:r>
                    <w:rPr>
                      <w:rFonts w:ascii="Tw Cen MT" w:hAnsi="Tw Cen MT"/>
                      <w:b/>
                      <w:sz w:val="22"/>
                      <w:lang w:val="zh-CN"/>
                    </w:rPr>
                    <w:t>Rubrique</w:t>
                  </w:r>
                </w:p>
              </w:tc>
              <w:tc>
                <w:tcPr>
                  <w:tcW w:w="546" w:type="pct"/>
                  <w:vAlign w:val="center"/>
                </w:tcPr>
                <w:p w:rsidR="000E49BA" w:rsidRDefault="00F15DA9">
                  <w:pPr>
                    <w:pStyle w:val="BodyText"/>
                    <w:jc w:val="center"/>
                    <w:rPr>
                      <w:rFonts w:ascii="Tw Cen MT" w:hAnsi="Tw Cen MT"/>
                      <w:b/>
                      <w:sz w:val="22"/>
                      <w:lang w:val="zh-CN"/>
                    </w:rPr>
                  </w:pPr>
                  <w:r>
                    <w:rPr>
                      <w:rFonts w:ascii="Tw Cen MT" w:hAnsi="Tw Cen MT"/>
                      <w:b/>
                      <w:sz w:val="22"/>
                      <w:lang w:val="zh-CN"/>
                    </w:rPr>
                    <w:t>Oui/Non</w:t>
                  </w:r>
                </w:p>
              </w:tc>
            </w:tr>
            <w:tr w:rsidR="000E49BA" w:rsidRPr="00F15DA9">
              <w:trPr>
                <w:trHeight w:val="567"/>
              </w:trPr>
              <w:tc>
                <w:tcPr>
                  <w:tcW w:w="5000" w:type="pct"/>
                  <w:gridSpan w:val="5"/>
                  <w:vAlign w:val="center"/>
                </w:tcPr>
                <w:p w:rsidR="000E49BA" w:rsidRDefault="00F15DA9">
                  <w:pPr>
                    <w:pStyle w:val="BodyText"/>
                    <w:numPr>
                      <w:ilvl w:val="0"/>
                      <w:numId w:val="64"/>
                    </w:numPr>
                    <w:jc w:val="center"/>
                    <w:rPr>
                      <w:rFonts w:ascii="Tw Cen MT" w:hAnsi="Tw Cen MT"/>
                      <w:b/>
                      <w:sz w:val="22"/>
                      <w:lang w:val="zh-CN"/>
                    </w:rPr>
                  </w:pPr>
                  <w:r>
                    <w:rPr>
                      <w:rFonts w:ascii="Tw Cen MT" w:hAnsi="Tw Cen MT"/>
                      <w:b/>
                      <w:sz w:val="22"/>
                      <w:lang w:val="zh-CN"/>
                    </w:rPr>
                    <w:t>PRÉSENTATION DE L’OFFRE</w:t>
                  </w:r>
                </w:p>
                <w:p w:rsidR="000E49BA" w:rsidRDefault="00F15DA9">
                  <w:pPr>
                    <w:pStyle w:val="BodyText"/>
                    <w:ind w:left="1080"/>
                    <w:jc w:val="center"/>
                    <w:rPr>
                      <w:rFonts w:ascii="Tw Cen MT" w:hAnsi="Tw Cen MT"/>
                      <w:b/>
                      <w:sz w:val="22"/>
                      <w:lang w:val="zh-CN"/>
                    </w:rPr>
                  </w:pPr>
                  <w:r>
                    <w:rPr>
                      <w:rFonts w:ascii="Tw Cen MT" w:hAnsi="Tw Cen MT"/>
                      <w:b/>
                      <w:sz w:val="22"/>
                      <w:lang w:val="zh-CN"/>
                    </w:rPr>
                    <w:t>(Validation de trois (03) sous-critères pour obtenir un « oui »)</w:t>
                  </w:r>
                </w:p>
              </w:tc>
            </w:tr>
            <w:tr w:rsidR="000E49BA">
              <w:trPr>
                <w:trHeight w:val="227"/>
              </w:trPr>
              <w:tc>
                <w:tcPr>
                  <w:tcW w:w="264" w:type="pct"/>
                  <w:vMerge w:val="restart"/>
                  <w:vAlign w:val="center"/>
                </w:tcPr>
                <w:p w:rsidR="000E49BA" w:rsidRDefault="000E49BA">
                  <w:pPr>
                    <w:pStyle w:val="BodyText"/>
                    <w:numPr>
                      <w:ilvl w:val="0"/>
                      <w:numId w:val="65"/>
                    </w:numPr>
                    <w:jc w:val="center"/>
                    <w:rPr>
                      <w:rFonts w:ascii="Tw Cen MT" w:hAnsi="Tw Cen MT"/>
                      <w:b/>
                      <w:sz w:val="22"/>
                      <w:lang w:val="zh-CN"/>
                    </w:rPr>
                  </w:pPr>
                </w:p>
              </w:tc>
              <w:tc>
                <w:tcPr>
                  <w:tcW w:w="2944" w:type="pct"/>
                  <w:vAlign w:val="center"/>
                </w:tcPr>
                <w:p w:rsidR="000E49BA" w:rsidRDefault="00F15DA9">
                  <w:pPr>
                    <w:pStyle w:val="BodyText"/>
                    <w:rPr>
                      <w:rFonts w:ascii="Tw Cen MT" w:hAnsi="Tw Cen MT"/>
                      <w:sz w:val="22"/>
                      <w:lang w:val="zh-CN"/>
                    </w:rPr>
                  </w:pPr>
                  <w:r>
                    <w:rPr>
                      <w:rFonts w:ascii="Tw Cen MT" w:hAnsi="Tw Cen MT"/>
                      <w:sz w:val="22"/>
                      <w:lang w:val="zh-CN"/>
                    </w:rPr>
                    <w:t>Lisibilité</w:t>
                  </w:r>
                </w:p>
              </w:tc>
              <w:tc>
                <w:tcPr>
                  <w:tcW w:w="1244" w:type="pct"/>
                  <w:gridSpan w:val="2"/>
                  <w:vAlign w:val="center"/>
                </w:tcPr>
                <w:p w:rsidR="000E49BA" w:rsidRDefault="00F15DA9">
                  <w:pPr>
                    <w:pStyle w:val="BodyText"/>
                    <w:jc w:val="center"/>
                    <w:rPr>
                      <w:rFonts w:ascii="Tw Cen MT" w:hAnsi="Tw Cen MT"/>
                      <w:sz w:val="22"/>
                      <w:lang w:val="zh-CN"/>
                    </w:rPr>
                  </w:pPr>
                  <w:r>
                    <w:rPr>
                      <w:rFonts w:ascii="Tw Cen MT" w:hAnsi="Tw Cen MT"/>
                      <w:sz w:val="22"/>
                      <w:lang w:val="zh-CN"/>
                    </w:rPr>
                    <w:t>Oui/Non</w:t>
                  </w:r>
                </w:p>
              </w:tc>
              <w:tc>
                <w:tcPr>
                  <w:tcW w:w="546" w:type="pct"/>
                  <w:vMerge w:val="restart"/>
                  <w:vAlign w:val="center"/>
                </w:tcPr>
                <w:p w:rsidR="000E49BA" w:rsidRDefault="00F15DA9">
                  <w:pPr>
                    <w:pStyle w:val="BodyText"/>
                    <w:jc w:val="center"/>
                    <w:rPr>
                      <w:rFonts w:ascii="Tw Cen MT" w:hAnsi="Tw Cen MT"/>
                      <w:sz w:val="22"/>
                      <w:lang w:val="zh-CN"/>
                    </w:rPr>
                  </w:pPr>
                  <w:r>
                    <w:rPr>
                      <w:rFonts w:ascii="Tw Cen MT" w:hAnsi="Tw Cen MT"/>
                      <w:sz w:val="22"/>
                      <w:lang w:val="zh-CN"/>
                    </w:rPr>
                    <w:t>Oui/Non</w:t>
                  </w:r>
                </w:p>
              </w:tc>
            </w:tr>
            <w:tr w:rsidR="000E49BA">
              <w:trPr>
                <w:trHeight w:val="227"/>
              </w:trPr>
              <w:tc>
                <w:tcPr>
                  <w:tcW w:w="264" w:type="pct"/>
                  <w:vMerge/>
                  <w:vAlign w:val="center"/>
                </w:tcPr>
                <w:p w:rsidR="000E49BA" w:rsidRDefault="000E49BA">
                  <w:pPr>
                    <w:pStyle w:val="BodyText"/>
                    <w:numPr>
                      <w:ilvl w:val="0"/>
                      <w:numId w:val="65"/>
                    </w:numPr>
                    <w:jc w:val="center"/>
                    <w:rPr>
                      <w:rFonts w:ascii="Tw Cen MT" w:hAnsi="Tw Cen MT"/>
                      <w:b/>
                      <w:sz w:val="22"/>
                      <w:lang w:val="zh-CN"/>
                    </w:rPr>
                  </w:pPr>
                </w:p>
              </w:tc>
              <w:tc>
                <w:tcPr>
                  <w:tcW w:w="2944" w:type="pct"/>
                  <w:vAlign w:val="center"/>
                </w:tcPr>
                <w:p w:rsidR="000E49BA" w:rsidRDefault="00F15DA9">
                  <w:pPr>
                    <w:pStyle w:val="BodyText"/>
                    <w:rPr>
                      <w:rFonts w:ascii="Tw Cen MT" w:hAnsi="Tw Cen MT"/>
                      <w:sz w:val="22"/>
                      <w:lang w:val="zh-CN"/>
                    </w:rPr>
                  </w:pPr>
                  <w:r>
                    <w:rPr>
                      <w:rFonts w:ascii="Tw Cen MT" w:hAnsi="Tw Cen MT"/>
                      <w:sz w:val="22"/>
                      <w:lang w:val="zh-CN"/>
                    </w:rPr>
                    <w:t>Pièces dans l’ordre du RPAO</w:t>
                  </w:r>
                </w:p>
              </w:tc>
              <w:tc>
                <w:tcPr>
                  <w:tcW w:w="1244" w:type="pct"/>
                  <w:gridSpan w:val="2"/>
                  <w:vAlign w:val="center"/>
                </w:tcPr>
                <w:p w:rsidR="000E49BA" w:rsidRDefault="00F15DA9">
                  <w:pPr>
                    <w:pStyle w:val="BodyText"/>
                    <w:jc w:val="center"/>
                    <w:rPr>
                      <w:rFonts w:ascii="Tw Cen MT" w:hAnsi="Tw Cen MT"/>
                      <w:sz w:val="22"/>
                      <w:lang w:val="zh-CN"/>
                    </w:rPr>
                  </w:pPr>
                  <w:r>
                    <w:rPr>
                      <w:rFonts w:ascii="Tw Cen MT" w:hAnsi="Tw Cen MT"/>
                      <w:sz w:val="22"/>
                      <w:lang w:val="zh-CN"/>
                    </w:rPr>
                    <w:t>Oui/Non</w:t>
                  </w:r>
                </w:p>
              </w:tc>
              <w:tc>
                <w:tcPr>
                  <w:tcW w:w="546" w:type="pct"/>
                  <w:vMerge/>
                  <w:vAlign w:val="center"/>
                </w:tcPr>
                <w:p w:rsidR="000E49BA" w:rsidRDefault="000E49BA">
                  <w:pPr>
                    <w:pStyle w:val="BodyText"/>
                    <w:jc w:val="center"/>
                    <w:rPr>
                      <w:rFonts w:ascii="Tw Cen MT" w:hAnsi="Tw Cen MT"/>
                      <w:sz w:val="22"/>
                      <w:lang w:val="zh-CN"/>
                    </w:rPr>
                  </w:pPr>
                </w:p>
              </w:tc>
            </w:tr>
            <w:tr w:rsidR="000E49BA">
              <w:trPr>
                <w:trHeight w:val="227"/>
              </w:trPr>
              <w:tc>
                <w:tcPr>
                  <w:tcW w:w="264" w:type="pct"/>
                  <w:vMerge/>
                  <w:vAlign w:val="center"/>
                </w:tcPr>
                <w:p w:rsidR="000E49BA" w:rsidRDefault="000E49BA">
                  <w:pPr>
                    <w:pStyle w:val="BodyText"/>
                    <w:numPr>
                      <w:ilvl w:val="0"/>
                      <w:numId w:val="65"/>
                    </w:numPr>
                    <w:jc w:val="center"/>
                    <w:rPr>
                      <w:rFonts w:ascii="Tw Cen MT" w:hAnsi="Tw Cen MT"/>
                      <w:b/>
                      <w:sz w:val="22"/>
                      <w:lang w:val="zh-CN"/>
                    </w:rPr>
                  </w:pPr>
                </w:p>
              </w:tc>
              <w:tc>
                <w:tcPr>
                  <w:tcW w:w="2944" w:type="pct"/>
                  <w:vAlign w:val="center"/>
                </w:tcPr>
                <w:p w:rsidR="000E49BA" w:rsidRDefault="00F15DA9">
                  <w:pPr>
                    <w:pStyle w:val="BodyText"/>
                    <w:rPr>
                      <w:rFonts w:ascii="Tw Cen MT" w:hAnsi="Tw Cen MT"/>
                      <w:sz w:val="22"/>
                      <w:lang w:val="zh-CN"/>
                    </w:rPr>
                  </w:pPr>
                  <w:r>
                    <w:rPr>
                      <w:rFonts w:ascii="Tw Cen MT" w:hAnsi="Tw Cen MT"/>
                      <w:sz w:val="22"/>
                      <w:lang w:val="zh-CN"/>
                    </w:rPr>
                    <w:t>Sommaire</w:t>
                  </w:r>
                </w:p>
              </w:tc>
              <w:tc>
                <w:tcPr>
                  <w:tcW w:w="1244" w:type="pct"/>
                  <w:gridSpan w:val="2"/>
                  <w:vAlign w:val="center"/>
                </w:tcPr>
                <w:p w:rsidR="000E49BA" w:rsidRDefault="00F15DA9">
                  <w:pPr>
                    <w:pStyle w:val="BodyText"/>
                    <w:jc w:val="center"/>
                    <w:rPr>
                      <w:rFonts w:ascii="Tw Cen MT" w:hAnsi="Tw Cen MT"/>
                      <w:sz w:val="22"/>
                      <w:lang w:val="zh-CN"/>
                    </w:rPr>
                  </w:pPr>
                  <w:r>
                    <w:rPr>
                      <w:rFonts w:ascii="Tw Cen MT" w:hAnsi="Tw Cen MT"/>
                      <w:sz w:val="22"/>
                      <w:lang w:val="zh-CN"/>
                    </w:rPr>
                    <w:t>Oui/Non</w:t>
                  </w:r>
                </w:p>
              </w:tc>
              <w:tc>
                <w:tcPr>
                  <w:tcW w:w="546" w:type="pct"/>
                  <w:vMerge/>
                  <w:vAlign w:val="center"/>
                </w:tcPr>
                <w:p w:rsidR="000E49BA" w:rsidRDefault="000E49BA">
                  <w:pPr>
                    <w:pStyle w:val="BodyText"/>
                    <w:jc w:val="center"/>
                    <w:rPr>
                      <w:rFonts w:ascii="Tw Cen MT" w:hAnsi="Tw Cen MT"/>
                      <w:sz w:val="22"/>
                      <w:lang w:val="zh-CN"/>
                    </w:rPr>
                  </w:pPr>
                </w:p>
              </w:tc>
            </w:tr>
            <w:tr w:rsidR="000E49BA">
              <w:trPr>
                <w:trHeight w:val="227"/>
              </w:trPr>
              <w:tc>
                <w:tcPr>
                  <w:tcW w:w="264" w:type="pct"/>
                  <w:vMerge/>
                  <w:vAlign w:val="center"/>
                </w:tcPr>
                <w:p w:rsidR="000E49BA" w:rsidRDefault="000E49BA">
                  <w:pPr>
                    <w:pStyle w:val="BodyText"/>
                    <w:numPr>
                      <w:ilvl w:val="0"/>
                      <w:numId w:val="65"/>
                    </w:numPr>
                    <w:jc w:val="center"/>
                    <w:rPr>
                      <w:rFonts w:ascii="Tw Cen MT" w:hAnsi="Tw Cen MT"/>
                      <w:b/>
                      <w:sz w:val="22"/>
                      <w:lang w:val="zh-CN"/>
                    </w:rPr>
                  </w:pPr>
                </w:p>
              </w:tc>
              <w:tc>
                <w:tcPr>
                  <w:tcW w:w="2944" w:type="pct"/>
                  <w:vAlign w:val="center"/>
                </w:tcPr>
                <w:p w:rsidR="000E49BA" w:rsidRDefault="00F15DA9">
                  <w:pPr>
                    <w:pStyle w:val="BodyText"/>
                    <w:rPr>
                      <w:rFonts w:ascii="Tw Cen MT" w:hAnsi="Tw Cen MT"/>
                      <w:sz w:val="22"/>
                      <w:lang w:val="zh-CN"/>
                    </w:rPr>
                  </w:pPr>
                  <w:r>
                    <w:rPr>
                      <w:rFonts w:ascii="Tw Cen MT" w:hAnsi="Tw Cen MT"/>
                      <w:sz w:val="22"/>
                      <w:lang w:val="zh-CN"/>
                    </w:rPr>
                    <w:t>Intercalaire de couleur</w:t>
                  </w:r>
                </w:p>
              </w:tc>
              <w:tc>
                <w:tcPr>
                  <w:tcW w:w="1244" w:type="pct"/>
                  <w:gridSpan w:val="2"/>
                  <w:vAlign w:val="center"/>
                </w:tcPr>
                <w:p w:rsidR="000E49BA" w:rsidRDefault="00F15DA9">
                  <w:pPr>
                    <w:pStyle w:val="BodyText"/>
                    <w:jc w:val="center"/>
                    <w:rPr>
                      <w:rFonts w:ascii="Tw Cen MT" w:hAnsi="Tw Cen MT"/>
                      <w:sz w:val="22"/>
                      <w:lang w:val="zh-CN"/>
                    </w:rPr>
                  </w:pPr>
                  <w:r>
                    <w:rPr>
                      <w:rFonts w:ascii="Tw Cen MT" w:hAnsi="Tw Cen MT"/>
                      <w:sz w:val="22"/>
                      <w:lang w:val="zh-CN"/>
                    </w:rPr>
                    <w:t>Oui/Non</w:t>
                  </w:r>
                </w:p>
              </w:tc>
              <w:tc>
                <w:tcPr>
                  <w:tcW w:w="546" w:type="pct"/>
                  <w:vMerge/>
                  <w:vAlign w:val="center"/>
                </w:tcPr>
                <w:p w:rsidR="000E49BA" w:rsidRDefault="000E49BA">
                  <w:pPr>
                    <w:pStyle w:val="BodyText"/>
                    <w:jc w:val="center"/>
                    <w:rPr>
                      <w:rFonts w:ascii="Tw Cen MT" w:hAnsi="Tw Cen MT"/>
                      <w:sz w:val="22"/>
                      <w:lang w:val="zh-CN"/>
                    </w:rPr>
                  </w:pPr>
                </w:p>
              </w:tc>
            </w:tr>
            <w:tr w:rsidR="000E49BA" w:rsidRPr="00F15DA9">
              <w:trPr>
                <w:trHeight w:val="510"/>
              </w:trPr>
              <w:tc>
                <w:tcPr>
                  <w:tcW w:w="5000" w:type="pct"/>
                  <w:gridSpan w:val="5"/>
                  <w:vAlign w:val="center"/>
                </w:tcPr>
                <w:p w:rsidR="000E49BA" w:rsidRDefault="00F15DA9">
                  <w:pPr>
                    <w:pStyle w:val="BodyText"/>
                    <w:numPr>
                      <w:ilvl w:val="0"/>
                      <w:numId w:val="64"/>
                    </w:numPr>
                    <w:jc w:val="center"/>
                    <w:rPr>
                      <w:rFonts w:ascii="Tw Cen MT" w:hAnsi="Tw Cen MT"/>
                      <w:b/>
                      <w:sz w:val="22"/>
                      <w:lang w:val="zh-CN"/>
                    </w:rPr>
                  </w:pPr>
                  <w:r>
                    <w:rPr>
                      <w:rFonts w:ascii="Tw Cen MT" w:hAnsi="Tw Cen MT"/>
                      <w:b/>
                      <w:sz w:val="22"/>
                      <w:lang w:val="zh-CN"/>
                    </w:rPr>
                    <w:t>EXPÉRIENCE</w:t>
                  </w:r>
                </w:p>
                <w:p w:rsidR="000E49BA" w:rsidRDefault="00F15DA9">
                  <w:pPr>
                    <w:pStyle w:val="BodyText"/>
                    <w:jc w:val="center"/>
                    <w:rPr>
                      <w:rFonts w:ascii="Tw Cen MT" w:hAnsi="Tw Cen MT"/>
                      <w:b/>
                      <w:sz w:val="22"/>
                      <w:lang w:val="zh-CN"/>
                    </w:rPr>
                  </w:pPr>
                  <w:r>
                    <w:rPr>
                      <w:rFonts w:ascii="Tw Cen MT" w:hAnsi="Tw Cen MT"/>
                      <w:b/>
                      <w:sz w:val="22"/>
                      <w:lang w:val="zh-CN"/>
                    </w:rPr>
                    <w:t>(Validation d’un (01) sous-critère pour obtenir un « oui » en priorité celui relatif à l’expérience spécifique)</w:t>
                  </w:r>
                </w:p>
              </w:tc>
            </w:tr>
            <w:tr w:rsidR="000E49BA">
              <w:trPr>
                <w:trHeight w:val="1304"/>
              </w:trPr>
              <w:tc>
                <w:tcPr>
                  <w:tcW w:w="264" w:type="pct"/>
                  <w:vMerge w:val="restart"/>
                  <w:vAlign w:val="center"/>
                </w:tcPr>
                <w:p w:rsidR="000E49BA" w:rsidRDefault="000E49BA">
                  <w:pPr>
                    <w:pStyle w:val="BodyText"/>
                    <w:numPr>
                      <w:ilvl w:val="0"/>
                      <w:numId w:val="65"/>
                    </w:numPr>
                    <w:jc w:val="center"/>
                    <w:rPr>
                      <w:rFonts w:ascii="Tw Cen MT" w:hAnsi="Tw Cen MT"/>
                      <w:sz w:val="22"/>
                      <w:lang w:val="zh-CN"/>
                    </w:rPr>
                  </w:pPr>
                </w:p>
              </w:tc>
              <w:tc>
                <w:tcPr>
                  <w:tcW w:w="4188" w:type="pct"/>
                  <w:gridSpan w:val="3"/>
                  <w:vAlign w:val="center"/>
                </w:tcPr>
                <w:p w:rsidR="000E49BA" w:rsidRDefault="00F15DA9">
                  <w:pPr>
                    <w:pStyle w:val="BodyText"/>
                    <w:numPr>
                      <w:ilvl w:val="0"/>
                      <w:numId w:val="66"/>
                    </w:numPr>
                    <w:jc w:val="center"/>
                    <w:rPr>
                      <w:rFonts w:ascii="Tw Cen MT" w:hAnsi="Tw Cen MT"/>
                      <w:b/>
                      <w:sz w:val="22"/>
                      <w:lang w:val="zh-CN"/>
                    </w:rPr>
                  </w:pPr>
                  <w:r>
                    <w:rPr>
                      <w:rFonts w:ascii="Tw Cen MT" w:hAnsi="Tw Cen MT"/>
                      <w:b/>
                      <w:sz w:val="22"/>
                      <w:lang w:val="zh-CN"/>
                    </w:rPr>
                    <w:t xml:space="preserve">Expérience générale </w:t>
                  </w:r>
                </w:p>
                <w:p w:rsidR="000E49BA" w:rsidRDefault="00F15DA9">
                  <w:pPr>
                    <w:pStyle w:val="BodyText"/>
                    <w:jc w:val="center"/>
                    <w:rPr>
                      <w:rFonts w:ascii="Tw Cen MT" w:hAnsi="Tw Cen MT"/>
                      <w:sz w:val="22"/>
                      <w:lang w:val="fr-FR"/>
                    </w:rPr>
                  </w:pPr>
                  <w:r>
                    <w:rPr>
                      <w:rFonts w:ascii="Tw Cen MT" w:hAnsi="Tw Cen MT"/>
                      <w:b/>
                      <w:sz w:val="22"/>
                      <w:lang w:val="zh-CN"/>
                    </w:rPr>
                    <w:t>(Validation de deux (02) sous-critères pour obtenir un « oui »)</w:t>
                  </w:r>
                </w:p>
                <w:p w:rsidR="000E49BA" w:rsidRDefault="00F15DA9">
                  <w:pPr>
                    <w:pStyle w:val="BodyText"/>
                    <w:jc w:val="center"/>
                    <w:rPr>
                      <w:rFonts w:ascii="Tw Cen MT" w:hAnsi="Tw Cen MT"/>
                      <w:sz w:val="22"/>
                      <w:lang w:val="zh-CN"/>
                    </w:rPr>
                  </w:pPr>
                  <w:r>
                    <w:rPr>
                      <w:rFonts w:ascii="Tw Cen MT" w:hAnsi="Tw Cen MT"/>
                      <w:sz w:val="22"/>
                      <w:lang w:val="fr-FR"/>
                    </w:rPr>
                    <w:t xml:space="preserve">Expérience de </w:t>
                  </w:r>
                  <w:r>
                    <w:rPr>
                      <w:rFonts w:ascii="Tw Cen MT" w:hAnsi="Tw Cen MT"/>
                      <w:b/>
                      <w:sz w:val="22"/>
                      <w:lang w:val="zh-CN"/>
                    </w:rPr>
                    <w:t>deux (02)</w:t>
                  </w:r>
                  <w:r>
                    <w:rPr>
                      <w:rFonts w:ascii="Tw Cen MT" w:hAnsi="Tw Cen MT"/>
                      <w:b/>
                      <w:sz w:val="22"/>
                      <w:lang w:val="fr-FR"/>
                    </w:rPr>
                    <w:t xml:space="preserve"> contrats</w:t>
                  </w:r>
                  <w:r>
                    <w:rPr>
                      <w:rFonts w:ascii="Tw Cen MT" w:hAnsi="Tw Cen MT"/>
                      <w:sz w:val="22"/>
                      <w:lang w:val="fr-FR"/>
                    </w:rPr>
                    <w:t xml:space="preserve"> dans les marchés de fournitures au cours des cinq (05) dernières années (2024, 2023, 2022, 2021 et 2020) qui précèdent la date limite de dépôt des soumissions.</w:t>
                  </w:r>
                </w:p>
              </w:tc>
              <w:tc>
                <w:tcPr>
                  <w:tcW w:w="546" w:type="pct"/>
                  <w:vMerge w:val="restart"/>
                  <w:vAlign w:val="center"/>
                </w:tcPr>
                <w:p w:rsidR="000E49BA" w:rsidRDefault="00F15DA9">
                  <w:pPr>
                    <w:pStyle w:val="BodyText"/>
                    <w:jc w:val="center"/>
                    <w:rPr>
                      <w:rFonts w:ascii="Tw Cen MT" w:hAnsi="Tw Cen MT"/>
                      <w:sz w:val="22"/>
                      <w:lang w:val="zh-CN"/>
                    </w:rPr>
                  </w:pPr>
                  <w:r>
                    <w:rPr>
                      <w:rFonts w:ascii="Tw Cen MT" w:hAnsi="Tw Cen MT"/>
                      <w:sz w:val="22"/>
                      <w:lang w:val="zh-CN"/>
                    </w:rPr>
                    <w:t>Oui/Non</w:t>
                  </w:r>
                </w:p>
              </w:tc>
            </w:tr>
            <w:tr w:rsidR="000E49BA">
              <w:trPr>
                <w:trHeight w:val="170"/>
              </w:trPr>
              <w:tc>
                <w:tcPr>
                  <w:tcW w:w="264" w:type="pct"/>
                  <w:vMerge/>
                </w:tcPr>
                <w:p w:rsidR="000E49BA" w:rsidRDefault="000E49BA">
                  <w:pPr>
                    <w:pStyle w:val="BodyText"/>
                    <w:rPr>
                      <w:rFonts w:ascii="Tw Cen MT" w:hAnsi="Tw Cen MT"/>
                      <w:sz w:val="22"/>
                      <w:lang w:val="zh-CN"/>
                    </w:rPr>
                  </w:pPr>
                </w:p>
              </w:tc>
              <w:tc>
                <w:tcPr>
                  <w:tcW w:w="2944" w:type="pct"/>
                  <w:vAlign w:val="center"/>
                </w:tcPr>
                <w:p w:rsidR="000E49BA" w:rsidRDefault="00F15DA9">
                  <w:pPr>
                    <w:pStyle w:val="BodyText"/>
                    <w:rPr>
                      <w:rFonts w:ascii="Tw Cen MT" w:hAnsi="Tw Cen MT"/>
                      <w:sz w:val="22"/>
                      <w:lang w:val="zh-CN"/>
                    </w:rPr>
                  </w:pPr>
                  <w:r>
                    <w:rPr>
                      <w:rFonts w:ascii="Tw Cen MT" w:hAnsi="Tw Cen MT"/>
                      <w:sz w:val="22"/>
                      <w:lang w:val="zh-CN"/>
                    </w:rPr>
                    <w:t>Référence 1</w:t>
                  </w:r>
                </w:p>
              </w:tc>
              <w:tc>
                <w:tcPr>
                  <w:tcW w:w="621" w:type="pct"/>
                </w:tcPr>
                <w:p w:rsidR="000E49BA" w:rsidRDefault="00F15DA9">
                  <w:pPr>
                    <w:pStyle w:val="BodyText"/>
                    <w:jc w:val="center"/>
                    <w:rPr>
                      <w:rFonts w:ascii="Tw Cen MT" w:hAnsi="Tw Cen MT"/>
                      <w:sz w:val="22"/>
                      <w:lang w:val="zh-CN"/>
                    </w:rPr>
                  </w:pPr>
                  <w:r>
                    <w:rPr>
                      <w:rFonts w:ascii="Tw Cen MT" w:hAnsi="Tw Cen MT"/>
                      <w:sz w:val="22"/>
                      <w:lang w:val="zh-CN"/>
                    </w:rPr>
                    <w:t>Oui/Non</w:t>
                  </w:r>
                </w:p>
              </w:tc>
              <w:tc>
                <w:tcPr>
                  <w:tcW w:w="622" w:type="pct"/>
                  <w:vMerge w:val="restart"/>
                  <w:vAlign w:val="center"/>
                </w:tcPr>
                <w:p w:rsidR="000E49BA" w:rsidRDefault="00F15DA9">
                  <w:pPr>
                    <w:pStyle w:val="BodyText"/>
                    <w:jc w:val="center"/>
                    <w:rPr>
                      <w:rFonts w:ascii="Tw Cen MT" w:hAnsi="Tw Cen MT"/>
                      <w:sz w:val="22"/>
                      <w:lang w:val="zh-CN"/>
                    </w:rPr>
                  </w:pPr>
                  <w:r>
                    <w:rPr>
                      <w:rFonts w:ascii="Tw Cen MT" w:hAnsi="Tw Cen MT"/>
                      <w:sz w:val="22"/>
                      <w:lang w:val="zh-CN"/>
                    </w:rPr>
                    <w:t>Oui/Non</w:t>
                  </w:r>
                </w:p>
              </w:tc>
              <w:tc>
                <w:tcPr>
                  <w:tcW w:w="546" w:type="pct"/>
                  <w:vMerge/>
                  <w:vAlign w:val="center"/>
                </w:tcPr>
                <w:p w:rsidR="000E49BA" w:rsidRDefault="000E49BA">
                  <w:pPr>
                    <w:pStyle w:val="BodyText"/>
                    <w:jc w:val="center"/>
                    <w:rPr>
                      <w:rFonts w:ascii="Tw Cen MT" w:hAnsi="Tw Cen MT"/>
                      <w:sz w:val="22"/>
                      <w:lang w:val="zh-CN"/>
                    </w:rPr>
                  </w:pPr>
                </w:p>
              </w:tc>
            </w:tr>
            <w:tr w:rsidR="000E49BA">
              <w:trPr>
                <w:trHeight w:val="170"/>
              </w:trPr>
              <w:tc>
                <w:tcPr>
                  <w:tcW w:w="264" w:type="pct"/>
                  <w:vMerge/>
                </w:tcPr>
                <w:p w:rsidR="000E49BA" w:rsidRDefault="000E49BA">
                  <w:pPr>
                    <w:pStyle w:val="BodyText"/>
                    <w:rPr>
                      <w:rFonts w:ascii="Tw Cen MT" w:hAnsi="Tw Cen MT"/>
                      <w:sz w:val="22"/>
                      <w:lang w:val="zh-CN"/>
                    </w:rPr>
                  </w:pPr>
                </w:p>
              </w:tc>
              <w:tc>
                <w:tcPr>
                  <w:tcW w:w="2944" w:type="pct"/>
                  <w:vAlign w:val="center"/>
                </w:tcPr>
                <w:p w:rsidR="000E49BA" w:rsidRDefault="00F15DA9">
                  <w:pPr>
                    <w:pStyle w:val="BodyText"/>
                    <w:rPr>
                      <w:rFonts w:ascii="Tw Cen MT" w:hAnsi="Tw Cen MT"/>
                      <w:sz w:val="22"/>
                      <w:lang w:val="zh-CN"/>
                    </w:rPr>
                  </w:pPr>
                  <w:r>
                    <w:rPr>
                      <w:rFonts w:ascii="Tw Cen MT" w:hAnsi="Tw Cen MT"/>
                      <w:sz w:val="22"/>
                      <w:lang w:val="zh-CN"/>
                    </w:rPr>
                    <w:t>Référence 2</w:t>
                  </w:r>
                </w:p>
              </w:tc>
              <w:tc>
                <w:tcPr>
                  <w:tcW w:w="621" w:type="pct"/>
                </w:tcPr>
                <w:p w:rsidR="000E49BA" w:rsidRDefault="00F15DA9">
                  <w:pPr>
                    <w:pStyle w:val="BodyText"/>
                    <w:jc w:val="center"/>
                    <w:rPr>
                      <w:rFonts w:ascii="Tw Cen MT" w:hAnsi="Tw Cen MT"/>
                      <w:sz w:val="22"/>
                      <w:lang w:val="zh-CN"/>
                    </w:rPr>
                  </w:pPr>
                  <w:r>
                    <w:rPr>
                      <w:rFonts w:ascii="Tw Cen MT" w:hAnsi="Tw Cen MT"/>
                      <w:sz w:val="22"/>
                      <w:lang w:val="zh-CN"/>
                    </w:rPr>
                    <w:t>Oui/Non</w:t>
                  </w:r>
                </w:p>
              </w:tc>
              <w:tc>
                <w:tcPr>
                  <w:tcW w:w="622" w:type="pct"/>
                  <w:vMerge/>
                </w:tcPr>
                <w:p w:rsidR="000E49BA" w:rsidRDefault="000E49BA">
                  <w:pPr>
                    <w:pStyle w:val="BodyText"/>
                    <w:jc w:val="center"/>
                    <w:rPr>
                      <w:rFonts w:ascii="Tw Cen MT" w:hAnsi="Tw Cen MT"/>
                      <w:sz w:val="22"/>
                      <w:lang w:val="zh-CN"/>
                    </w:rPr>
                  </w:pPr>
                </w:p>
              </w:tc>
              <w:tc>
                <w:tcPr>
                  <w:tcW w:w="546" w:type="pct"/>
                  <w:vMerge/>
                  <w:vAlign w:val="center"/>
                </w:tcPr>
                <w:p w:rsidR="000E49BA" w:rsidRDefault="000E49BA">
                  <w:pPr>
                    <w:pStyle w:val="BodyText"/>
                    <w:jc w:val="center"/>
                    <w:rPr>
                      <w:rFonts w:ascii="Tw Cen MT" w:hAnsi="Tw Cen MT"/>
                      <w:sz w:val="22"/>
                      <w:lang w:val="zh-CN"/>
                    </w:rPr>
                  </w:pPr>
                </w:p>
              </w:tc>
            </w:tr>
            <w:tr w:rsidR="000E49BA">
              <w:trPr>
                <w:trHeight w:val="170"/>
              </w:trPr>
              <w:tc>
                <w:tcPr>
                  <w:tcW w:w="264" w:type="pct"/>
                  <w:vMerge/>
                </w:tcPr>
                <w:p w:rsidR="000E49BA" w:rsidRDefault="000E49BA">
                  <w:pPr>
                    <w:pStyle w:val="BodyText"/>
                    <w:rPr>
                      <w:rFonts w:ascii="Tw Cen MT" w:hAnsi="Tw Cen MT"/>
                      <w:sz w:val="22"/>
                      <w:lang w:val="zh-CN"/>
                    </w:rPr>
                  </w:pPr>
                </w:p>
              </w:tc>
              <w:tc>
                <w:tcPr>
                  <w:tcW w:w="2944" w:type="pct"/>
                  <w:vAlign w:val="center"/>
                </w:tcPr>
                <w:p w:rsidR="000E49BA" w:rsidRDefault="00F15DA9">
                  <w:pPr>
                    <w:pStyle w:val="BodyText"/>
                    <w:rPr>
                      <w:rFonts w:ascii="Tw Cen MT" w:hAnsi="Tw Cen MT"/>
                      <w:sz w:val="22"/>
                      <w:lang w:val="zh-CN"/>
                    </w:rPr>
                  </w:pPr>
                  <w:r>
                    <w:rPr>
                      <w:rFonts w:ascii="Tw Cen MT" w:hAnsi="Tw Cen MT"/>
                      <w:sz w:val="22"/>
                      <w:lang w:val="zh-CN"/>
                    </w:rPr>
                    <w:t>Référence 3</w:t>
                  </w:r>
                </w:p>
              </w:tc>
              <w:tc>
                <w:tcPr>
                  <w:tcW w:w="621" w:type="pct"/>
                </w:tcPr>
                <w:p w:rsidR="000E49BA" w:rsidRDefault="00F15DA9">
                  <w:pPr>
                    <w:pStyle w:val="BodyText"/>
                    <w:jc w:val="center"/>
                    <w:rPr>
                      <w:rFonts w:ascii="Tw Cen MT" w:hAnsi="Tw Cen MT"/>
                      <w:sz w:val="22"/>
                      <w:lang w:val="zh-CN"/>
                    </w:rPr>
                  </w:pPr>
                  <w:r>
                    <w:rPr>
                      <w:rFonts w:ascii="Tw Cen MT" w:hAnsi="Tw Cen MT"/>
                      <w:sz w:val="22"/>
                      <w:lang w:val="zh-CN"/>
                    </w:rPr>
                    <w:t>Oui/Non</w:t>
                  </w:r>
                </w:p>
              </w:tc>
              <w:tc>
                <w:tcPr>
                  <w:tcW w:w="622" w:type="pct"/>
                  <w:vMerge/>
                </w:tcPr>
                <w:p w:rsidR="000E49BA" w:rsidRDefault="000E49BA">
                  <w:pPr>
                    <w:pStyle w:val="BodyText"/>
                    <w:jc w:val="center"/>
                    <w:rPr>
                      <w:rFonts w:ascii="Tw Cen MT" w:hAnsi="Tw Cen MT"/>
                      <w:sz w:val="22"/>
                      <w:lang w:val="zh-CN"/>
                    </w:rPr>
                  </w:pPr>
                </w:p>
              </w:tc>
              <w:tc>
                <w:tcPr>
                  <w:tcW w:w="546" w:type="pct"/>
                  <w:vMerge/>
                  <w:vAlign w:val="center"/>
                </w:tcPr>
                <w:p w:rsidR="000E49BA" w:rsidRDefault="000E49BA">
                  <w:pPr>
                    <w:pStyle w:val="BodyText"/>
                    <w:jc w:val="center"/>
                    <w:rPr>
                      <w:rFonts w:ascii="Tw Cen MT" w:hAnsi="Tw Cen MT"/>
                      <w:sz w:val="22"/>
                      <w:lang w:val="zh-CN"/>
                    </w:rPr>
                  </w:pPr>
                </w:p>
              </w:tc>
            </w:tr>
            <w:tr w:rsidR="000E49BA" w:rsidRPr="00F15DA9">
              <w:trPr>
                <w:trHeight w:val="1304"/>
              </w:trPr>
              <w:tc>
                <w:tcPr>
                  <w:tcW w:w="264" w:type="pct"/>
                  <w:vMerge/>
                  <w:vAlign w:val="center"/>
                </w:tcPr>
                <w:p w:rsidR="000E49BA" w:rsidRDefault="000E49BA">
                  <w:pPr>
                    <w:pStyle w:val="BodyText"/>
                    <w:jc w:val="center"/>
                    <w:rPr>
                      <w:rFonts w:ascii="Tw Cen MT" w:hAnsi="Tw Cen MT"/>
                      <w:sz w:val="22"/>
                      <w:lang w:val="zh-CN"/>
                    </w:rPr>
                  </w:pPr>
                </w:p>
              </w:tc>
              <w:tc>
                <w:tcPr>
                  <w:tcW w:w="4188" w:type="pct"/>
                  <w:gridSpan w:val="3"/>
                  <w:vAlign w:val="center"/>
                </w:tcPr>
                <w:p w:rsidR="000E49BA" w:rsidRDefault="00F15DA9">
                  <w:pPr>
                    <w:pStyle w:val="BodyText"/>
                    <w:numPr>
                      <w:ilvl w:val="0"/>
                      <w:numId w:val="66"/>
                    </w:numPr>
                    <w:jc w:val="center"/>
                    <w:rPr>
                      <w:rFonts w:ascii="Tw Cen MT" w:hAnsi="Tw Cen MT"/>
                      <w:sz w:val="22"/>
                      <w:lang w:val="zh-CN"/>
                    </w:rPr>
                  </w:pPr>
                  <w:r>
                    <w:rPr>
                      <w:rFonts w:ascii="Tw Cen MT" w:hAnsi="Tw Cen MT"/>
                      <w:b/>
                      <w:sz w:val="22"/>
                      <w:lang w:val="zh-CN"/>
                    </w:rPr>
                    <w:t>Expérience spécifique dans les fournitures similaires</w:t>
                  </w:r>
                </w:p>
                <w:p w:rsidR="000E49BA" w:rsidRDefault="00F15DA9">
                  <w:pPr>
                    <w:pStyle w:val="BodyText"/>
                    <w:jc w:val="center"/>
                    <w:rPr>
                      <w:rFonts w:ascii="Tw Cen MT" w:hAnsi="Tw Cen MT"/>
                      <w:sz w:val="22"/>
                      <w:lang w:val="zh-CN"/>
                    </w:rPr>
                  </w:pPr>
                  <w:r>
                    <w:rPr>
                      <w:rFonts w:ascii="Tw Cen MT" w:hAnsi="Tw Cen MT"/>
                      <w:sz w:val="22"/>
                      <w:lang w:val="zh-CN"/>
                    </w:rPr>
                    <w:t xml:space="preserve">Avoir effectivement exécuté de manière satisfaisante au moins </w:t>
                  </w:r>
                  <w:r>
                    <w:rPr>
                      <w:rFonts w:ascii="Tw Cen MT" w:hAnsi="Tw Cen MT"/>
                      <w:b/>
                      <w:sz w:val="22"/>
                      <w:lang w:val="zh-CN"/>
                    </w:rPr>
                    <w:t>deux (02)</w:t>
                  </w:r>
                  <w:r>
                    <w:rPr>
                      <w:rFonts w:ascii="Tw Cen MT" w:hAnsi="Tw Cen MT"/>
                      <w:sz w:val="22"/>
                      <w:lang w:val="zh-CN"/>
                    </w:rPr>
                    <w:t xml:space="preserve"> </w:t>
                  </w:r>
                  <w:r>
                    <w:rPr>
                      <w:rFonts w:ascii="Tw Cen MT" w:hAnsi="Tw Cen MT"/>
                      <w:b/>
                      <w:sz w:val="22"/>
                      <w:lang w:val="zh-CN"/>
                    </w:rPr>
                    <w:t>marchés</w:t>
                  </w:r>
                  <w:r>
                    <w:rPr>
                      <w:rFonts w:ascii="Tw Cen MT" w:hAnsi="Tw Cen MT"/>
                      <w:sz w:val="22"/>
                      <w:lang w:val="zh-CN"/>
                    </w:rPr>
                    <w:t xml:space="preserve"> similaires aux </w:t>
                  </w:r>
                  <w:r>
                    <w:rPr>
                      <w:rFonts w:ascii="Tw Cen MT" w:hAnsi="Tw Cen MT"/>
                      <w:sz w:val="22"/>
                      <w:lang w:val="fr-FR"/>
                    </w:rPr>
                    <w:t>équipements de laboratoires</w:t>
                  </w:r>
                  <w:r>
                    <w:rPr>
                      <w:rFonts w:ascii="Tw Cen MT" w:hAnsi="Tw Cen MT"/>
                      <w:sz w:val="22"/>
                      <w:lang w:val="zh-CN"/>
                    </w:rPr>
                    <w:t xml:space="preserve"> </w:t>
                  </w:r>
                  <w:r>
                    <w:rPr>
                      <w:rFonts w:ascii="Tw Cen MT" w:hAnsi="Tw Cen MT"/>
                      <w:sz w:val="22"/>
                      <w:lang w:val="fr-FR"/>
                    </w:rPr>
                    <w:t xml:space="preserve">au cours des </w:t>
                  </w:r>
                  <w:r>
                    <w:rPr>
                      <w:rFonts w:ascii="Tw Cen MT" w:hAnsi="Tw Cen MT"/>
                      <w:b/>
                      <w:bCs/>
                      <w:sz w:val="22"/>
                      <w:lang w:val="fr-FR"/>
                    </w:rPr>
                    <w:t xml:space="preserve">trois (03) dernières années (2024, 2023 et 2022) </w:t>
                  </w:r>
                  <w:r>
                    <w:rPr>
                      <w:rFonts w:ascii="Tw Cen MT" w:hAnsi="Tw Cen MT"/>
                      <w:sz w:val="22"/>
                      <w:lang w:val="zh-CN"/>
                    </w:rPr>
                    <w:t xml:space="preserve">avec une valeur minimale </w:t>
                  </w:r>
                  <w:r>
                    <w:rPr>
                      <w:rFonts w:ascii="Tw Cen MT" w:hAnsi="Tw Cen MT"/>
                      <w:sz w:val="22"/>
                      <w:lang w:val="fr-FR"/>
                    </w:rPr>
                    <w:t xml:space="preserve">cumulé </w:t>
                  </w:r>
                  <w:r>
                    <w:rPr>
                      <w:rFonts w:ascii="Tw Cen MT" w:hAnsi="Tw Cen MT"/>
                      <w:sz w:val="22"/>
                      <w:lang w:val="zh-CN"/>
                    </w:rPr>
                    <w:t xml:space="preserve">de </w:t>
                  </w:r>
                  <w:r>
                    <w:rPr>
                      <w:rFonts w:ascii="Tw Cen MT" w:hAnsi="Tw Cen MT"/>
                      <w:b/>
                      <w:sz w:val="22"/>
                      <w:lang w:val="fr-FR"/>
                    </w:rPr>
                    <w:t>Trente</w:t>
                  </w:r>
                  <w:r>
                    <w:rPr>
                      <w:rFonts w:ascii="Tw Cen MT" w:hAnsi="Tw Cen MT"/>
                      <w:b/>
                      <w:sz w:val="22"/>
                      <w:lang w:val="zh-CN"/>
                    </w:rPr>
                    <w:t xml:space="preserve"> millions (</w:t>
                  </w:r>
                  <w:r>
                    <w:rPr>
                      <w:rFonts w:ascii="Tw Cen MT" w:hAnsi="Tw Cen MT"/>
                      <w:b/>
                      <w:sz w:val="22"/>
                      <w:lang w:val="fr-FR"/>
                    </w:rPr>
                    <w:t>3</w:t>
                  </w:r>
                  <w:r>
                    <w:rPr>
                      <w:rFonts w:ascii="Tw Cen MT" w:hAnsi="Tw Cen MT"/>
                      <w:b/>
                      <w:sz w:val="22"/>
                      <w:lang w:val="zh-CN"/>
                    </w:rPr>
                    <w:t xml:space="preserve">0 000 000) FCFA </w:t>
                  </w:r>
                </w:p>
              </w:tc>
              <w:tc>
                <w:tcPr>
                  <w:tcW w:w="546" w:type="pct"/>
                  <w:vMerge/>
                  <w:vAlign w:val="center"/>
                </w:tcPr>
                <w:p w:rsidR="000E49BA" w:rsidRDefault="000E49BA">
                  <w:pPr>
                    <w:pStyle w:val="BodyText"/>
                    <w:jc w:val="center"/>
                    <w:rPr>
                      <w:rFonts w:ascii="Tw Cen MT" w:hAnsi="Tw Cen MT"/>
                      <w:sz w:val="22"/>
                      <w:lang w:val="zh-CN"/>
                    </w:rPr>
                  </w:pPr>
                </w:p>
              </w:tc>
            </w:tr>
            <w:tr w:rsidR="000E49BA">
              <w:trPr>
                <w:trHeight w:val="283"/>
              </w:trPr>
              <w:tc>
                <w:tcPr>
                  <w:tcW w:w="264" w:type="pct"/>
                  <w:vMerge/>
                  <w:vAlign w:val="center"/>
                </w:tcPr>
                <w:p w:rsidR="000E49BA" w:rsidRDefault="000E49BA">
                  <w:pPr>
                    <w:pStyle w:val="BodyText"/>
                    <w:numPr>
                      <w:ilvl w:val="0"/>
                      <w:numId w:val="65"/>
                    </w:numPr>
                    <w:jc w:val="center"/>
                    <w:rPr>
                      <w:rFonts w:ascii="Tw Cen MT" w:hAnsi="Tw Cen MT"/>
                      <w:sz w:val="22"/>
                      <w:lang w:val="zh-CN"/>
                    </w:rPr>
                  </w:pPr>
                </w:p>
              </w:tc>
              <w:tc>
                <w:tcPr>
                  <w:tcW w:w="2944" w:type="pct"/>
                  <w:vAlign w:val="center"/>
                </w:tcPr>
                <w:p w:rsidR="000E49BA" w:rsidRDefault="00F15DA9">
                  <w:pPr>
                    <w:pStyle w:val="BodyText"/>
                    <w:rPr>
                      <w:rFonts w:ascii="Tw Cen MT" w:hAnsi="Tw Cen MT"/>
                      <w:sz w:val="22"/>
                      <w:lang w:val="zh-CN"/>
                    </w:rPr>
                  </w:pPr>
                  <w:r>
                    <w:rPr>
                      <w:rFonts w:ascii="Tw Cen MT" w:hAnsi="Tw Cen MT"/>
                      <w:sz w:val="22"/>
                      <w:lang w:val="zh-CN"/>
                    </w:rPr>
                    <w:t>Référence 1</w:t>
                  </w:r>
                </w:p>
              </w:tc>
              <w:tc>
                <w:tcPr>
                  <w:tcW w:w="621" w:type="pct"/>
                </w:tcPr>
                <w:p w:rsidR="000E49BA" w:rsidRDefault="00F15DA9">
                  <w:pPr>
                    <w:pStyle w:val="BodyText"/>
                    <w:rPr>
                      <w:rFonts w:ascii="Tw Cen MT" w:hAnsi="Tw Cen MT"/>
                      <w:sz w:val="22"/>
                      <w:lang w:val="zh-CN"/>
                    </w:rPr>
                  </w:pPr>
                  <w:r>
                    <w:rPr>
                      <w:rFonts w:ascii="Tw Cen MT" w:hAnsi="Tw Cen MT"/>
                      <w:sz w:val="22"/>
                      <w:lang w:val="zh-CN"/>
                    </w:rPr>
                    <w:t>Oui/Non</w:t>
                  </w:r>
                </w:p>
              </w:tc>
              <w:tc>
                <w:tcPr>
                  <w:tcW w:w="622" w:type="pct"/>
                  <w:vMerge w:val="restart"/>
                  <w:vAlign w:val="center"/>
                </w:tcPr>
                <w:p w:rsidR="000E49BA" w:rsidRDefault="00F15DA9">
                  <w:pPr>
                    <w:pStyle w:val="BodyText"/>
                    <w:jc w:val="center"/>
                    <w:rPr>
                      <w:rFonts w:ascii="Tw Cen MT" w:hAnsi="Tw Cen MT"/>
                      <w:sz w:val="22"/>
                      <w:lang w:val="zh-CN"/>
                    </w:rPr>
                  </w:pPr>
                  <w:r>
                    <w:rPr>
                      <w:rFonts w:ascii="Tw Cen MT" w:hAnsi="Tw Cen MT"/>
                      <w:sz w:val="22"/>
                      <w:lang w:val="zh-CN"/>
                    </w:rPr>
                    <w:t>Oui/Non</w:t>
                  </w:r>
                </w:p>
              </w:tc>
              <w:tc>
                <w:tcPr>
                  <w:tcW w:w="546" w:type="pct"/>
                  <w:vMerge/>
                  <w:vAlign w:val="center"/>
                </w:tcPr>
                <w:p w:rsidR="000E49BA" w:rsidRDefault="000E49BA">
                  <w:pPr>
                    <w:pStyle w:val="BodyText"/>
                    <w:jc w:val="center"/>
                    <w:rPr>
                      <w:rFonts w:ascii="Tw Cen MT" w:hAnsi="Tw Cen MT"/>
                      <w:sz w:val="22"/>
                      <w:lang w:val="zh-CN"/>
                    </w:rPr>
                  </w:pPr>
                </w:p>
              </w:tc>
            </w:tr>
            <w:tr w:rsidR="000E49BA">
              <w:trPr>
                <w:trHeight w:val="283"/>
              </w:trPr>
              <w:tc>
                <w:tcPr>
                  <w:tcW w:w="264" w:type="pct"/>
                  <w:vMerge/>
                  <w:vAlign w:val="center"/>
                </w:tcPr>
                <w:p w:rsidR="000E49BA" w:rsidRDefault="000E49BA">
                  <w:pPr>
                    <w:pStyle w:val="BodyText"/>
                    <w:numPr>
                      <w:ilvl w:val="0"/>
                      <w:numId w:val="65"/>
                    </w:numPr>
                    <w:jc w:val="center"/>
                    <w:rPr>
                      <w:rFonts w:ascii="Tw Cen MT" w:hAnsi="Tw Cen MT"/>
                      <w:sz w:val="22"/>
                      <w:lang w:val="zh-CN"/>
                    </w:rPr>
                  </w:pPr>
                </w:p>
              </w:tc>
              <w:tc>
                <w:tcPr>
                  <w:tcW w:w="2944" w:type="pct"/>
                  <w:vAlign w:val="center"/>
                </w:tcPr>
                <w:p w:rsidR="000E49BA" w:rsidRDefault="00F15DA9">
                  <w:pPr>
                    <w:pStyle w:val="BodyText"/>
                    <w:rPr>
                      <w:rFonts w:ascii="Tw Cen MT" w:hAnsi="Tw Cen MT"/>
                      <w:sz w:val="22"/>
                      <w:lang w:val="zh-CN"/>
                    </w:rPr>
                  </w:pPr>
                  <w:r>
                    <w:rPr>
                      <w:rFonts w:ascii="Tw Cen MT" w:hAnsi="Tw Cen MT"/>
                      <w:sz w:val="22"/>
                      <w:lang w:val="zh-CN"/>
                    </w:rPr>
                    <w:t>Référence 2</w:t>
                  </w:r>
                </w:p>
              </w:tc>
              <w:tc>
                <w:tcPr>
                  <w:tcW w:w="621" w:type="pct"/>
                </w:tcPr>
                <w:p w:rsidR="000E49BA" w:rsidRDefault="00F15DA9">
                  <w:pPr>
                    <w:pStyle w:val="BodyText"/>
                    <w:rPr>
                      <w:rFonts w:ascii="Tw Cen MT" w:hAnsi="Tw Cen MT"/>
                      <w:sz w:val="22"/>
                      <w:lang w:val="zh-CN"/>
                    </w:rPr>
                  </w:pPr>
                  <w:r>
                    <w:rPr>
                      <w:rFonts w:ascii="Tw Cen MT" w:hAnsi="Tw Cen MT"/>
                      <w:sz w:val="22"/>
                      <w:lang w:val="zh-CN"/>
                    </w:rPr>
                    <w:t>Oui/Non</w:t>
                  </w:r>
                </w:p>
              </w:tc>
              <w:tc>
                <w:tcPr>
                  <w:tcW w:w="622" w:type="pct"/>
                  <w:vMerge/>
                </w:tcPr>
                <w:p w:rsidR="000E49BA" w:rsidRDefault="000E49BA">
                  <w:pPr>
                    <w:pStyle w:val="BodyText"/>
                    <w:rPr>
                      <w:rFonts w:ascii="Tw Cen MT" w:hAnsi="Tw Cen MT"/>
                      <w:sz w:val="22"/>
                      <w:lang w:val="zh-CN"/>
                    </w:rPr>
                  </w:pPr>
                </w:p>
              </w:tc>
              <w:tc>
                <w:tcPr>
                  <w:tcW w:w="546" w:type="pct"/>
                  <w:vMerge/>
                  <w:vAlign w:val="center"/>
                </w:tcPr>
                <w:p w:rsidR="000E49BA" w:rsidRDefault="000E49BA">
                  <w:pPr>
                    <w:pStyle w:val="BodyText"/>
                    <w:jc w:val="center"/>
                    <w:rPr>
                      <w:rFonts w:ascii="Tw Cen MT" w:hAnsi="Tw Cen MT"/>
                      <w:sz w:val="22"/>
                      <w:lang w:val="zh-CN"/>
                    </w:rPr>
                  </w:pPr>
                </w:p>
              </w:tc>
            </w:tr>
            <w:tr w:rsidR="000E49BA">
              <w:trPr>
                <w:trHeight w:val="283"/>
              </w:trPr>
              <w:tc>
                <w:tcPr>
                  <w:tcW w:w="264" w:type="pct"/>
                  <w:vMerge/>
                  <w:vAlign w:val="center"/>
                </w:tcPr>
                <w:p w:rsidR="000E49BA" w:rsidRDefault="000E49BA">
                  <w:pPr>
                    <w:pStyle w:val="BodyText"/>
                    <w:numPr>
                      <w:ilvl w:val="0"/>
                      <w:numId w:val="65"/>
                    </w:numPr>
                    <w:jc w:val="center"/>
                    <w:rPr>
                      <w:rFonts w:ascii="Tw Cen MT" w:hAnsi="Tw Cen MT"/>
                      <w:sz w:val="22"/>
                      <w:lang w:val="zh-CN"/>
                    </w:rPr>
                  </w:pPr>
                </w:p>
              </w:tc>
              <w:tc>
                <w:tcPr>
                  <w:tcW w:w="2944" w:type="pct"/>
                  <w:vAlign w:val="center"/>
                </w:tcPr>
                <w:p w:rsidR="000E49BA" w:rsidRDefault="00F15DA9">
                  <w:pPr>
                    <w:pStyle w:val="BodyText"/>
                    <w:rPr>
                      <w:rFonts w:ascii="Tw Cen MT" w:hAnsi="Tw Cen MT"/>
                      <w:sz w:val="22"/>
                      <w:lang w:val="zh-CN"/>
                    </w:rPr>
                  </w:pPr>
                  <w:r>
                    <w:rPr>
                      <w:rFonts w:ascii="Tw Cen MT" w:hAnsi="Tw Cen MT"/>
                      <w:sz w:val="22"/>
                      <w:lang w:val="zh-CN"/>
                    </w:rPr>
                    <w:t>Référence 3</w:t>
                  </w:r>
                </w:p>
              </w:tc>
              <w:tc>
                <w:tcPr>
                  <w:tcW w:w="621" w:type="pct"/>
                </w:tcPr>
                <w:p w:rsidR="000E49BA" w:rsidRDefault="00F15DA9">
                  <w:pPr>
                    <w:pStyle w:val="BodyText"/>
                    <w:rPr>
                      <w:rFonts w:ascii="Tw Cen MT" w:hAnsi="Tw Cen MT"/>
                      <w:sz w:val="22"/>
                      <w:lang w:val="zh-CN"/>
                    </w:rPr>
                  </w:pPr>
                  <w:r>
                    <w:rPr>
                      <w:rFonts w:ascii="Tw Cen MT" w:hAnsi="Tw Cen MT"/>
                      <w:sz w:val="22"/>
                      <w:lang w:val="zh-CN"/>
                    </w:rPr>
                    <w:t>Oui/Non</w:t>
                  </w:r>
                </w:p>
              </w:tc>
              <w:tc>
                <w:tcPr>
                  <w:tcW w:w="622" w:type="pct"/>
                  <w:vMerge/>
                </w:tcPr>
                <w:p w:rsidR="000E49BA" w:rsidRDefault="000E49BA">
                  <w:pPr>
                    <w:pStyle w:val="BodyText"/>
                    <w:rPr>
                      <w:rFonts w:ascii="Tw Cen MT" w:hAnsi="Tw Cen MT"/>
                      <w:sz w:val="22"/>
                      <w:lang w:val="zh-CN"/>
                    </w:rPr>
                  </w:pPr>
                </w:p>
              </w:tc>
              <w:tc>
                <w:tcPr>
                  <w:tcW w:w="546" w:type="pct"/>
                  <w:vMerge/>
                  <w:vAlign w:val="center"/>
                </w:tcPr>
                <w:p w:rsidR="000E49BA" w:rsidRDefault="000E49BA">
                  <w:pPr>
                    <w:pStyle w:val="BodyText"/>
                    <w:jc w:val="center"/>
                    <w:rPr>
                      <w:rFonts w:ascii="Tw Cen MT" w:hAnsi="Tw Cen MT"/>
                      <w:sz w:val="22"/>
                      <w:lang w:val="zh-CN"/>
                    </w:rPr>
                  </w:pPr>
                </w:p>
              </w:tc>
            </w:tr>
            <w:tr w:rsidR="000E49BA" w:rsidRPr="00F15DA9">
              <w:trPr>
                <w:trHeight w:val="1304"/>
              </w:trPr>
              <w:tc>
                <w:tcPr>
                  <w:tcW w:w="264" w:type="pct"/>
                  <w:vMerge/>
                  <w:vAlign w:val="center"/>
                </w:tcPr>
                <w:p w:rsidR="000E49BA" w:rsidRDefault="000E49BA">
                  <w:pPr>
                    <w:pStyle w:val="BodyText"/>
                    <w:numPr>
                      <w:ilvl w:val="0"/>
                      <w:numId w:val="65"/>
                    </w:numPr>
                    <w:jc w:val="center"/>
                    <w:rPr>
                      <w:rFonts w:ascii="Tw Cen MT" w:hAnsi="Tw Cen MT"/>
                      <w:sz w:val="22"/>
                      <w:lang w:val="zh-CN"/>
                    </w:rPr>
                  </w:pPr>
                </w:p>
              </w:tc>
              <w:tc>
                <w:tcPr>
                  <w:tcW w:w="4188" w:type="pct"/>
                  <w:gridSpan w:val="3"/>
                  <w:vAlign w:val="center"/>
                </w:tcPr>
                <w:p w:rsidR="000E49BA" w:rsidRDefault="00F15DA9">
                  <w:pPr>
                    <w:widowControl w:val="0"/>
                    <w:autoSpaceDE w:val="0"/>
                    <w:spacing w:after="0" w:line="240" w:lineRule="auto"/>
                    <w:ind w:left="74" w:right="-20"/>
                    <w:jc w:val="both"/>
                    <w:rPr>
                      <w:rFonts w:ascii="Tw Cen MT" w:hAnsi="Tw Cen MT"/>
                      <w:b/>
                      <w:i/>
                      <w:lang w:val="fr-FR"/>
                    </w:rPr>
                  </w:pPr>
                  <w:r>
                    <w:rPr>
                      <w:rFonts w:ascii="Tw Cen MT" w:hAnsi="Tw Cen MT"/>
                      <w:b/>
                      <w:i/>
                      <w:lang w:val="fr-FR"/>
                    </w:rPr>
                    <w:t xml:space="preserve">Ces références devront être accompagnées des pièces justificatives, en l’occurrence  </w:t>
                  </w:r>
                </w:p>
                <w:p w:rsidR="000E49BA" w:rsidRDefault="00F15DA9">
                  <w:pPr>
                    <w:widowControl w:val="0"/>
                    <w:autoSpaceDE w:val="0"/>
                    <w:spacing w:after="0" w:line="240" w:lineRule="auto"/>
                    <w:ind w:left="743" w:right="-20"/>
                    <w:jc w:val="both"/>
                    <w:rPr>
                      <w:rFonts w:ascii="Tw Cen MT" w:hAnsi="Tw Cen MT"/>
                      <w:b/>
                      <w:i/>
                      <w:lang w:val="fr-FR"/>
                    </w:rPr>
                  </w:pPr>
                  <w:r>
                    <w:rPr>
                      <w:rFonts w:ascii="Tw Cen MT" w:hAnsi="Tw Cen MT"/>
                      <w:b/>
                      <w:i/>
                      <w:lang w:val="fr-FR"/>
                    </w:rPr>
                    <w:t xml:space="preserve">• Copies des premières, deuxièmes et dernières pages du contrat ; </w:t>
                  </w:r>
                </w:p>
                <w:p w:rsidR="000E49BA" w:rsidRDefault="00F15DA9">
                  <w:pPr>
                    <w:widowControl w:val="0"/>
                    <w:autoSpaceDE w:val="0"/>
                    <w:spacing w:after="0" w:line="240" w:lineRule="auto"/>
                    <w:ind w:left="743" w:right="-20"/>
                    <w:jc w:val="both"/>
                    <w:rPr>
                      <w:rFonts w:ascii="Tw Cen MT" w:hAnsi="Tw Cen MT"/>
                      <w:b/>
                      <w:i/>
                      <w:lang w:val="fr-FR"/>
                    </w:rPr>
                  </w:pPr>
                  <w:r>
                    <w:rPr>
                      <w:rFonts w:ascii="Tw Cen MT" w:hAnsi="Tw Cen MT"/>
                      <w:b/>
                      <w:i/>
                      <w:lang w:val="fr-FR"/>
                    </w:rPr>
                    <w:t>• PV de réception provisoire ou définitive, ou l’Attestation de bonne fin signée du Maître d’Ouvrage ;</w:t>
                  </w:r>
                </w:p>
                <w:p w:rsidR="000E49BA" w:rsidRDefault="00F15DA9">
                  <w:pPr>
                    <w:pStyle w:val="BodyText"/>
                    <w:ind w:left="779"/>
                    <w:rPr>
                      <w:rFonts w:ascii="Tw Cen MT" w:hAnsi="Tw Cen MT"/>
                      <w:sz w:val="22"/>
                      <w:lang w:val="zh-CN"/>
                    </w:rPr>
                  </w:pPr>
                  <w:r>
                    <w:rPr>
                      <w:rFonts w:ascii="Tw Cen MT" w:hAnsi="Tw Cen MT"/>
                      <w:b/>
                      <w:i/>
                      <w:sz w:val="22"/>
                      <w:lang w:val="fr-FR"/>
                    </w:rPr>
                    <w:t>• Copie du dernier décompte pour les contrats en cours.</w:t>
                  </w:r>
                </w:p>
              </w:tc>
              <w:tc>
                <w:tcPr>
                  <w:tcW w:w="546" w:type="pct"/>
                  <w:vMerge/>
                  <w:vAlign w:val="center"/>
                </w:tcPr>
                <w:p w:rsidR="000E49BA" w:rsidRDefault="000E49BA">
                  <w:pPr>
                    <w:pStyle w:val="BodyText"/>
                    <w:jc w:val="center"/>
                    <w:rPr>
                      <w:rFonts w:ascii="Tw Cen MT" w:hAnsi="Tw Cen MT"/>
                      <w:sz w:val="22"/>
                      <w:lang w:val="zh-CN"/>
                    </w:rPr>
                  </w:pPr>
                </w:p>
              </w:tc>
            </w:tr>
            <w:tr w:rsidR="000E49BA" w:rsidRPr="00F15DA9">
              <w:trPr>
                <w:trHeight w:val="737"/>
              </w:trPr>
              <w:tc>
                <w:tcPr>
                  <w:tcW w:w="264" w:type="pct"/>
                  <w:vMerge w:val="restart"/>
                  <w:vAlign w:val="center"/>
                </w:tcPr>
                <w:p w:rsidR="000E49BA" w:rsidRDefault="000E49BA">
                  <w:pPr>
                    <w:pStyle w:val="BodyText"/>
                    <w:numPr>
                      <w:ilvl w:val="0"/>
                      <w:numId w:val="65"/>
                    </w:numPr>
                    <w:jc w:val="center"/>
                    <w:rPr>
                      <w:rFonts w:ascii="Tw Cen MT" w:hAnsi="Tw Cen MT"/>
                      <w:sz w:val="22"/>
                      <w:lang w:val="zh-CN"/>
                    </w:rPr>
                  </w:pPr>
                </w:p>
              </w:tc>
              <w:tc>
                <w:tcPr>
                  <w:tcW w:w="4735" w:type="pct"/>
                  <w:gridSpan w:val="4"/>
                  <w:vAlign w:val="center"/>
                </w:tcPr>
                <w:p w:rsidR="000E49BA" w:rsidRDefault="00F15DA9">
                  <w:pPr>
                    <w:pStyle w:val="BodyText"/>
                    <w:numPr>
                      <w:ilvl w:val="0"/>
                      <w:numId w:val="64"/>
                    </w:numPr>
                    <w:ind w:left="0" w:hanging="20"/>
                    <w:jc w:val="center"/>
                    <w:rPr>
                      <w:rFonts w:ascii="Tw Cen MT" w:hAnsi="Tw Cen MT"/>
                      <w:b/>
                      <w:sz w:val="22"/>
                      <w:lang w:val="zh-CN"/>
                    </w:rPr>
                  </w:pPr>
                  <w:r>
                    <w:rPr>
                      <w:rFonts w:ascii="Tw Cen MT" w:hAnsi="Tw Cen MT"/>
                      <w:b/>
                      <w:sz w:val="22"/>
                      <w:lang w:val="zh-CN"/>
                    </w:rPr>
                    <w:t>SERVICE APRÈS-VENTE</w:t>
                  </w:r>
                </w:p>
                <w:p w:rsidR="000E49BA" w:rsidRDefault="00F15DA9">
                  <w:pPr>
                    <w:pStyle w:val="BodyText"/>
                    <w:jc w:val="center"/>
                    <w:rPr>
                      <w:rFonts w:ascii="Tw Cen MT" w:hAnsi="Tw Cen MT"/>
                      <w:sz w:val="22"/>
                      <w:lang w:val="zh-CN"/>
                    </w:rPr>
                  </w:pPr>
                  <w:r>
                    <w:rPr>
                      <w:rFonts w:ascii="Tw Cen MT" w:hAnsi="Tw Cen MT"/>
                      <w:b/>
                      <w:sz w:val="22"/>
                      <w:lang w:val="zh-CN"/>
                    </w:rPr>
                    <w:t>(Validation de deux (02) sous-critères pour obtenir un « oui »)</w:t>
                  </w:r>
                </w:p>
              </w:tc>
            </w:tr>
            <w:tr w:rsidR="000E49BA">
              <w:trPr>
                <w:trHeight w:val="454"/>
              </w:trPr>
              <w:tc>
                <w:tcPr>
                  <w:tcW w:w="264" w:type="pct"/>
                  <w:vMerge/>
                  <w:vAlign w:val="center"/>
                </w:tcPr>
                <w:p w:rsidR="000E49BA" w:rsidRDefault="000E49BA">
                  <w:pPr>
                    <w:pStyle w:val="BodyText"/>
                    <w:numPr>
                      <w:ilvl w:val="0"/>
                      <w:numId w:val="65"/>
                    </w:numPr>
                    <w:jc w:val="center"/>
                    <w:rPr>
                      <w:rFonts w:ascii="Tw Cen MT" w:hAnsi="Tw Cen MT"/>
                      <w:sz w:val="22"/>
                      <w:lang w:val="zh-CN"/>
                    </w:rPr>
                  </w:pPr>
                </w:p>
              </w:tc>
              <w:tc>
                <w:tcPr>
                  <w:tcW w:w="3566" w:type="pct"/>
                  <w:gridSpan w:val="2"/>
                  <w:vAlign w:val="center"/>
                </w:tcPr>
                <w:p w:rsidR="000E49BA" w:rsidRDefault="00F15DA9">
                  <w:pPr>
                    <w:pStyle w:val="BodyText"/>
                    <w:rPr>
                      <w:rFonts w:ascii="Tw Cen MT" w:hAnsi="Tw Cen MT"/>
                      <w:sz w:val="22"/>
                      <w:lang w:val="fr-FR"/>
                    </w:rPr>
                  </w:pPr>
                  <w:r>
                    <w:rPr>
                      <w:rFonts w:ascii="Tw Cen MT" w:hAnsi="Tw Cen MT"/>
                      <w:sz w:val="22"/>
                      <w:lang w:val="fr-FR"/>
                    </w:rPr>
                    <w:t xml:space="preserve">Preuve de disponibilité des pièces de rechange et /ou d’un atelier de réparation pendant une période de </w:t>
                  </w:r>
                  <w:r>
                    <w:rPr>
                      <w:rFonts w:ascii="Tw Cen MT" w:hAnsi="Tw Cen MT"/>
                      <w:b/>
                      <w:sz w:val="22"/>
                      <w:lang w:val="fr-FR"/>
                    </w:rPr>
                    <w:t>Cinq (05) ans</w:t>
                  </w:r>
                  <w:r>
                    <w:rPr>
                      <w:rFonts w:ascii="Tw Cen MT" w:hAnsi="Tw Cen MT"/>
                      <w:sz w:val="22"/>
                      <w:lang w:val="fr-FR"/>
                    </w:rPr>
                    <w:t> </w:t>
                  </w:r>
                </w:p>
              </w:tc>
              <w:tc>
                <w:tcPr>
                  <w:tcW w:w="622" w:type="pct"/>
                  <w:vAlign w:val="center"/>
                </w:tcPr>
                <w:p w:rsidR="000E49BA" w:rsidRDefault="00F15DA9">
                  <w:pPr>
                    <w:pStyle w:val="BodyText"/>
                    <w:jc w:val="center"/>
                    <w:rPr>
                      <w:rFonts w:ascii="Tw Cen MT" w:hAnsi="Tw Cen MT"/>
                      <w:sz w:val="22"/>
                      <w:lang w:val="fr-FR"/>
                    </w:rPr>
                  </w:pPr>
                  <w:r>
                    <w:rPr>
                      <w:rFonts w:ascii="Tw Cen MT" w:hAnsi="Tw Cen MT"/>
                      <w:sz w:val="22"/>
                      <w:lang w:val="zh-CN"/>
                    </w:rPr>
                    <w:t>Oui/Non</w:t>
                  </w:r>
                </w:p>
              </w:tc>
              <w:tc>
                <w:tcPr>
                  <w:tcW w:w="546" w:type="pct"/>
                  <w:vMerge w:val="restart"/>
                  <w:vAlign w:val="center"/>
                </w:tcPr>
                <w:p w:rsidR="000E49BA" w:rsidRDefault="00F15DA9">
                  <w:pPr>
                    <w:pStyle w:val="BodyText"/>
                    <w:jc w:val="center"/>
                    <w:rPr>
                      <w:rFonts w:ascii="Tw Cen MT" w:hAnsi="Tw Cen MT"/>
                      <w:sz w:val="22"/>
                      <w:lang w:val="zh-CN"/>
                    </w:rPr>
                  </w:pPr>
                  <w:r>
                    <w:rPr>
                      <w:rFonts w:ascii="Tw Cen MT" w:hAnsi="Tw Cen MT"/>
                      <w:sz w:val="22"/>
                      <w:lang w:val="zh-CN"/>
                    </w:rPr>
                    <w:t>Oui/Non</w:t>
                  </w:r>
                </w:p>
              </w:tc>
            </w:tr>
            <w:tr w:rsidR="000E49BA">
              <w:trPr>
                <w:trHeight w:val="454"/>
              </w:trPr>
              <w:tc>
                <w:tcPr>
                  <w:tcW w:w="264" w:type="pct"/>
                  <w:vMerge/>
                  <w:vAlign w:val="center"/>
                </w:tcPr>
                <w:p w:rsidR="000E49BA" w:rsidRDefault="000E49BA">
                  <w:pPr>
                    <w:pStyle w:val="BodyText"/>
                    <w:numPr>
                      <w:ilvl w:val="0"/>
                      <w:numId w:val="65"/>
                    </w:numPr>
                    <w:jc w:val="center"/>
                    <w:rPr>
                      <w:rFonts w:ascii="Tw Cen MT" w:hAnsi="Tw Cen MT"/>
                      <w:sz w:val="22"/>
                      <w:lang w:val="zh-CN"/>
                    </w:rPr>
                  </w:pPr>
                </w:p>
              </w:tc>
              <w:tc>
                <w:tcPr>
                  <w:tcW w:w="3566" w:type="pct"/>
                  <w:gridSpan w:val="2"/>
                  <w:vAlign w:val="center"/>
                </w:tcPr>
                <w:p w:rsidR="000E49BA" w:rsidRDefault="00F15DA9">
                  <w:pPr>
                    <w:spacing w:after="0" w:line="240" w:lineRule="auto"/>
                    <w:jc w:val="both"/>
                    <w:rPr>
                      <w:rFonts w:ascii="Tw Cen MT" w:hAnsi="Tw Cen MT"/>
                      <w:lang w:val="fr-FR"/>
                    </w:rPr>
                  </w:pPr>
                  <w:r>
                    <w:rPr>
                      <w:rFonts w:ascii="Tw Cen MT" w:eastAsia="Arial" w:hAnsi="Tw Cen MT" w:cs="Arial"/>
                      <w:color w:val="auto"/>
                      <w:szCs w:val="22"/>
                      <w:lang w:val="fr-FR"/>
                    </w:rPr>
                    <w:t xml:space="preserve">Un personnel qualifié pour assurer la mise en service et le suivi de la garantie: </w:t>
                  </w:r>
                  <w:r>
                    <w:rPr>
                      <w:b/>
                      <w:bCs/>
                      <w:color w:val="auto"/>
                      <w:szCs w:val="22"/>
                      <w:lang w:val="fr-FR"/>
                    </w:rPr>
                    <w:t>le personnel technique en charge du SAV</w:t>
                  </w:r>
                  <w:r>
                    <w:rPr>
                      <w:color w:val="auto"/>
                      <w:szCs w:val="22"/>
                      <w:lang w:val="fr-FR"/>
                    </w:rPr>
                    <w:t>: Qualification Bac+3 dans le domaine de la maintenance du matériel roulant ou connexe, avec au moins 3 ans d’expérience</w:t>
                  </w:r>
                  <w:r>
                    <w:rPr>
                      <w:rFonts w:ascii="Tw Cen MT" w:eastAsia="Arial" w:hAnsi="Tw Cen MT" w:cs="Arial"/>
                      <w:i/>
                      <w:color w:val="auto"/>
                      <w:szCs w:val="22"/>
                      <w:lang w:val="fr-FR"/>
                    </w:rPr>
                    <w:t>,</w:t>
                  </w:r>
                  <w:r>
                    <w:rPr>
                      <w:rFonts w:ascii="Tw Cen MT" w:eastAsia="Arial" w:hAnsi="Tw Cen MT" w:cs="Arial"/>
                      <w:color w:val="auto"/>
                      <w:szCs w:val="22"/>
                      <w:lang w:val="fr-FR"/>
                    </w:rPr>
                    <w:t xml:space="preserve"> </w:t>
                  </w:r>
                </w:p>
              </w:tc>
              <w:tc>
                <w:tcPr>
                  <w:tcW w:w="622" w:type="pct"/>
                  <w:vAlign w:val="center"/>
                </w:tcPr>
                <w:p w:rsidR="000E49BA" w:rsidRDefault="00F15DA9">
                  <w:pPr>
                    <w:pStyle w:val="BodyText"/>
                    <w:jc w:val="center"/>
                    <w:rPr>
                      <w:rFonts w:ascii="Tw Cen MT" w:hAnsi="Tw Cen MT"/>
                      <w:sz w:val="22"/>
                      <w:lang w:val="zh-CN"/>
                    </w:rPr>
                  </w:pPr>
                  <w:r>
                    <w:rPr>
                      <w:rFonts w:ascii="Tw Cen MT" w:hAnsi="Tw Cen MT"/>
                      <w:sz w:val="22"/>
                      <w:lang w:val="zh-CN"/>
                    </w:rPr>
                    <w:t>Oui/Non</w:t>
                  </w:r>
                </w:p>
              </w:tc>
              <w:tc>
                <w:tcPr>
                  <w:tcW w:w="546" w:type="pct"/>
                  <w:vMerge/>
                  <w:vAlign w:val="center"/>
                </w:tcPr>
                <w:p w:rsidR="000E49BA" w:rsidRDefault="000E49BA">
                  <w:pPr>
                    <w:pStyle w:val="BodyText"/>
                    <w:jc w:val="center"/>
                    <w:rPr>
                      <w:rFonts w:ascii="Tw Cen MT" w:hAnsi="Tw Cen MT"/>
                      <w:sz w:val="22"/>
                      <w:lang w:val="zh-CN"/>
                    </w:rPr>
                  </w:pPr>
                </w:p>
              </w:tc>
            </w:tr>
            <w:tr w:rsidR="000E49BA">
              <w:trPr>
                <w:trHeight w:val="454"/>
              </w:trPr>
              <w:tc>
                <w:tcPr>
                  <w:tcW w:w="264" w:type="pct"/>
                  <w:vMerge/>
                  <w:vAlign w:val="center"/>
                </w:tcPr>
                <w:p w:rsidR="000E49BA" w:rsidRDefault="000E49BA">
                  <w:pPr>
                    <w:pStyle w:val="BodyText"/>
                    <w:numPr>
                      <w:ilvl w:val="0"/>
                      <w:numId w:val="65"/>
                    </w:numPr>
                    <w:jc w:val="center"/>
                    <w:rPr>
                      <w:rFonts w:ascii="Tw Cen MT" w:hAnsi="Tw Cen MT"/>
                      <w:sz w:val="22"/>
                      <w:lang w:val="zh-CN"/>
                    </w:rPr>
                  </w:pPr>
                </w:p>
              </w:tc>
              <w:tc>
                <w:tcPr>
                  <w:tcW w:w="3566" w:type="pct"/>
                  <w:gridSpan w:val="2"/>
                  <w:vAlign w:val="center"/>
                </w:tcPr>
                <w:p w:rsidR="000E49BA" w:rsidRDefault="00F15DA9">
                  <w:pPr>
                    <w:pStyle w:val="BodyText"/>
                    <w:rPr>
                      <w:rFonts w:ascii="Tw Cen MT" w:hAnsi="Tw Cen MT"/>
                      <w:sz w:val="22"/>
                      <w:lang w:val="fr-FR"/>
                    </w:rPr>
                  </w:pPr>
                  <w:r>
                    <w:rPr>
                      <w:rFonts w:ascii="Tw Cen MT" w:hAnsi="Tw Cen MT"/>
                      <w:sz w:val="22"/>
                      <w:lang w:val="fr-FR"/>
                    </w:rPr>
                    <w:t>Délai de garantie ≥</w:t>
                  </w:r>
                  <w:r>
                    <w:rPr>
                      <w:rFonts w:ascii="Tw Cen MT" w:hAnsi="Tw Cen MT"/>
                      <w:b/>
                      <w:sz w:val="22"/>
                      <w:lang w:val="fr-FR"/>
                    </w:rPr>
                    <w:t>12 mois</w:t>
                  </w:r>
                </w:p>
              </w:tc>
              <w:tc>
                <w:tcPr>
                  <w:tcW w:w="622" w:type="pct"/>
                  <w:vAlign w:val="center"/>
                </w:tcPr>
                <w:p w:rsidR="000E49BA" w:rsidRDefault="00F15DA9">
                  <w:pPr>
                    <w:pStyle w:val="BodyText"/>
                    <w:jc w:val="center"/>
                    <w:rPr>
                      <w:rFonts w:ascii="Tw Cen MT" w:hAnsi="Tw Cen MT"/>
                      <w:sz w:val="22"/>
                      <w:lang w:val="fr-FR"/>
                    </w:rPr>
                  </w:pPr>
                  <w:r>
                    <w:rPr>
                      <w:rFonts w:ascii="Tw Cen MT" w:hAnsi="Tw Cen MT"/>
                      <w:sz w:val="22"/>
                      <w:lang w:val="zh-CN"/>
                    </w:rPr>
                    <w:t>Oui/Non</w:t>
                  </w:r>
                </w:p>
              </w:tc>
              <w:tc>
                <w:tcPr>
                  <w:tcW w:w="546" w:type="pct"/>
                  <w:vMerge/>
                  <w:vAlign w:val="center"/>
                </w:tcPr>
                <w:p w:rsidR="000E49BA" w:rsidRDefault="000E49BA">
                  <w:pPr>
                    <w:pStyle w:val="BodyText"/>
                    <w:jc w:val="center"/>
                    <w:rPr>
                      <w:rFonts w:ascii="Tw Cen MT" w:hAnsi="Tw Cen MT"/>
                      <w:sz w:val="22"/>
                      <w:lang w:val="zh-CN"/>
                    </w:rPr>
                  </w:pPr>
                </w:p>
              </w:tc>
            </w:tr>
            <w:tr w:rsidR="000E49BA" w:rsidRPr="00F15DA9">
              <w:trPr>
                <w:trHeight w:val="737"/>
              </w:trPr>
              <w:tc>
                <w:tcPr>
                  <w:tcW w:w="264" w:type="pct"/>
                  <w:vMerge w:val="restart"/>
                  <w:vAlign w:val="center"/>
                </w:tcPr>
                <w:p w:rsidR="000E49BA" w:rsidRDefault="000E49BA">
                  <w:pPr>
                    <w:pStyle w:val="BodyText"/>
                    <w:numPr>
                      <w:ilvl w:val="0"/>
                      <w:numId w:val="65"/>
                    </w:numPr>
                    <w:jc w:val="center"/>
                    <w:rPr>
                      <w:rFonts w:ascii="Tw Cen MT" w:hAnsi="Tw Cen MT"/>
                      <w:sz w:val="22"/>
                      <w:lang w:val="zh-CN"/>
                    </w:rPr>
                  </w:pPr>
                </w:p>
              </w:tc>
              <w:tc>
                <w:tcPr>
                  <w:tcW w:w="4735" w:type="pct"/>
                  <w:gridSpan w:val="4"/>
                  <w:vAlign w:val="center"/>
                </w:tcPr>
                <w:p w:rsidR="000E49BA" w:rsidRDefault="00F15DA9">
                  <w:pPr>
                    <w:pStyle w:val="BodyText"/>
                    <w:numPr>
                      <w:ilvl w:val="0"/>
                      <w:numId w:val="64"/>
                    </w:numPr>
                    <w:ind w:left="0" w:firstLine="0"/>
                    <w:jc w:val="center"/>
                    <w:rPr>
                      <w:rFonts w:ascii="Tw Cen MT" w:hAnsi="Tw Cen MT"/>
                      <w:b/>
                      <w:sz w:val="22"/>
                      <w:lang w:val="zh-CN"/>
                    </w:rPr>
                  </w:pPr>
                  <w:r>
                    <w:rPr>
                      <w:rFonts w:ascii="Tw Cen MT" w:hAnsi="Tw Cen MT"/>
                      <w:b/>
                      <w:sz w:val="22"/>
                      <w:lang w:val="fr-FR"/>
                    </w:rPr>
                    <w:t>CALENDRIER DE LIVRAISON</w:t>
                  </w:r>
                </w:p>
                <w:p w:rsidR="000E49BA" w:rsidRDefault="00F15DA9">
                  <w:pPr>
                    <w:pStyle w:val="BodyText"/>
                    <w:jc w:val="center"/>
                    <w:rPr>
                      <w:rFonts w:ascii="Tw Cen MT" w:hAnsi="Tw Cen MT"/>
                      <w:sz w:val="22"/>
                      <w:lang w:val="zh-CN"/>
                    </w:rPr>
                  </w:pPr>
                  <w:r>
                    <w:rPr>
                      <w:rFonts w:ascii="Tw Cen MT" w:hAnsi="Tw Cen MT"/>
                      <w:b/>
                      <w:sz w:val="22"/>
                      <w:lang w:val="zh-CN"/>
                    </w:rPr>
                    <w:t>(Validation d’un (01) sous-critère pour obtenir un « oui »)</w:t>
                  </w:r>
                </w:p>
              </w:tc>
            </w:tr>
            <w:tr w:rsidR="000E49BA">
              <w:trPr>
                <w:trHeight w:val="624"/>
              </w:trPr>
              <w:tc>
                <w:tcPr>
                  <w:tcW w:w="264" w:type="pct"/>
                  <w:vMerge/>
                  <w:vAlign w:val="center"/>
                </w:tcPr>
                <w:p w:rsidR="000E49BA" w:rsidRDefault="000E49BA">
                  <w:pPr>
                    <w:pStyle w:val="BodyText"/>
                    <w:numPr>
                      <w:ilvl w:val="0"/>
                      <w:numId w:val="65"/>
                    </w:numPr>
                    <w:jc w:val="center"/>
                    <w:rPr>
                      <w:rFonts w:ascii="Tw Cen MT" w:hAnsi="Tw Cen MT"/>
                      <w:sz w:val="22"/>
                      <w:lang w:val="zh-CN"/>
                    </w:rPr>
                  </w:pPr>
                </w:p>
              </w:tc>
              <w:tc>
                <w:tcPr>
                  <w:tcW w:w="3566" w:type="pct"/>
                  <w:gridSpan w:val="2"/>
                  <w:vAlign w:val="center"/>
                </w:tcPr>
                <w:p w:rsidR="000E49BA" w:rsidRDefault="00F15DA9">
                  <w:pPr>
                    <w:pStyle w:val="BodyText"/>
                    <w:tabs>
                      <w:tab w:val="left" w:pos="4871"/>
                    </w:tabs>
                    <w:rPr>
                      <w:rFonts w:ascii="Tw Cen MT" w:hAnsi="Tw Cen MT"/>
                      <w:sz w:val="22"/>
                      <w:lang w:val="fr-FR"/>
                    </w:rPr>
                  </w:pPr>
                  <w:r>
                    <w:rPr>
                      <w:rFonts w:ascii="Tw Cen MT" w:hAnsi="Tw Cen MT"/>
                      <w:sz w:val="22"/>
                      <w:lang w:val="fr-FR"/>
                    </w:rPr>
                    <w:t>Calendrier de livraison des fournitures (Délai de livraison ≤ délai prescrit par le DAO)</w:t>
                  </w:r>
                  <w:r>
                    <w:rPr>
                      <w:rFonts w:ascii="Tw Cen MT" w:hAnsi="Tw Cen MT"/>
                      <w:sz w:val="22"/>
                      <w:lang w:val="fr-FR"/>
                    </w:rPr>
                    <w:tab/>
                    <w:t xml:space="preserve"> </w:t>
                  </w:r>
                </w:p>
              </w:tc>
              <w:tc>
                <w:tcPr>
                  <w:tcW w:w="622" w:type="pct"/>
                  <w:vAlign w:val="center"/>
                </w:tcPr>
                <w:p w:rsidR="000E49BA" w:rsidRDefault="00F15DA9">
                  <w:pPr>
                    <w:pStyle w:val="BodyText"/>
                    <w:jc w:val="center"/>
                    <w:rPr>
                      <w:rFonts w:ascii="Tw Cen MT" w:hAnsi="Tw Cen MT"/>
                      <w:sz w:val="22"/>
                      <w:lang w:val="zh-CN"/>
                    </w:rPr>
                  </w:pPr>
                  <w:r>
                    <w:rPr>
                      <w:rFonts w:ascii="Tw Cen MT" w:hAnsi="Tw Cen MT"/>
                      <w:sz w:val="22"/>
                      <w:lang w:val="zh-CN"/>
                    </w:rPr>
                    <w:t>Oui/Non</w:t>
                  </w:r>
                </w:p>
              </w:tc>
              <w:tc>
                <w:tcPr>
                  <w:tcW w:w="546" w:type="pct"/>
                  <w:vAlign w:val="center"/>
                </w:tcPr>
                <w:p w:rsidR="000E49BA" w:rsidRDefault="00F15DA9">
                  <w:pPr>
                    <w:pStyle w:val="BodyText"/>
                    <w:jc w:val="center"/>
                    <w:rPr>
                      <w:rFonts w:ascii="Tw Cen MT" w:hAnsi="Tw Cen MT"/>
                      <w:sz w:val="22"/>
                      <w:lang w:val="zh-CN"/>
                    </w:rPr>
                  </w:pPr>
                  <w:r>
                    <w:rPr>
                      <w:rFonts w:ascii="Tw Cen MT" w:hAnsi="Tw Cen MT"/>
                      <w:sz w:val="22"/>
                      <w:lang w:val="zh-CN"/>
                    </w:rPr>
                    <w:t>Oui/Non</w:t>
                  </w:r>
                </w:p>
              </w:tc>
            </w:tr>
            <w:tr w:rsidR="000E49BA" w:rsidRPr="00F15DA9">
              <w:trPr>
                <w:trHeight w:val="737"/>
              </w:trPr>
              <w:tc>
                <w:tcPr>
                  <w:tcW w:w="5000" w:type="pct"/>
                  <w:gridSpan w:val="5"/>
                  <w:vAlign w:val="center"/>
                </w:tcPr>
                <w:p w:rsidR="000E49BA" w:rsidRDefault="00F15DA9">
                  <w:pPr>
                    <w:pStyle w:val="BodyText"/>
                    <w:numPr>
                      <w:ilvl w:val="0"/>
                      <w:numId w:val="64"/>
                    </w:numPr>
                    <w:jc w:val="center"/>
                    <w:rPr>
                      <w:rFonts w:ascii="Tw Cen MT" w:hAnsi="Tw Cen MT"/>
                      <w:b/>
                      <w:sz w:val="22"/>
                      <w:lang w:val="zh-CN"/>
                    </w:rPr>
                  </w:pPr>
                  <w:r>
                    <w:rPr>
                      <w:rFonts w:ascii="Tw Cen MT" w:hAnsi="Tw Cen MT"/>
                      <w:b/>
                      <w:sz w:val="22"/>
                      <w:lang w:val="zh-CN"/>
                    </w:rPr>
                    <w:t>CAPACITÉ FINANCIÈRE ET CHIFFRE D’AFFAIRES</w:t>
                  </w:r>
                </w:p>
                <w:p w:rsidR="000E49BA" w:rsidRDefault="00F15DA9">
                  <w:pPr>
                    <w:pStyle w:val="BodyText"/>
                    <w:ind w:left="1080"/>
                    <w:jc w:val="center"/>
                    <w:rPr>
                      <w:rFonts w:ascii="Tw Cen MT" w:hAnsi="Tw Cen MT"/>
                      <w:b/>
                      <w:sz w:val="22"/>
                      <w:lang w:val="zh-CN"/>
                    </w:rPr>
                  </w:pPr>
                  <w:r>
                    <w:rPr>
                      <w:rFonts w:ascii="Tw Cen MT" w:hAnsi="Tw Cen MT"/>
                      <w:b/>
                      <w:sz w:val="22"/>
                      <w:lang w:val="zh-CN"/>
                    </w:rPr>
                    <w:t>(Validation d’un (01) sous-critère pour obtenir un « oui »)</w:t>
                  </w:r>
                </w:p>
              </w:tc>
            </w:tr>
            <w:tr w:rsidR="000E49BA">
              <w:trPr>
                <w:trHeight w:val="2324"/>
              </w:trPr>
              <w:tc>
                <w:tcPr>
                  <w:tcW w:w="264" w:type="pct"/>
                  <w:vMerge w:val="restart"/>
                  <w:vAlign w:val="center"/>
                </w:tcPr>
                <w:p w:rsidR="000E49BA" w:rsidRDefault="000E49BA">
                  <w:pPr>
                    <w:pStyle w:val="BodyText"/>
                    <w:numPr>
                      <w:ilvl w:val="0"/>
                      <w:numId w:val="65"/>
                    </w:numPr>
                    <w:jc w:val="center"/>
                    <w:rPr>
                      <w:rFonts w:ascii="Tw Cen MT" w:hAnsi="Tw Cen MT"/>
                      <w:sz w:val="22"/>
                      <w:lang w:val="zh-CN"/>
                    </w:rPr>
                  </w:pPr>
                </w:p>
              </w:tc>
              <w:tc>
                <w:tcPr>
                  <w:tcW w:w="3566" w:type="pct"/>
                  <w:gridSpan w:val="2"/>
                </w:tcPr>
                <w:p w:rsidR="000E49BA" w:rsidRDefault="00F15DA9">
                  <w:pPr>
                    <w:pStyle w:val="Default"/>
                    <w:jc w:val="both"/>
                    <w:rPr>
                      <w:rFonts w:ascii="Tw Cen MT" w:hAnsi="Tw Cen MT"/>
                      <w:color w:val="auto"/>
                      <w:sz w:val="22"/>
                      <w:lang w:val="zh-CN"/>
                    </w:rPr>
                  </w:pPr>
                  <w:r>
                    <w:rPr>
                      <w:rFonts w:ascii="Tw Cen MT" w:hAnsi="Tw Cen MT"/>
                      <w:color w:val="auto"/>
                      <w:sz w:val="22"/>
                      <w:lang w:val="zh-CN"/>
                    </w:rPr>
                    <w:t xml:space="preserve">L’attestation de capacité financière d’un montant de </w:t>
                  </w:r>
                  <w:r>
                    <w:rPr>
                      <w:rFonts w:ascii="Tw Cen MT" w:hAnsi="Tw Cen MT"/>
                      <w:b/>
                      <w:color w:val="auto"/>
                      <w:sz w:val="22"/>
                    </w:rPr>
                    <w:t>Quinze</w:t>
                  </w:r>
                  <w:r>
                    <w:rPr>
                      <w:rFonts w:ascii="Tw Cen MT" w:hAnsi="Tw Cen MT"/>
                      <w:b/>
                      <w:color w:val="auto"/>
                      <w:sz w:val="22"/>
                      <w:lang w:val="zh-CN"/>
                    </w:rPr>
                    <w:t xml:space="preserve"> millions (</w:t>
                  </w:r>
                  <w:r>
                    <w:rPr>
                      <w:rFonts w:ascii="Tw Cen MT" w:hAnsi="Tw Cen MT"/>
                      <w:b/>
                      <w:color w:val="auto"/>
                      <w:sz w:val="22"/>
                    </w:rPr>
                    <w:t>15</w:t>
                  </w:r>
                  <w:r>
                    <w:rPr>
                      <w:rFonts w:ascii="Tw Cen MT" w:hAnsi="Tw Cen MT"/>
                      <w:b/>
                      <w:color w:val="auto"/>
                      <w:sz w:val="22"/>
                      <w:lang w:val="zh-CN"/>
                    </w:rPr>
                    <w:t xml:space="preserve"> 000 000) </w:t>
                  </w:r>
                  <w:r>
                    <w:rPr>
                      <w:rFonts w:ascii="Tw Cen MT" w:hAnsi="Tw Cen MT"/>
                      <w:color w:val="auto"/>
                      <w:sz w:val="22"/>
                      <w:lang w:val="zh-CN"/>
                    </w:rPr>
                    <w:t>francs CFA par une banque agréée.</w:t>
                  </w:r>
                </w:p>
                <w:p w:rsidR="000E49BA" w:rsidRDefault="00F15DA9">
                  <w:pPr>
                    <w:pStyle w:val="BodyText"/>
                    <w:rPr>
                      <w:rFonts w:ascii="Tw Cen MT" w:hAnsi="Tw Cen MT"/>
                      <w:bCs/>
                      <w:sz w:val="22"/>
                      <w:lang w:val="zh-CN"/>
                    </w:rPr>
                  </w:pPr>
                  <w:r>
                    <w:rPr>
                      <w:rFonts w:ascii="Tw Cen MT" w:hAnsi="Tw Cen MT"/>
                      <w:b/>
                      <w:sz w:val="22"/>
                      <w:lang w:val="zh-CN"/>
                    </w:rPr>
                    <w:t xml:space="preserve">Pour les entreprises naissantes, </w:t>
                  </w:r>
                  <w:r>
                    <w:rPr>
                      <w:rFonts w:ascii="Tw Cen MT" w:hAnsi="Tw Cen MT"/>
                      <w:bCs/>
                      <w:sz w:val="22"/>
                      <w:lang w:val="zh-CN"/>
                    </w:rPr>
                    <w:t>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rsidR="000E49BA" w:rsidRDefault="00F15DA9">
                  <w:pPr>
                    <w:pStyle w:val="Default"/>
                    <w:jc w:val="both"/>
                    <w:rPr>
                      <w:rFonts w:ascii="Tw Cen MT" w:hAnsi="Tw Cen MT"/>
                      <w:color w:val="auto"/>
                      <w:sz w:val="22"/>
                      <w:lang w:val="zh-CN"/>
                    </w:rPr>
                  </w:pPr>
                  <w:r>
                    <w:rPr>
                      <w:rFonts w:ascii="Tw Cen MT" w:hAnsi="Tw Cen MT"/>
                      <w:bCs/>
                      <w:color w:val="auto"/>
                      <w:sz w:val="21"/>
                      <w:szCs w:val="22"/>
                      <w:lang w:val="zh-CN"/>
                    </w:rPr>
                    <w:t xml:space="preserve">En cas de groupement, </w:t>
                  </w:r>
                  <w:r>
                    <w:rPr>
                      <w:rFonts w:ascii="Tw Cen MT" w:hAnsi="Tw Cen MT"/>
                      <w:bCs/>
                      <w:color w:val="auto"/>
                      <w:sz w:val="21"/>
                      <w:szCs w:val="22"/>
                    </w:rPr>
                    <w:t>chaque membre doit satisfaire à 25 % du montant global exigé, tandis que le mandataire du groupement doit satisfaire à 50 % du montant global exigé.</w:t>
                  </w:r>
                </w:p>
              </w:tc>
              <w:tc>
                <w:tcPr>
                  <w:tcW w:w="622" w:type="pct"/>
                  <w:vAlign w:val="center"/>
                </w:tcPr>
                <w:p w:rsidR="000E49BA" w:rsidRDefault="00F15DA9">
                  <w:pPr>
                    <w:pStyle w:val="BodyText"/>
                    <w:jc w:val="center"/>
                    <w:rPr>
                      <w:rFonts w:ascii="Tw Cen MT" w:hAnsi="Tw Cen MT"/>
                      <w:sz w:val="22"/>
                      <w:lang w:val="zh-CN"/>
                    </w:rPr>
                  </w:pPr>
                  <w:r>
                    <w:rPr>
                      <w:rFonts w:ascii="Tw Cen MT" w:hAnsi="Tw Cen MT"/>
                      <w:sz w:val="22"/>
                      <w:lang w:val="zh-CN"/>
                    </w:rPr>
                    <w:t>Oui/Non</w:t>
                  </w:r>
                </w:p>
              </w:tc>
              <w:tc>
                <w:tcPr>
                  <w:tcW w:w="546" w:type="pct"/>
                  <w:vMerge w:val="restart"/>
                  <w:vAlign w:val="center"/>
                </w:tcPr>
                <w:p w:rsidR="000E49BA" w:rsidRDefault="00F15DA9">
                  <w:pPr>
                    <w:pStyle w:val="BodyText"/>
                    <w:jc w:val="center"/>
                    <w:rPr>
                      <w:rFonts w:ascii="Tw Cen MT" w:hAnsi="Tw Cen MT"/>
                      <w:sz w:val="22"/>
                      <w:lang w:val="zh-CN"/>
                    </w:rPr>
                  </w:pPr>
                  <w:r>
                    <w:rPr>
                      <w:rFonts w:ascii="Tw Cen MT" w:hAnsi="Tw Cen MT"/>
                      <w:sz w:val="22"/>
                      <w:lang w:val="zh-CN"/>
                    </w:rPr>
                    <w:t>Oui/Non</w:t>
                  </w:r>
                </w:p>
              </w:tc>
            </w:tr>
            <w:tr w:rsidR="000E49BA">
              <w:trPr>
                <w:trHeight w:val="964"/>
              </w:trPr>
              <w:tc>
                <w:tcPr>
                  <w:tcW w:w="264" w:type="pct"/>
                  <w:vMerge/>
                  <w:vAlign w:val="center"/>
                </w:tcPr>
                <w:p w:rsidR="000E49BA" w:rsidRDefault="000E49BA">
                  <w:pPr>
                    <w:pStyle w:val="BodyText"/>
                    <w:numPr>
                      <w:ilvl w:val="0"/>
                      <w:numId w:val="65"/>
                    </w:numPr>
                    <w:jc w:val="center"/>
                    <w:rPr>
                      <w:rFonts w:ascii="Tw Cen MT" w:hAnsi="Tw Cen MT"/>
                      <w:sz w:val="22"/>
                      <w:lang w:val="zh-CN"/>
                    </w:rPr>
                  </w:pPr>
                </w:p>
              </w:tc>
              <w:tc>
                <w:tcPr>
                  <w:tcW w:w="3566" w:type="pct"/>
                  <w:gridSpan w:val="2"/>
                  <w:vAlign w:val="center"/>
                </w:tcPr>
                <w:p w:rsidR="000E49BA" w:rsidRDefault="00F15DA9">
                  <w:pPr>
                    <w:pStyle w:val="Default"/>
                    <w:jc w:val="both"/>
                    <w:rPr>
                      <w:rFonts w:ascii="Tw Cen MT" w:hAnsi="Tw Cen MT"/>
                      <w:color w:val="auto"/>
                      <w:sz w:val="22"/>
                      <w:lang w:val="zh-CN"/>
                    </w:rPr>
                  </w:pPr>
                  <w:r>
                    <w:rPr>
                      <w:rFonts w:ascii="Tw Cen MT" w:hAnsi="Tw Cen MT"/>
                      <w:color w:val="auto"/>
                      <w:sz w:val="22"/>
                    </w:rPr>
                    <w:t xml:space="preserve">Le chiffre d’affaires cumulé du soumissionnaire pour les années 2021 ; 2022 et 2023 d’au </w:t>
                  </w:r>
                  <w:r>
                    <w:rPr>
                      <w:rFonts w:ascii="Tw Cen MT" w:hAnsi="Tw Cen MT"/>
                      <w:b/>
                      <w:color w:val="auto"/>
                      <w:sz w:val="22"/>
                    </w:rPr>
                    <w:t>moins 50 millions FCFA</w:t>
                  </w:r>
                  <w:r>
                    <w:rPr>
                      <w:rFonts w:ascii="Tw Cen MT" w:hAnsi="Tw Cen MT"/>
                      <w:color w:val="auto"/>
                      <w:sz w:val="22"/>
                    </w:rPr>
                    <w:t xml:space="preserve"> (bilan certifié).</w:t>
                  </w:r>
                </w:p>
              </w:tc>
              <w:tc>
                <w:tcPr>
                  <w:tcW w:w="622" w:type="pct"/>
                  <w:vAlign w:val="center"/>
                </w:tcPr>
                <w:p w:rsidR="000E49BA" w:rsidRDefault="00F15DA9">
                  <w:pPr>
                    <w:pStyle w:val="BodyText"/>
                    <w:jc w:val="center"/>
                    <w:rPr>
                      <w:rFonts w:ascii="Tw Cen MT" w:hAnsi="Tw Cen MT"/>
                      <w:sz w:val="22"/>
                      <w:lang w:val="zh-CN"/>
                    </w:rPr>
                  </w:pPr>
                  <w:r>
                    <w:rPr>
                      <w:rFonts w:ascii="Tw Cen MT" w:hAnsi="Tw Cen MT"/>
                      <w:sz w:val="22"/>
                      <w:lang w:val="zh-CN"/>
                    </w:rPr>
                    <w:t>Oui/Non</w:t>
                  </w:r>
                </w:p>
              </w:tc>
              <w:tc>
                <w:tcPr>
                  <w:tcW w:w="546" w:type="pct"/>
                  <w:vMerge/>
                  <w:vAlign w:val="center"/>
                </w:tcPr>
                <w:p w:rsidR="000E49BA" w:rsidRDefault="000E49BA">
                  <w:pPr>
                    <w:pStyle w:val="BodyText"/>
                    <w:jc w:val="center"/>
                    <w:rPr>
                      <w:rFonts w:ascii="Tw Cen MT" w:hAnsi="Tw Cen MT"/>
                      <w:sz w:val="22"/>
                      <w:lang w:val="zh-CN"/>
                    </w:rPr>
                  </w:pPr>
                </w:p>
              </w:tc>
            </w:tr>
            <w:tr w:rsidR="000E49BA" w:rsidRPr="00F15DA9">
              <w:tc>
                <w:tcPr>
                  <w:tcW w:w="5000" w:type="pct"/>
                  <w:gridSpan w:val="5"/>
                  <w:vAlign w:val="center"/>
                </w:tcPr>
                <w:p w:rsidR="000E49BA" w:rsidRDefault="00F15DA9">
                  <w:pPr>
                    <w:pStyle w:val="BodyText"/>
                    <w:numPr>
                      <w:ilvl w:val="0"/>
                      <w:numId w:val="64"/>
                    </w:numPr>
                    <w:jc w:val="center"/>
                    <w:rPr>
                      <w:rFonts w:ascii="Tw Cen MT" w:hAnsi="Tw Cen MT"/>
                      <w:b/>
                      <w:sz w:val="22"/>
                      <w:lang w:val="zh-CN"/>
                    </w:rPr>
                  </w:pPr>
                  <w:r>
                    <w:rPr>
                      <w:rFonts w:ascii="Tw Cen MT" w:hAnsi="Tw Cen MT"/>
                      <w:b/>
                      <w:sz w:val="22"/>
                      <w:lang w:val="zh-CN"/>
                    </w:rPr>
                    <w:t>LES PREUVES D’ACCEPTATIONS DES CONDITIONS DU MARCHÉ</w:t>
                  </w:r>
                </w:p>
                <w:p w:rsidR="000E49BA" w:rsidRDefault="000E49BA">
                  <w:pPr>
                    <w:pStyle w:val="BodyText"/>
                    <w:jc w:val="center"/>
                    <w:rPr>
                      <w:rFonts w:ascii="Tw Cen MT" w:hAnsi="Tw Cen MT"/>
                      <w:b/>
                      <w:sz w:val="22"/>
                      <w:lang w:val="zh-CN"/>
                    </w:rPr>
                  </w:pPr>
                </w:p>
                <w:p w:rsidR="000E49BA" w:rsidRDefault="00F15DA9">
                  <w:pPr>
                    <w:pStyle w:val="BodyText"/>
                    <w:jc w:val="center"/>
                    <w:rPr>
                      <w:rFonts w:ascii="Tw Cen MT" w:hAnsi="Tw Cen MT"/>
                      <w:b/>
                      <w:sz w:val="22"/>
                      <w:lang w:val="zh-CN"/>
                    </w:rPr>
                  </w:pPr>
                  <w:r>
                    <w:rPr>
                      <w:rFonts w:ascii="Tw Cen MT" w:hAnsi="Tw Cen MT"/>
                      <w:b/>
                      <w:sz w:val="22"/>
                      <w:lang w:val="zh-CN"/>
                    </w:rPr>
                    <w:t>(Validation de deux (02) sous-critères pour obtenir un « oui »)</w:t>
                  </w:r>
                </w:p>
                <w:p w:rsidR="000E49BA" w:rsidRDefault="00F15DA9">
                  <w:pPr>
                    <w:pStyle w:val="BodyText"/>
                    <w:rPr>
                      <w:rFonts w:ascii="Tw Cen MT" w:hAnsi="Tw Cen MT"/>
                      <w:sz w:val="22"/>
                      <w:lang w:val="zh-CN"/>
                    </w:rPr>
                  </w:pPr>
                  <w:r>
                    <w:rPr>
                      <w:rFonts w:ascii="Tw Cen MT" w:hAnsi="Tw Cen MT"/>
                      <w:sz w:val="22"/>
                      <w:lang w:val="zh-CN"/>
                    </w:rPr>
                    <w:t>Les soumissionnaires devront présenter les copies dûment paraphées et signées avec la mention « lu et approuvé », des documents à caractères administratif et technique régissant le marché ci-après:</w:t>
                  </w:r>
                </w:p>
              </w:tc>
            </w:tr>
            <w:tr w:rsidR="000E49BA">
              <w:trPr>
                <w:trHeight w:val="340"/>
              </w:trPr>
              <w:tc>
                <w:tcPr>
                  <w:tcW w:w="264" w:type="pct"/>
                  <w:vMerge w:val="restart"/>
                  <w:vAlign w:val="center"/>
                </w:tcPr>
                <w:p w:rsidR="000E49BA" w:rsidRDefault="000E49BA">
                  <w:pPr>
                    <w:pStyle w:val="BodyText"/>
                    <w:numPr>
                      <w:ilvl w:val="0"/>
                      <w:numId w:val="65"/>
                    </w:numPr>
                    <w:jc w:val="center"/>
                    <w:rPr>
                      <w:rFonts w:ascii="Tw Cen MT" w:hAnsi="Tw Cen MT"/>
                      <w:sz w:val="22"/>
                      <w:lang w:val="zh-CN"/>
                    </w:rPr>
                  </w:pPr>
                </w:p>
              </w:tc>
              <w:tc>
                <w:tcPr>
                  <w:tcW w:w="3566" w:type="pct"/>
                  <w:gridSpan w:val="2"/>
                  <w:vAlign w:val="center"/>
                </w:tcPr>
                <w:p w:rsidR="000E49BA" w:rsidRDefault="00F15DA9">
                  <w:pPr>
                    <w:pStyle w:val="BodyText"/>
                    <w:rPr>
                      <w:rFonts w:ascii="Tw Cen MT" w:hAnsi="Tw Cen MT"/>
                      <w:sz w:val="22"/>
                      <w:lang w:val="zh-CN"/>
                    </w:rPr>
                  </w:pPr>
                  <w:r>
                    <w:rPr>
                      <w:rFonts w:ascii="Tw Cen MT" w:hAnsi="Tw Cen MT"/>
                      <w:sz w:val="22"/>
                      <w:lang w:val="zh-CN"/>
                    </w:rPr>
                    <w:t>Le Cahier des Clauses Administratives Particulières (CCAP)</w:t>
                  </w:r>
                </w:p>
              </w:tc>
              <w:tc>
                <w:tcPr>
                  <w:tcW w:w="622" w:type="pct"/>
                </w:tcPr>
                <w:p w:rsidR="000E49BA" w:rsidRDefault="00F15DA9">
                  <w:pPr>
                    <w:pStyle w:val="BodyText"/>
                    <w:rPr>
                      <w:rFonts w:ascii="Tw Cen MT" w:hAnsi="Tw Cen MT"/>
                      <w:sz w:val="22"/>
                      <w:lang w:val="zh-CN"/>
                    </w:rPr>
                  </w:pPr>
                  <w:r>
                    <w:rPr>
                      <w:rFonts w:ascii="Tw Cen MT" w:hAnsi="Tw Cen MT"/>
                      <w:sz w:val="22"/>
                      <w:lang w:val="zh-CN"/>
                    </w:rPr>
                    <w:t>Oui/Non</w:t>
                  </w:r>
                </w:p>
              </w:tc>
              <w:tc>
                <w:tcPr>
                  <w:tcW w:w="546" w:type="pct"/>
                  <w:vMerge w:val="restart"/>
                  <w:vAlign w:val="center"/>
                </w:tcPr>
                <w:p w:rsidR="000E49BA" w:rsidRDefault="00F15DA9">
                  <w:pPr>
                    <w:pStyle w:val="BodyText"/>
                    <w:jc w:val="center"/>
                    <w:rPr>
                      <w:rFonts w:ascii="Tw Cen MT" w:hAnsi="Tw Cen MT"/>
                      <w:sz w:val="22"/>
                      <w:lang w:val="zh-CN"/>
                    </w:rPr>
                  </w:pPr>
                  <w:r>
                    <w:rPr>
                      <w:rFonts w:ascii="Tw Cen MT" w:hAnsi="Tw Cen MT"/>
                      <w:sz w:val="22"/>
                      <w:lang w:val="zh-CN"/>
                    </w:rPr>
                    <w:t>Oui/Non</w:t>
                  </w:r>
                </w:p>
              </w:tc>
            </w:tr>
            <w:tr w:rsidR="000E49BA">
              <w:trPr>
                <w:trHeight w:val="340"/>
              </w:trPr>
              <w:tc>
                <w:tcPr>
                  <w:tcW w:w="264" w:type="pct"/>
                  <w:vMerge/>
                  <w:vAlign w:val="center"/>
                </w:tcPr>
                <w:p w:rsidR="000E49BA" w:rsidRDefault="000E49BA">
                  <w:pPr>
                    <w:pStyle w:val="BodyText"/>
                    <w:jc w:val="center"/>
                    <w:rPr>
                      <w:rFonts w:ascii="Tw Cen MT" w:hAnsi="Tw Cen MT"/>
                      <w:sz w:val="22"/>
                      <w:lang w:val="zh-CN"/>
                    </w:rPr>
                  </w:pPr>
                </w:p>
              </w:tc>
              <w:tc>
                <w:tcPr>
                  <w:tcW w:w="3566" w:type="pct"/>
                  <w:gridSpan w:val="2"/>
                  <w:vAlign w:val="center"/>
                </w:tcPr>
                <w:p w:rsidR="000E49BA" w:rsidRDefault="00F15DA9">
                  <w:pPr>
                    <w:pStyle w:val="BodyText"/>
                    <w:rPr>
                      <w:rFonts w:ascii="Tw Cen MT" w:hAnsi="Tw Cen MT"/>
                      <w:sz w:val="22"/>
                      <w:lang w:val="zh-CN"/>
                    </w:rPr>
                  </w:pPr>
                  <w:r>
                    <w:rPr>
                      <w:rFonts w:ascii="Tw Cen MT" w:hAnsi="Tw Cen MT"/>
                      <w:sz w:val="22"/>
                      <w:lang w:val="zh-CN"/>
                    </w:rPr>
                    <w:t>Le Cahier des Spécifications Techniques (CST)</w:t>
                  </w:r>
                </w:p>
              </w:tc>
              <w:tc>
                <w:tcPr>
                  <w:tcW w:w="622" w:type="pct"/>
                </w:tcPr>
                <w:p w:rsidR="000E49BA" w:rsidRDefault="00F15DA9">
                  <w:pPr>
                    <w:pStyle w:val="BodyText"/>
                    <w:rPr>
                      <w:rFonts w:ascii="Tw Cen MT" w:hAnsi="Tw Cen MT"/>
                      <w:sz w:val="22"/>
                      <w:lang w:val="zh-CN"/>
                    </w:rPr>
                  </w:pPr>
                  <w:r>
                    <w:rPr>
                      <w:rFonts w:ascii="Tw Cen MT" w:hAnsi="Tw Cen MT"/>
                      <w:sz w:val="22"/>
                      <w:lang w:val="zh-CN"/>
                    </w:rPr>
                    <w:t>Oui/Non</w:t>
                  </w:r>
                </w:p>
              </w:tc>
              <w:tc>
                <w:tcPr>
                  <w:tcW w:w="546" w:type="pct"/>
                  <w:vMerge/>
                  <w:vAlign w:val="center"/>
                </w:tcPr>
                <w:p w:rsidR="000E49BA" w:rsidRDefault="000E49BA">
                  <w:pPr>
                    <w:pStyle w:val="BodyText"/>
                    <w:jc w:val="center"/>
                    <w:rPr>
                      <w:rFonts w:ascii="Tw Cen MT" w:hAnsi="Tw Cen MT"/>
                      <w:sz w:val="22"/>
                      <w:lang w:val="zh-CN"/>
                    </w:rPr>
                  </w:pPr>
                </w:p>
              </w:tc>
            </w:tr>
            <w:tr w:rsidR="000E49BA">
              <w:trPr>
                <w:trHeight w:val="340"/>
              </w:trPr>
              <w:tc>
                <w:tcPr>
                  <w:tcW w:w="5000" w:type="pct"/>
                  <w:gridSpan w:val="5"/>
                  <w:vAlign w:val="center"/>
                </w:tcPr>
                <w:p w:rsidR="000E49BA" w:rsidRDefault="00F15DA9">
                  <w:pPr>
                    <w:pStyle w:val="BodyText"/>
                    <w:numPr>
                      <w:ilvl w:val="0"/>
                      <w:numId w:val="64"/>
                    </w:numPr>
                    <w:jc w:val="center"/>
                    <w:rPr>
                      <w:rFonts w:ascii="Tw Cen MT" w:hAnsi="Tw Cen MT"/>
                      <w:b/>
                      <w:sz w:val="22"/>
                      <w:lang w:val="zh-CN"/>
                    </w:rPr>
                  </w:pPr>
                  <w:r>
                    <w:rPr>
                      <w:rFonts w:ascii="Tw Cen MT" w:hAnsi="Tw Cen MT"/>
                      <w:b/>
                      <w:sz w:val="22"/>
                      <w:lang w:val="zh-CN"/>
                    </w:rPr>
                    <w:t xml:space="preserve">MÉTHODOLOGIE </w:t>
                  </w:r>
                </w:p>
              </w:tc>
            </w:tr>
            <w:tr w:rsidR="000E49BA">
              <w:trPr>
                <w:trHeight w:val="340"/>
              </w:trPr>
              <w:tc>
                <w:tcPr>
                  <w:tcW w:w="264" w:type="pct"/>
                  <w:vAlign w:val="center"/>
                </w:tcPr>
                <w:p w:rsidR="000E49BA" w:rsidRDefault="000E49BA">
                  <w:pPr>
                    <w:pStyle w:val="BodyText"/>
                    <w:numPr>
                      <w:ilvl w:val="0"/>
                      <w:numId w:val="65"/>
                    </w:numPr>
                    <w:jc w:val="center"/>
                    <w:rPr>
                      <w:rFonts w:ascii="Tw Cen MT" w:hAnsi="Tw Cen MT"/>
                      <w:sz w:val="22"/>
                      <w:lang w:val="zh-CN"/>
                    </w:rPr>
                  </w:pPr>
                </w:p>
              </w:tc>
              <w:tc>
                <w:tcPr>
                  <w:tcW w:w="4188" w:type="pct"/>
                  <w:gridSpan w:val="3"/>
                  <w:vAlign w:val="center"/>
                </w:tcPr>
                <w:p w:rsidR="000E49BA" w:rsidRDefault="00F15DA9">
                  <w:pPr>
                    <w:pStyle w:val="BodyText"/>
                    <w:rPr>
                      <w:rFonts w:ascii="Tw Cen MT" w:hAnsi="Tw Cen MT"/>
                      <w:sz w:val="22"/>
                      <w:lang w:val="zh-CN"/>
                    </w:rPr>
                  </w:pPr>
                  <w:r>
                    <w:rPr>
                      <w:rFonts w:ascii="Tw Cen MT" w:hAnsi="Tw Cen MT"/>
                      <w:sz w:val="22"/>
                      <w:lang w:val="zh-CN"/>
                    </w:rPr>
                    <w:t xml:space="preserve">Présentation d’une méthodologie de livraison du véhicule </w:t>
                  </w:r>
                </w:p>
              </w:tc>
              <w:tc>
                <w:tcPr>
                  <w:tcW w:w="546" w:type="pct"/>
                  <w:vAlign w:val="center"/>
                </w:tcPr>
                <w:p w:rsidR="000E49BA" w:rsidRDefault="00F15DA9">
                  <w:pPr>
                    <w:pStyle w:val="BodyText"/>
                    <w:jc w:val="center"/>
                    <w:rPr>
                      <w:rFonts w:ascii="Tw Cen MT" w:hAnsi="Tw Cen MT"/>
                      <w:sz w:val="22"/>
                      <w:lang w:val="zh-CN"/>
                    </w:rPr>
                  </w:pPr>
                  <w:r>
                    <w:rPr>
                      <w:rFonts w:ascii="Tw Cen MT" w:hAnsi="Tw Cen MT"/>
                      <w:sz w:val="22"/>
                      <w:lang w:val="zh-CN"/>
                    </w:rPr>
                    <w:t>Oui/Non</w:t>
                  </w:r>
                </w:p>
              </w:tc>
            </w:tr>
          </w:tbl>
          <w:p w:rsidR="000E49BA" w:rsidRDefault="000E49BA">
            <w:pPr>
              <w:spacing w:after="175"/>
              <w:rPr>
                <w:rFonts w:ascii="Tw Cen MT" w:hAnsi="Tw Cen MT"/>
                <w:color w:val="auto"/>
                <w:szCs w:val="22"/>
                <w:lang w:val="fr-FR"/>
              </w:rPr>
            </w:pPr>
          </w:p>
          <w:p w:rsidR="000E49BA" w:rsidRDefault="000E49BA">
            <w:pPr>
              <w:spacing w:after="0"/>
              <w:ind w:right="187"/>
              <w:jc w:val="both"/>
              <w:rPr>
                <w:rFonts w:ascii="Tw Cen MT" w:hAnsi="Tw Cen MT"/>
                <w:color w:val="auto"/>
                <w:szCs w:val="22"/>
                <w:lang w:val="fr-FR"/>
              </w:rPr>
            </w:pPr>
          </w:p>
        </w:tc>
      </w:tr>
      <w:tr w:rsidR="000E49BA" w:rsidRPr="00F15DA9">
        <w:tblPrEx>
          <w:tblCellMar>
            <w:top w:w="56" w:type="dxa"/>
            <w:left w:w="108" w:type="dxa"/>
            <w:right w:w="0" w:type="dxa"/>
          </w:tblCellMar>
        </w:tblPrEx>
        <w:trPr>
          <w:trHeight w:val="482"/>
        </w:trPr>
        <w:tc>
          <w:tcPr>
            <w:tcW w:w="783"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right="86"/>
              <w:jc w:val="center"/>
              <w:rPr>
                <w:rFonts w:ascii="Tw Cen MT" w:hAnsi="Tw Cen MT"/>
                <w:color w:val="auto"/>
                <w:szCs w:val="22"/>
                <w:lang w:val="fr-FR"/>
              </w:rPr>
            </w:pPr>
            <w:r>
              <w:rPr>
                <w:rFonts w:ascii="Tw Cen MT" w:eastAsia="Arial" w:hAnsi="Tw Cen MT" w:cs="Arial"/>
                <w:color w:val="auto"/>
                <w:szCs w:val="22"/>
                <w:lang w:val="fr-FR"/>
              </w:rPr>
              <w:lastRenderedPageBreak/>
              <w:t xml:space="preserve">31.1 </w:t>
            </w:r>
          </w:p>
        </w:tc>
        <w:tc>
          <w:tcPr>
            <w:tcW w:w="4216" w:type="pct"/>
            <w:gridSpan w:val="4"/>
            <w:tcBorders>
              <w:top w:val="single" w:sz="4" w:space="0" w:color="000000"/>
              <w:left w:val="single" w:sz="4" w:space="0" w:color="000000"/>
              <w:bottom w:val="single" w:sz="4" w:space="0" w:color="000000"/>
              <w:right w:val="single" w:sz="4" w:space="0" w:color="000000"/>
            </w:tcBorders>
          </w:tcPr>
          <w:p w:rsidR="000E49BA" w:rsidRDefault="00F15DA9">
            <w:pPr>
              <w:spacing w:after="0"/>
              <w:rPr>
                <w:rFonts w:ascii="Tw Cen MT" w:hAnsi="Tw Cen MT"/>
                <w:color w:val="auto"/>
                <w:szCs w:val="22"/>
                <w:lang w:val="fr-FR"/>
              </w:rPr>
            </w:pPr>
            <w:r>
              <w:rPr>
                <w:rFonts w:ascii="Tw Cen MT" w:eastAsia="Arial" w:hAnsi="Tw Cen MT" w:cs="Arial"/>
                <w:color w:val="auto"/>
                <w:szCs w:val="22"/>
                <w:lang w:val="fr-FR"/>
              </w:rPr>
              <w:t xml:space="preserve">La monnaie retenue pour la conversion en une seule monnaie est : </w:t>
            </w:r>
            <w:r>
              <w:rPr>
                <w:rFonts w:ascii="Tw Cen MT" w:eastAsia="Arial" w:hAnsi="Tw Cen MT" w:cs="Arial"/>
                <w:b/>
                <w:bCs/>
                <w:color w:val="auto"/>
                <w:szCs w:val="22"/>
                <w:lang w:val="fr-FR"/>
              </w:rPr>
              <w:t xml:space="preserve">le Franc CFA </w:t>
            </w:r>
          </w:p>
        </w:tc>
      </w:tr>
      <w:tr w:rsidR="000E49BA" w:rsidRPr="00F15DA9">
        <w:tblPrEx>
          <w:tblCellMar>
            <w:top w:w="56" w:type="dxa"/>
            <w:left w:w="108" w:type="dxa"/>
            <w:right w:w="0" w:type="dxa"/>
          </w:tblCellMar>
        </w:tblPrEx>
        <w:trPr>
          <w:trHeight w:val="1958"/>
        </w:trPr>
        <w:tc>
          <w:tcPr>
            <w:tcW w:w="783"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right="86"/>
              <w:jc w:val="center"/>
              <w:rPr>
                <w:rFonts w:ascii="Tw Cen MT" w:hAnsi="Tw Cen MT"/>
                <w:color w:val="auto"/>
                <w:szCs w:val="22"/>
                <w:lang w:val="fr-FR"/>
              </w:rPr>
            </w:pPr>
            <w:r>
              <w:rPr>
                <w:rFonts w:ascii="Tw Cen MT" w:eastAsia="Arial" w:hAnsi="Tw Cen MT" w:cs="Arial"/>
                <w:color w:val="auto"/>
                <w:szCs w:val="22"/>
                <w:lang w:val="fr-FR"/>
              </w:rPr>
              <w:t xml:space="preserve">31.2 </w:t>
            </w:r>
          </w:p>
        </w:tc>
        <w:tc>
          <w:tcPr>
            <w:tcW w:w="4216" w:type="pct"/>
            <w:gridSpan w:val="4"/>
            <w:tcBorders>
              <w:top w:val="single" w:sz="4" w:space="0" w:color="000000"/>
              <w:left w:val="single" w:sz="4" w:space="0" w:color="000000"/>
              <w:bottom w:val="single" w:sz="4" w:space="0" w:color="000000"/>
              <w:right w:val="single" w:sz="4" w:space="0" w:color="000000"/>
            </w:tcBorders>
          </w:tcPr>
          <w:p w:rsidR="000E49BA" w:rsidRDefault="00F15DA9">
            <w:pPr>
              <w:pStyle w:val="Default"/>
              <w:spacing w:line="276" w:lineRule="auto"/>
              <w:jc w:val="both"/>
              <w:rPr>
                <w:rFonts w:ascii="Tw Cen MT" w:hAnsi="Tw Cen MT"/>
                <w:color w:val="auto"/>
              </w:rPr>
            </w:pPr>
            <w:r>
              <w:rPr>
                <w:rFonts w:ascii="Tw Cen MT" w:hAnsi="Tw Cen MT"/>
                <w:color w:val="auto"/>
              </w:rPr>
              <w:t xml:space="preserve">La source du taux de change étant la Banque des Etats de l’Afrique Centrale (BEAC). </w:t>
            </w:r>
          </w:p>
          <w:p w:rsidR="000E49BA" w:rsidRDefault="00F15DA9">
            <w:pPr>
              <w:pStyle w:val="Default"/>
              <w:spacing w:line="276" w:lineRule="auto"/>
              <w:jc w:val="both"/>
              <w:rPr>
                <w:rFonts w:ascii="Tw Cen MT" w:hAnsi="Tw Cen MT"/>
                <w:b/>
                <w:bCs/>
                <w:color w:val="auto"/>
              </w:rPr>
            </w:pPr>
            <w:r>
              <w:rPr>
                <w:rFonts w:ascii="Tw Cen MT" w:hAnsi="Tw Cen MT"/>
                <w:color w:val="auto"/>
              </w:rPr>
              <w:t xml:space="preserve">La date du taux de change est </w:t>
            </w:r>
            <w:r>
              <w:rPr>
                <w:rFonts w:ascii="Tw Cen MT" w:hAnsi="Tw Cen MT"/>
                <w:bCs/>
                <w:color w:val="auto"/>
              </w:rPr>
              <w:t xml:space="preserve">une </w:t>
            </w:r>
            <w:r>
              <w:rPr>
                <w:rFonts w:ascii="Tw Cen MT" w:hAnsi="Tw Cen MT"/>
                <w:b/>
                <w:bCs/>
                <w:color w:val="auto"/>
              </w:rPr>
              <w:t xml:space="preserve">date qui ne sera pas antérieure de plus de vingt-huit (28) jours à la date limite de dépôt des offres, ni postérieure à la date initiale d’expiration du délai de validité des offres. </w:t>
            </w:r>
          </w:p>
          <w:p w:rsidR="000E49BA" w:rsidRDefault="00F15DA9">
            <w:pPr>
              <w:spacing w:after="0"/>
              <w:ind w:right="389"/>
              <w:jc w:val="both"/>
              <w:rPr>
                <w:rFonts w:ascii="Tw Cen MT" w:eastAsia="Arial" w:hAnsi="Tw Cen MT" w:cs="Arial"/>
                <w:color w:val="auto"/>
                <w:szCs w:val="22"/>
                <w:lang w:val="fr-FR"/>
              </w:rPr>
            </w:pPr>
            <w:r>
              <w:rPr>
                <w:rFonts w:ascii="Tw Cen MT" w:hAnsi="Tw Cen MT"/>
                <w:i/>
                <w:iCs/>
                <w:color w:val="auto"/>
                <w:lang w:val="fr-FR"/>
              </w:rPr>
              <w:t>le taux de change pour convertir l’offre du soumissionnaire en monnaie locale ainsi que pour convertir les futurs décomptes en monnaie étrangère, sera celui de la BEAC trois jours ouvrables avant la date limite de dépôt des offres.</w:t>
            </w:r>
          </w:p>
        </w:tc>
      </w:tr>
      <w:tr w:rsidR="000E49BA">
        <w:tblPrEx>
          <w:tblCellMar>
            <w:top w:w="56" w:type="dxa"/>
            <w:left w:w="108" w:type="dxa"/>
            <w:right w:w="0" w:type="dxa"/>
          </w:tblCellMar>
        </w:tblPrEx>
        <w:trPr>
          <w:trHeight w:val="367"/>
        </w:trPr>
        <w:tc>
          <w:tcPr>
            <w:tcW w:w="5000" w:type="pct"/>
            <w:gridSpan w:val="5"/>
            <w:tcBorders>
              <w:top w:val="single" w:sz="4" w:space="0" w:color="000000"/>
              <w:left w:val="single" w:sz="4" w:space="0" w:color="000000"/>
              <w:bottom w:val="single" w:sz="4" w:space="0" w:color="000000"/>
              <w:right w:val="single" w:sz="4" w:space="0" w:color="000000"/>
            </w:tcBorders>
          </w:tcPr>
          <w:p w:rsidR="000E49BA" w:rsidRDefault="00F15DA9">
            <w:pPr>
              <w:spacing w:after="0"/>
              <w:ind w:right="87"/>
              <w:jc w:val="center"/>
              <w:rPr>
                <w:rFonts w:ascii="Tw Cen MT" w:hAnsi="Tw Cen MT"/>
                <w:color w:val="auto"/>
                <w:szCs w:val="22"/>
                <w:lang w:val="fr-FR"/>
              </w:rPr>
            </w:pPr>
            <w:r>
              <w:rPr>
                <w:rFonts w:ascii="Tw Cen MT" w:eastAsia="Arial" w:hAnsi="Tw Cen MT" w:cs="Arial"/>
                <w:b/>
                <w:color w:val="auto"/>
                <w:szCs w:val="22"/>
                <w:lang w:val="fr-FR"/>
              </w:rPr>
              <w:t>F .Attribution du marché</w:t>
            </w:r>
            <w:r>
              <w:rPr>
                <w:rFonts w:ascii="Tw Cen MT" w:eastAsia="Arial" w:hAnsi="Tw Cen MT" w:cs="Arial"/>
                <w:color w:val="auto"/>
                <w:szCs w:val="22"/>
                <w:lang w:val="fr-FR"/>
              </w:rPr>
              <w:t xml:space="preserve"> </w:t>
            </w:r>
          </w:p>
        </w:tc>
      </w:tr>
      <w:tr w:rsidR="000E49BA" w:rsidRPr="00F15DA9">
        <w:tblPrEx>
          <w:tblCellMar>
            <w:top w:w="56" w:type="dxa"/>
            <w:left w:w="108" w:type="dxa"/>
            <w:right w:w="0" w:type="dxa"/>
          </w:tblCellMar>
        </w:tblPrEx>
        <w:trPr>
          <w:trHeight w:val="1289"/>
        </w:trPr>
        <w:tc>
          <w:tcPr>
            <w:tcW w:w="783" w:type="pct"/>
            <w:tcBorders>
              <w:top w:val="single" w:sz="4" w:space="0" w:color="000000"/>
              <w:left w:val="single" w:sz="4" w:space="0" w:color="000000"/>
              <w:bottom w:val="single" w:sz="4" w:space="0" w:color="auto"/>
              <w:right w:val="single" w:sz="4" w:space="0" w:color="000000"/>
            </w:tcBorders>
          </w:tcPr>
          <w:p w:rsidR="000E49BA" w:rsidRDefault="00F15DA9">
            <w:pPr>
              <w:spacing w:after="0"/>
              <w:ind w:right="105"/>
              <w:jc w:val="center"/>
              <w:rPr>
                <w:rFonts w:ascii="Tw Cen MT" w:hAnsi="Tw Cen MT"/>
                <w:color w:val="auto"/>
                <w:szCs w:val="22"/>
                <w:lang w:val="fr-FR"/>
              </w:rPr>
            </w:pPr>
            <w:r>
              <w:rPr>
                <w:rFonts w:ascii="Tw Cen MT" w:eastAsia="Arial" w:hAnsi="Tw Cen MT" w:cs="Arial"/>
                <w:color w:val="auto"/>
                <w:szCs w:val="22"/>
                <w:lang w:val="fr-FR"/>
              </w:rPr>
              <w:t xml:space="preserve">34.1 </w:t>
            </w:r>
          </w:p>
        </w:tc>
        <w:tc>
          <w:tcPr>
            <w:tcW w:w="4216" w:type="pct"/>
            <w:gridSpan w:val="4"/>
            <w:tcBorders>
              <w:top w:val="single" w:sz="4" w:space="0" w:color="000000"/>
              <w:left w:val="single" w:sz="4" w:space="0" w:color="000000"/>
              <w:bottom w:val="single" w:sz="4" w:space="0" w:color="auto"/>
              <w:right w:val="single" w:sz="4" w:space="0" w:color="000000"/>
            </w:tcBorders>
          </w:tcPr>
          <w:p w:rsidR="000E49BA" w:rsidRDefault="00F15DA9">
            <w:pPr>
              <w:spacing w:after="0"/>
              <w:ind w:right="389"/>
              <w:jc w:val="both"/>
              <w:rPr>
                <w:rFonts w:ascii="Tw Cen MT" w:hAnsi="Tw Cen MT"/>
                <w:color w:val="auto"/>
                <w:szCs w:val="22"/>
                <w:lang w:val="fr-FR"/>
              </w:rPr>
            </w:pPr>
            <w:r>
              <w:rPr>
                <w:rFonts w:ascii="Tw Cen MT" w:eastAsia="Arial" w:hAnsi="Tw Cen MT" w:cs="Arial"/>
                <w:color w:val="auto"/>
                <w:szCs w:val="22"/>
                <w:lang w:val="fr-FR"/>
              </w:rPr>
              <w:t xml:space="preserve">Le marché sera attribué au Soumissionnaire dont l’offre a été reconnue conforme pour l’essentiel au Dossier d’Appel d’offres et qui dispose des capacités techniques et financières requises pour exécuter le marché de façon satisfaisante et dont l’offre a été évaluée la moins </w:t>
            </w:r>
            <w:proofErr w:type="spellStart"/>
            <w:r>
              <w:rPr>
                <w:rFonts w:ascii="Tw Cen MT" w:eastAsia="Arial" w:hAnsi="Tw Cen MT" w:cs="Arial"/>
                <w:color w:val="auto"/>
                <w:szCs w:val="22"/>
                <w:lang w:val="fr-FR"/>
              </w:rPr>
              <w:t>disante</w:t>
            </w:r>
            <w:proofErr w:type="spellEnd"/>
            <w:r>
              <w:rPr>
                <w:rFonts w:ascii="Tw Cen MT" w:eastAsia="Arial" w:hAnsi="Tw Cen MT" w:cs="Arial"/>
                <w:color w:val="auto"/>
                <w:szCs w:val="22"/>
                <w:lang w:val="fr-FR"/>
              </w:rPr>
              <w:t xml:space="preserve"> après application des remises proposées le cas échéant. </w:t>
            </w:r>
          </w:p>
        </w:tc>
      </w:tr>
      <w:tr w:rsidR="000E49BA" w:rsidRPr="00F15DA9">
        <w:tblPrEx>
          <w:tblCellMar>
            <w:top w:w="49" w:type="dxa"/>
            <w:left w:w="70" w:type="dxa"/>
            <w:right w:w="0" w:type="dxa"/>
          </w:tblCellMar>
        </w:tblPrEx>
        <w:trPr>
          <w:trHeight w:val="1478"/>
        </w:trPr>
        <w:tc>
          <w:tcPr>
            <w:tcW w:w="783" w:type="pct"/>
            <w:tcBorders>
              <w:top w:val="single" w:sz="4" w:space="0" w:color="auto"/>
              <w:left w:val="single" w:sz="4" w:space="0" w:color="000000"/>
              <w:bottom w:val="single" w:sz="4" w:space="0" w:color="000000"/>
              <w:right w:val="single" w:sz="4" w:space="0" w:color="000000"/>
            </w:tcBorders>
          </w:tcPr>
          <w:p w:rsidR="000E49BA" w:rsidRDefault="00F15DA9">
            <w:pPr>
              <w:spacing w:after="0"/>
              <w:ind w:right="105"/>
              <w:jc w:val="center"/>
              <w:rPr>
                <w:rFonts w:ascii="Tw Cen MT" w:hAnsi="Tw Cen MT"/>
                <w:color w:val="auto"/>
                <w:szCs w:val="22"/>
                <w:lang w:val="fr-FR"/>
              </w:rPr>
            </w:pPr>
            <w:r>
              <w:rPr>
                <w:rFonts w:ascii="Tw Cen MT" w:eastAsia="Arial" w:hAnsi="Tw Cen MT" w:cs="Arial"/>
                <w:color w:val="auto"/>
                <w:szCs w:val="22"/>
                <w:lang w:val="fr-FR"/>
              </w:rPr>
              <w:t xml:space="preserve">34.2 </w:t>
            </w:r>
          </w:p>
        </w:tc>
        <w:tc>
          <w:tcPr>
            <w:tcW w:w="4216" w:type="pct"/>
            <w:gridSpan w:val="4"/>
            <w:tcBorders>
              <w:top w:val="single" w:sz="4" w:space="0" w:color="auto"/>
              <w:left w:val="single" w:sz="4" w:space="0" w:color="000000"/>
              <w:bottom w:val="single" w:sz="4" w:space="0" w:color="000000"/>
              <w:right w:val="single" w:sz="4" w:space="0" w:color="000000"/>
            </w:tcBorders>
          </w:tcPr>
          <w:p w:rsidR="000E49BA" w:rsidRDefault="00F15DA9">
            <w:pPr>
              <w:spacing w:after="0"/>
              <w:ind w:right="389"/>
              <w:jc w:val="both"/>
              <w:rPr>
                <w:rFonts w:ascii="Tw Cen MT" w:hAnsi="Tw Cen MT"/>
                <w:color w:val="auto"/>
                <w:szCs w:val="22"/>
                <w:lang w:val="fr-FR"/>
              </w:rPr>
            </w:pPr>
            <w:r>
              <w:rPr>
                <w:rFonts w:ascii="Tw Cen MT" w:eastAsia="Arial" w:hAnsi="Tw Cen MT" w:cs="Arial"/>
                <w:color w:val="auto"/>
                <w:szCs w:val="22"/>
                <w:lang w:val="fr-FR"/>
              </w:rPr>
              <w:t xml:space="preserve">La combinaison à appliquer en cas d’attribution simultanée de plusieurs lots est la suivante le Maître d’Ouvrage ou le Maître d’Ouvrage Délégué tiendra compte des rabais proposés et se basera sur la combinaison qui lui est la plus avantageuse économiquement afin d’arrêter la liste d’attributaires par lot : dans le cas contraire,   [préciser le cas échéant, un autre mode que celui le plus économiquement avantageux pour le Maître d’Ouvrage ou Maître d’Ouvrage Délégué]  </w:t>
            </w:r>
          </w:p>
        </w:tc>
      </w:tr>
      <w:tr w:rsidR="000E49BA">
        <w:tblPrEx>
          <w:tblCellMar>
            <w:top w:w="49" w:type="dxa"/>
            <w:left w:w="70" w:type="dxa"/>
            <w:right w:w="0" w:type="dxa"/>
          </w:tblCellMar>
        </w:tblPrEx>
        <w:trPr>
          <w:trHeight w:val="1217"/>
        </w:trPr>
        <w:tc>
          <w:tcPr>
            <w:tcW w:w="783"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right="105"/>
              <w:jc w:val="center"/>
              <w:rPr>
                <w:rFonts w:ascii="Tw Cen MT" w:hAnsi="Tw Cen MT"/>
                <w:color w:val="auto"/>
                <w:szCs w:val="22"/>
                <w:lang w:val="fr-FR"/>
              </w:rPr>
            </w:pPr>
            <w:r>
              <w:rPr>
                <w:rFonts w:ascii="Tw Cen MT" w:eastAsia="Arial" w:hAnsi="Tw Cen MT" w:cs="Arial"/>
                <w:color w:val="auto"/>
                <w:szCs w:val="22"/>
                <w:lang w:val="fr-FR"/>
              </w:rPr>
              <w:lastRenderedPageBreak/>
              <w:t xml:space="preserve">34.3 </w:t>
            </w:r>
          </w:p>
        </w:tc>
        <w:tc>
          <w:tcPr>
            <w:tcW w:w="4216" w:type="pct"/>
            <w:gridSpan w:val="4"/>
            <w:tcBorders>
              <w:top w:val="single" w:sz="4" w:space="0" w:color="000000"/>
              <w:left w:val="single" w:sz="4" w:space="0" w:color="000000"/>
              <w:bottom w:val="single" w:sz="4" w:space="0" w:color="000000"/>
              <w:right w:val="single" w:sz="4" w:space="0" w:color="000000"/>
            </w:tcBorders>
          </w:tcPr>
          <w:p w:rsidR="000E49BA" w:rsidRDefault="00F15DA9">
            <w:pPr>
              <w:spacing w:after="0"/>
              <w:ind w:right="113"/>
              <w:jc w:val="both"/>
              <w:rPr>
                <w:rFonts w:ascii="Tw Cen MT" w:hAnsi="Tw Cen MT"/>
                <w:color w:val="auto"/>
                <w:szCs w:val="22"/>
                <w:lang w:val="fr-FR"/>
              </w:rPr>
            </w:pPr>
            <w:r>
              <w:rPr>
                <w:rFonts w:ascii="Tw Cen MT" w:eastAsia="Arial" w:hAnsi="Tw Cen MT" w:cs="Arial"/>
                <w:i/>
                <w:color w:val="auto"/>
                <w:szCs w:val="22"/>
                <w:lang w:val="fr-FR"/>
              </w:rPr>
              <w:t xml:space="preserve">Au cas où un soumissionnaire serait proposé attributaire de plusieurs lots, le Maître d’Ouvrage ou le Maître d’Ouvrage Délégué tiendra compte des rabais proposés et se basera sur la combinaison qui lui est la plus avantageuse économiquement afin d’arrêter la liste d’attributaires par lots. [si non préciser un autre mode]. </w:t>
            </w:r>
          </w:p>
        </w:tc>
      </w:tr>
      <w:tr w:rsidR="000E49BA">
        <w:tblPrEx>
          <w:tblCellMar>
            <w:top w:w="49" w:type="dxa"/>
            <w:left w:w="70" w:type="dxa"/>
            <w:right w:w="0" w:type="dxa"/>
          </w:tblCellMar>
        </w:tblPrEx>
        <w:trPr>
          <w:trHeight w:val="552"/>
        </w:trPr>
        <w:tc>
          <w:tcPr>
            <w:tcW w:w="5000" w:type="pct"/>
            <w:gridSpan w:val="5"/>
            <w:tcBorders>
              <w:top w:val="single" w:sz="4" w:space="0" w:color="000000"/>
              <w:left w:val="single" w:sz="4" w:space="0" w:color="000000"/>
              <w:bottom w:val="single" w:sz="4" w:space="0" w:color="000000"/>
              <w:right w:val="single" w:sz="4" w:space="0" w:color="000000"/>
            </w:tcBorders>
          </w:tcPr>
          <w:p w:rsidR="000E49BA" w:rsidRDefault="00F15DA9">
            <w:pPr>
              <w:spacing w:after="0"/>
              <w:ind w:left="274"/>
              <w:jc w:val="center"/>
              <w:rPr>
                <w:rFonts w:ascii="Tw Cen MT" w:hAnsi="Tw Cen MT"/>
                <w:color w:val="auto"/>
                <w:szCs w:val="22"/>
                <w:lang w:val="fr-FR"/>
              </w:rPr>
            </w:pPr>
            <w:r>
              <w:rPr>
                <w:rFonts w:ascii="Tw Cen MT" w:eastAsia="Arial" w:hAnsi="Tw Cen MT" w:cs="Arial"/>
                <w:b/>
                <w:color w:val="auto"/>
                <w:szCs w:val="22"/>
                <w:lang w:val="fr-FR"/>
              </w:rPr>
              <w:t xml:space="preserve">D-Cautionnement définitif </w:t>
            </w:r>
          </w:p>
        </w:tc>
      </w:tr>
      <w:tr w:rsidR="000E49BA" w:rsidRPr="00F15DA9">
        <w:tblPrEx>
          <w:tblCellMar>
            <w:top w:w="49" w:type="dxa"/>
            <w:left w:w="70" w:type="dxa"/>
            <w:right w:w="0" w:type="dxa"/>
          </w:tblCellMar>
        </w:tblPrEx>
        <w:trPr>
          <w:trHeight w:val="1381"/>
        </w:trPr>
        <w:tc>
          <w:tcPr>
            <w:tcW w:w="783"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right="107"/>
              <w:jc w:val="center"/>
              <w:rPr>
                <w:rFonts w:ascii="Tw Cen MT" w:hAnsi="Tw Cen MT"/>
                <w:color w:val="auto"/>
                <w:szCs w:val="22"/>
                <w:lang w:val="fr-FR"/>
              </w:rPr>
            </w:pPr>
            <w:r>
              <w:rPr>
                <w:rFonts w:ascii="Tw Cen MT" w:eastAsia="Arial" w:hAnsi="Tw Cen MT" w:cs="Arial"/>
                <w:color w:val="auto"/>
                <w:szCs w:val="22"/>
                <w:lang w:val="fr-FR"/>
              </w:rPr>
              <w:t xml:space="preserve">39 </w:t>
            </w:r>
          </w:p>
        </w:tc>
        <w:tc>
          <w:tcPr>
            <w:tcW w:w="4216" w:type="pct"/>
            <w:gridSpan w:val="4"/>
            <w:tcBorders>
              <w:top w:val="single" w:sz="4" w:space="0" w:color="000000"/>
              <w:left w:val="single" w:sz="4" w:space="0" w:color="000000"/>
              <w:bottom w:val="single" w:sz="4" w:space="0" w:color="000000"/>
              <w:right w:val="single" w:sz="4" w:space="0" w:color="000000"/>
            </w:tcBorders>
          </w:tcPr>
          <w:p w:rsidR="000E49BA" w:rsidRDefault="00F15DA9">
            <w:pPr>
              <w:spacing w:after="60" w:line="359" w:lineRule="auto"/>
              <w:rPr>
                <w:rFonts w:ascii="Tw Cen MT" w:hAnsi="Tw Cen MT"/>
                <w:color w:val="auto"/>
                <w:szCs w:val="22"/>
                <w:lang w:val="fr-FR"/>
              </w:rPr>
            </w:pPr>
            <w:r>
              <w:rPr>
                <w:rFonts w:ascii="Tw Cen MT" w:eastAsia="Arial" w:hAnsi="Tw Cen MT" w:cs="Arial"/>
                <w:color w:val="auto"/>
                <w:szCs w:val="22"/>
                <w:lang w:val="fr-FR"/>
              </w:rPr>
              <w:t xml:space="preserve">Le taux du cautionnement définitif est de </w:t>
            </w:r>
            <w:r>
              <w:rPr>
                <w:rFonts w:ascii="Tw Cen MT" w:eastAsia="Arial" w:hAnsi="Tw Cen MT" w:cs="Arial"/>
                <w:i/>
                <w:color w:val="auto"/>
                <w:szCs w:val="22"/>
                <w:lang w:val="fr-FR"/>
              </w:rPr>
              <w:t xml:space="preserve">5% </w:t>
            </w:r>
            <w:r>
              <w:rPr>
                <w:rFonts w:ascii="Tw Cen MT" w:eastAsia="Arial" w:hAnsi="Tw Cen MT" w:cs="Arial"/>
                <w:color w:val="auto"/>
                <w:szCs w:val="22"/>
                <w:lang w:val="fr-FR"/>
              </w:rPr>
              <w:t>du montant toutes taxes comprises du marché</w:t>
            </w:r>
            <w:r>
              <w:rPr>
                <w:rFonts w:ascii="Tw Cen MT" w:eastAsia="Arial" w:hAnsi="Tw Cen MT" w:cs="Arial"/>
                <w:i/>
                <w:color w:val="auto"/>
                <w:szCs w:val="22"/>
                <w:lang w:val="fr-FR"/>
              </w:rPr>
              <w:t xml:space="preserve">. </w:t>
            </w:r>
          </w:p>
          <w:p w:rsidR="000E49BA" w:rsidRDefault="00F15DA9">
            <w:pPr>
              <w:spacing w:after="0"/>
              <w:ind w:right="116"/>
              <w:jc w:val="both"/>
              <w:rPr>
                <w:rFonts w:ascii="Tw Cen MT" w:hAnsi="Tw Cen MT"/>
                <w:color w:val="auto"/>
                <w:szCs w:val="22"/>
                <w:lang w:val="fr-FR"/>
              </w:rPr>
            </w:pPr>
            <w:r>
              <w:rPr>
                <w:rFonts w:ascii="Tw Cen MT" w:eastAsia="Arial" w:hAnsi="Tw Cen MT" w:cs="Arial"/>
                <w:color w:val="auto"/>
                <w:szCs w:val="22"/>
                <w:lang w:val="fr-FR"/>
              </w:rPr>
              <w:t>Dans un délai de vingt (20) jours à compter de la date de notification du marché par le Maître d’ouvrage, le cocontractant fournira un cautionnement définitif suivant le modèle joint au Dossier d’appel d’offres.</w:t>
            </w:r>
            <w:r>
              <w:rPr>
                <w:rFonts w:ascii="Tw Cen MT" w:eastAsia="Arial" w:hAnsi="Tw Cen MT" w:cs="Arial"/>
                <w:b/>
                <w:color w:val="auto"/>
                <w:szCs w:val="22"/>
                <w:lang w:val="fr-FR"/>
              </w:rPr>
              <w:t xml:space="preserve"> </w:t>
            </w:r>
          </w:p>
        </w:tc>
      </w:tr>
      <w:tr w:rsidR="000E49BA" w:rsidRPr="00F15DA9">
        <w:tblPrEx>
          <w:tblCellMar>
            <w:top w:w="49" w:type="dxa"/>
            <w:left w:w="70" w:type="dxa"/>
            <w:right w:w="0" w:type="dxa"/>
          </w:tblCellMar>
        </w:tblPrEx>
        <w:trPr>
          <w:trHeight w:val="6341"/>
        </w:trPr>
        <w:tc>
          <w:tcPr>
            <w:tcW w:w="783" w:type="pct"/>
            <w:tcBorders>
              <w:top w:val="single" w:sz="4" w:space="0" w:color="000000"/>
              <w:left w:val="single" w:sz="4" w:space="0" w:color="000000"/>
              <w:bottom w:val="single" w:sz="4" w:space="0" w:color="auto"/>
              <w:right w:val="single" w:sz="4" w:space="0" w:color="000000"/>
            </w:tcBorders>
          </w:tcPr>
          <w:p w:rsidR="000E49BA" w:rsidRDefault="00F15DA9">
            <w:pPr>
              <w:spacing w:after="0"/>
              <w:ind w:right="106"/>
              <w:jc w:val="center"/>
              <w:rPr>
                <w:rFonts w:ascii="Tw Cen MT" w:hAnsi="Tw Cen MT"/>
                <w:color w:val="auto"/>
                <w:szCs w:val="22"/>
                <w:lang w:val="fr-FR"/>
              </w:rPr>
            </w:pPr>
            <w:r>
              <w:rPr>
                <w:rFonts w:ascii="Tw Cen MT" w:eastAsia="Arial" w:hAnsi="Tw Cen MT" w:cs="Arial"/>
                <w:color w:val="auto"/>
                <w:szCs w:val="22"/>
                <w:lang w:val="fr-FR"/>
              </w:rPr>
              <w:t xml:space="preserve">40 </w:t>
            </w:r>
          </w:p>
        </w:tc>
        <w:tc>
          <w:tcPr>
            <w:tcW w:w="4216" w:type="pct"/>
            <w:gridSpan w:val="4"/>
            <w:tcBorders>
              <w:top w:val="single" w:sz="4" w:space="0" w:color="000000"/>
              <w:left w:val="single" w:sz="4" w:space="0" w:color="000000"/>
              <w:bottom w:val="single" w:sz="4" w:space="0" w:color="auto"/>
              <w:right w:val="single" w:sz="4" w:space="0" w:color="000000"/>
            </w:tcBorders>
          </w:tcPr>
          <w:p w:rsidR="000E49BA" w:rsidRDefault="00F15DA9">
            <w:pPr>
              <w:spacing w:after="0"/>
              <w:rPr>
                <w:rFonts w:ascii="Tw Cen MT" w:hAnsi="Tw Cen MT"/>
                <w:color w:val="auto"/>
                <w:szCs w:val="22"/>
                <w:lang w:val="fr-FR"/>
              </w:rPr>
            </w:pPr>
            <w:r>
              <w:rPr>
                <w:rFonts w:ascii="Tw Cen MT" w:eastAsia="Arial" w:hAnsi="Tw Cen MT" w:cs="Arial"/>
                <w:b/>
                <w:color w:val="auto"/>
                <w:szCs w:val="22"/>
                <w:lang w:val="fr-FR"/>
              </w:rPr>
              <w:t xml:space="preserve">Principes Ethiques </w:t>
            </w:r>
          </w:p>
          <w:p w:rsidR="000E49BA" w:rsidRDefault="00F15DA9">
            <w:pPr>
              <w:spacing w:after="0" w:line="240" w:lineRule="auto"/>
              <w:ind w:right="33"/>
              <w:jc w:val="both"/>
              <w:rPr>
                <w:rFonts w:ascii="Tw Cen MT" w:hAnsi="Tw Cen MT"/>
                <w:color w:val="auto"/>
                <w:szCs w:val="22"/>
                <w:lang w:val="fr-FR"/>
              </w:rPr>
            </w:pPr>
            <w:r>
              <w:rPr>
                <w:rFonts w:ascii="Tw Cen MT" w:eastAsia="Arial" w:hAnsi="Tw Cen MT" w:cs="Arial"/>
                <w:color w:val="auto"/>
                <w:szCs w:val="22"/>
                <w:lang w:val="fr-FR"/>
              </w:rPr>
              <w:t xml:space="preserve">Les Présidents et Membres de commission et les Soumissionnaires doivent observer en tout temps, les règles d’éthique professionnelle les plus strictes. Ils doivent notamment s’interdire toute corruption ou toute autre forme de manœuvres frauduleuses. En vertu de ce principe, les expressions ci-dessus sont définies de la façon suivante : </w:t>
            </w:r>
          </w:p>
          <w:p w:rsidR="000E49BA" w:rsidRDefault="000E49BA">
            <w:pPr>
              <w:spacing w:after="60"/>
              <w:ind w:left="540"/>
              <w:rPr>
                <w:rFonts w:ascii="Tw Cen MT" w:hAnsi="Tw Cen MT"/>
                <w:color w:val="auto"/>
                <w:szCs w:val="22"/>
                <w:lang w:val="fr-FR"/>
              </w:rPr>
            </w:pPr>
          </w:p>
          <w:p w:rsidR="000E49BA" w:rsidRDefault="00F15DA9">
            <w:pPr>
              <w:numPr>
                <w:ilvl w:val="0"/>
                <w:numId w:val="67"/>
              </w:numPr>
              <w:spacing w:after="135" w:line="239" w:lineRule="auto"/>
              <w:ind w:right="40" w:hanging="721"/>
              <w:jc w:val="both"/>
              <w:rPr>
                <w:rFonts w:ascii="Tw Cen MT" w:eastAsia="Arial" w:hAnsi="Tw Cen MT" w:cs="Arial"/>
                <w:color w:val="auto"/>
                <w:szCs w:val="22"/>
                <w:lang w:val="fr-FR"/>
              </w:rPr>
            </w:pPr>
            <w:r>
              <w:rPr>
                <w:rFonts w:ascii="Tw Cen MT" w:eastAsia="Arial" w:hAnsi="Tw Cen MT" w:cs="Arial"/>
                <w:color w:val="auto"/>
                <w:szCs w:val="22"/>
                <w:lang w:val="fr-FR"/>
              </w:rPr>
              <w:t xml:space="preserve">est coupable de </w:t>
            </w:r>
            <w:r>
              <w:rPr>
                <w:rFonts w:ascii="Tw Cen MT" w:eastAsia="Arial" w:hAnsi="Tw Cen MT" w:cs="Arial"/>
                <w:b/>
                <w:bCs/>
                <w:color w:val="auto"/>
                <w:szCs w:val="22"/>
                <w:lang w:val="fr-FR"/>
              </w:rPr>
              <w:t>“corruption”</w:t>
            </w:r>
            <w:r>
              <w:rPr>
                <w:rFonts w:ascii="Tw Cen MT" w:eastAsia="Arial" w:hAnsi="Tw Cen MT" w:cs="Arial"/>
                <w:color w:val="auto"/>
                <w:szCs w:val="22"/>
                <w:lang w:val="fr-FR"/>
              </w:rPr>
              <w:t xml:space="preserve"> quiconque offre, donne, sollicite ou accepte directement ou indirectement un quelconque avantage en vue d’influencer l’action d’un agent public au cours de l’attribution ou de l’exécution d’un marché ou d’une lettre commande, et </w:t>
            </w:r>
          </w:p>
          <w:p w:rsidR="000E49BA" w:rsidRDefault="00F15DA9">
            <w:pPr>
              <w:numPr>
                <w:ilvl w:val="0"/>
                <w:numId w:val="67"/>
              </w:numPr>
              <w:spacing w:after="135" w:line="239" w:lineRule="auto"/>
              <w:ind w:right="40" w:hanging="721"/>
              <w:jc w:val="both"/>
              <w:rPr>
                <w:rFonts w:ascii="Tw Cen MT" w:eastAsia="Arial" w:hAnsi="Tw Cen MT" w:cs="Arial"/>
                <w:color w:val="auto"/>
                <w:szCs w:val="22"/>
                <w:lang w:val="fr-FR"/>
              </w:rPr>
            </w:pPr>
            <w:r>
              <w:rPr>
                <w:rFonts w:ascii="Tw Cen MT" w:eastAsia="Arial" w:hAnsi="Tw Cen MT" w:cs="Arial"/>
                <w:color w:val="auto"/>
                <w:szCs w:val="22"/>
                <w:lang w:val="fr-FR"/>
              </w:rPr>
              <w:t xml:space="preserve">est coupable de </w:t>
            </w:r>
            <w:r>
              <w:rPr>
                <w:rFonts w:ascii="Tw Cen MT" w:eastAsia="Arial" w:hAnsi="Tw Cen MT" w:cs="Arial"/>
                <w:b/>
                <w:bCs/>
                <w:color w:val="auto"/>
                <w:szCs w:val="22"/>
                <w:lang w:val="fr-FR"/>
              </w:rPr>
              <w:t>‘’corruption’’</w:t>
            </w:r>
            <w:r>
              <w:rPr>
                <w:rFonts w:ascii="Tw Cen MT" w:eastAsia="Arial" w:hAnsi="Tw Cen MT" w:cs="Arial"/>
                <w:color w:val="auto"/>
                <w:szCs w:val="22"/>
                <w:lang w:val="fr-FR"/>
              </w:rPr>
              <w:t xml:space="preserve"> quiconque fournit, sollicite ou accepte plusieurs offres émises par le même soumissionnaire sous des noms des sociétés différentes et/ou sur des numéros d’enregistrement différents.  </w:t>
            </w:r>
          </w:p>
          <w:p w:rsidR="000E49BA" w:rsidRDefault="00F15DA9">
            <w:pPr>
              <w:numPr>
                <w:ilvl w:val="0"/>
                <w:numId w:val="67"/>
              </w:numPr>
              <w:spacing w:after="135" w:line="239" w:lineRule="auto"/>
              <w:ind w:right="40" w:hanging="721"/>
              <w:jc w:val="both"/>
              <w:rPr>
                <w:rFonts w:ascii="Tw Cen MT" w:eastAsia="Arial" w:hAnsi="Tw Cen MT" w:cs="Arial"/>
                <w:color w:val="auto"/>
                <w:szCs w:val="22"/>
                <w:lang w:val="fr-FR"/>
              </w:rPr>
            </w:pPr>
            <w:r>
              <w:rPr>
                <w:rFonts w:ascii="Tw Cen MT" w:eastAsia="Arial" w:hAnsi="Tw Cen MT" w:cs="Arial"/>
                <w:color w:val="auto"/>
                <w:szCs w:val="22"/>
                <w:lang w:val="fr-FR"/>
              </w:rPr>
              <w:t xml:space="preserve">se livre à des </w:t>
            </w:r>
            <w:r>
              <w:rPr>
                <w:rFonts w:ascii="Tw Cen MT" w:eastAsia="Arial" w:hAnsi="Tw Cen MT" w:cs="Arial"/>
                <w:b/>
                <w:bCs/>
                <w:color w:val="auto"/>
                <w:szCs w:val="22"/>
                <w:lang w:val="fr-FR"/>
              </w:rPr>
              <w:t>“manœuvres frauduleuses”</w:t>
            </w:r>
            <w:r>
              <w:rPr>
                <w:rFonts w:ascii="Tw Cen MT" w:eastAsia="Arial" w:hAnsi="Tw Cen MT" w:cs="Arial"/>
                <w:color w:val="auto"/>
                <w:szCs w:val="22"/>
                <w:lang w:val="fr-FR"/>
              </w:rPr>
              <w:t xml:space="preserve"> quiconque déforme ou dénature des faits afin d’influencer l’attribution ou l’exécution d’un marché ou d’une lettre commande de manière préjudiciable au Maître d’Ouvrage ou au Maître d’Ouvrage Délégué.  </w:t>
            </w:r>
          </w:p>
          <w:p w:rsidR="000E49BA" w:rsidRDefault="00F15DA9">
            <w:pPr>
              <w:numPr>
                <w:ilvl w:val="0"/>
                <w:numId w:val="67"/>
              </w:numPr>
              <w:spacing w:after="135" w:line="239" w:lineRule="auto"/>
              <w:ind w:right="40" w:hanging="721"/>
              <w:jc w:val="both"/>
              <w:rPr>
                <w:rFonts w:ascii="Tw Cen MT" w:hAnsi="Tw Cen MT"/>
                <w:color w:val="auto"/>
                <w:szCs w:val="22"/>
                <w:lang w:val="fr-FR"/>
              </w:rPr>
            </w:pPr>
            <w:r>
              <w:rPr>
                <w:rFonts w:ascii="Tw Cen MT" w:eastAsia="Arial" w:hAnsi="Tw Cen MT" w:cs="Arial"/>
                <w:color w:val="auto"/>
                <w:szCs w:val="22"/>
                <w:lang w:val="fr-FR"/>
              </w:rPr>
              <w:t xml:space="preserve">Les </w:t>
            </w:r>
            <w:r>
              <w:rPr>
                <w:rFonts w:ascii="Tw Cen MT" w:eastAsia="Arial" w:hAnsi="Tw Cen MT" w:cs="Arial"/>
                <w:b/>
                <w:bCs/>
                <w:color w:val="auto"/>
                <w:szCs w:val="22"/>
                <w:lang w:val="fr-FR"/>
              </w:rPr>
              <w:t>“Manœuvres frauduleuses”</w:t>
            </w:r>
            <w:r>
              <w:rPr>
                <w:rFonts w:ascii="Tw Cen MT" w:eastAsia="Arial" w:hAnsi="Tw Cen MT" w:cs="Arial"/>
                <w:color w:val="auto"/>
                <w:szCs w:val="22"/>
                <w:lang w:val="fr-FR"/>
              </w:rPr>
              <w:t xml:space="preserve"> comprennent notamment toute entente ou manœuvre collusoire des soumissionnaires (avant ou après la remise de l’offre) visant à maintenir artificiellement les prix des offres à des niveaux ne correspondant pas à ceux qui résulteraient du jeu d’une concurrence libre et ouverte, et à priver ainsi le Maître d’Ouvrage ou le Maître d’Ouvrage Délégué des avantages de cette dernière. </w:t>
            </w:r>
          </w:p>
        </w:tc>
      </w:tr>
    </w:tbl>
    <w:p w:rsidR="000E49BA" w:rsidRDefault="000E49BA">
      <w:pPr>
        <w:spacing w:after="197"/>
        <w:rPr>
          <w:rFonts w:ascii="Tw Cen MT" w:hAnsi="Tw Cen MT"/>
          <w:color w:val="auto"/>
          <w:szCs w:val="22"/>
          <w:lang w:val="fr-FR"/>
        </w:rPr>
      </w:pPr>
    </w:p>
    <w:p w:rsidR="000E49BA" w:rsidRDefault="00F15DA9">
      <w:pPr>
        <w:spacing w:after="0"/>
        <w:rPr>
          <w:rFonts w:ascii="Tw Cen MT" w:hAnsi="Tw Cen MT"/>
          <w:color w:val="auto"/>
          <w:lang w:val="fr-FR"/>
        </w:rPr>
      </w:pPr>
      <w:r>
        <w:rPr>
          <w:rFonts w:ascii="Tw Cen MT" w:hAnsi="Tw Cen MT"/>
          <w:color w:val="auto"/>
          <w:lang w:val="fr-FR"/>
        </w:rPr>
        <w:br w:type="page"/>
      </w:r>
    </w:p>
    <w:p w:rsidR="000E49BA" w:rsidRDefault="00F15DA9">
      <w:pPr>
        <w:spacing w:after="178"/>
        <w:rPr>
          <w:rFonts w:ascii="Tw Cen MT" w:hAnsi="Tw Cen MT"/>
          <w:color w:val="auto"/>
          <w:lang w:val="fr-FR"/>
        </w:rPr>
      </w:pPr>
      <w:r>
        <w:rPr>
          <w:rFonts w:ascii="Tw Cen MT" w:eastAsia="Arial" w:hAnsi="Tw Cen MT" w:cs="Arial"/>
          <w:color w:val="auto"/>
          <w:sz w:val="24"/>
          <w:lang w:val="fr-FR"/>
        </w:rPr>
        <w:lastRenderedPageBreak/>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7"/>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eastAsia="Arial" w:hAnsi="Tw Cen MT" w:cs="Arial"/>
          <w:color w:val="auto"/>
          <w:sz w:val="24"/>
          <w:lang w:val="fr-FR"/>
        </w:rPr>
      </w:pPr>
      <w:r>
        <w:rPr>
          <w:rFonts w:ascii="Tw Cen MT" w:eastAsia="Arial" w:hAnsi="Tw Cen MT" w:cs="Arial"/>
          <w:color w:val="auto"/>
          <w:sz w:val="24"/>
          <w:lang w:val="fr-FR"/>
        </w:rPr>
        <w:t xml:space="preserve"> </w:t>
      </w:r>
    </w:p>
    <w:p w:rsidR="000E49BA" w:rsidRDefault="000E49BA">
      <w:pPr>
        <w:spacing w:after="175"/>
        <w:rPr>
          <w:rFonts w:ascii="Tw Cen MT" w:eastAsia="Arial" w:hAnsi="Tw Cen MT" w:cs="Arial"/>
          <w:color w:val="auto"/>
          <w:sz w:val="24"/>
          <w:lang w:val="fr-FR"/>
        </w:rPr>
      </w:pPr>
    </w:p>
    <w:p w:rsidR="000E49BA" w:rsidRDefault="000E49BA">
      <w:pPr>
        <w:spacing w:after="175"/>
        <w:rPr>
          <w:rFonts w:ascii="Tw Cen MT" w:hAnsi="Tw Cen MT"/>
          <w:color w:val="auto"/>
          <w:lang w:val="fr-FR"/>
        </w:rPr>
      </w:pPr>
    </w:p>
    <w:p w:rsidR="000E49BA" w:rsidRDefault="00F15DA9">
      <w:pPr>
        <w:spacing w:after="650"/>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pStyle w:val="Heading1"/>
        <w:spacing w:after="414" w:line="263" w:lineRule="auto"/>
        <w:ind w:left="10" w:right="67"/>
        <w:jc w:val="center"/>
        <w:rPr>
          <w:rFonts w:ascii="Tw Cen MT" w:hAnsi="Tw Cen MT"/>
          <w:color w:val="auto"/>
          <w:lang w:val="fr-FR"/>
        </w:rPr>
      </w:pPr>
      <w:r>
        <w:rPr>
          <w:rFonts w:ascii="Tw Cen MT" w:hAnsi="Tw Cen MT"/>
          <w:color w:val="auto"/>
          <w:lang w:val="fr-FR"/>
        </w:rPr>
        <w:t xml:space="preserve">PIÈCE N°4. </w:t>
      </w:r>
      <w:r>
        <w:rPr>
          <w:rFonts w:ascii="Tw Cen MT" w:hAnsi="Tw Cen MT"/>
          <w:color w:val="auto"/>
          <w:lang w:val="fr-FR"/>
        </w:rPr>
        <w:tab/>
        <w:t>CAHIER DES CLAUSES ADMINISTRATIVES PARTICULIERES (CCAP)</w:t>
      </w:r>
    </w:p>
    <w:p w:rsidR="000E49BA" w:rsidRDefault="000E49BA">
      <w:pPr>
        <w:spacing w:after="175"/>
        <w:rPr>
          <w:rFonts w:ascii="Tw Cen MT" w:eastAsia="Arial" w:hAnsi="Tw Cen MT" w:cs="Arial"/>
          <w:color w:val="auto"/>
          <w:sz w:val="24"/>
          <w:lang w:val="fr-FR"/>
        </w:rPr>
      </w:pPr>
    </w:p>
    <w:p w:rsidR="000E49BA" w:rsidRDefault="00F15DA9">
      <w:pPr>
        <w:spacing w:line="278"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0E49BA" w:rsidRDefault="00F15DA9">
      <w:pPr>
        <w:widowControl w:val="0"/>
        <w:autoSpaceDE w:val="0"/>
        <w:spacing w:line="276" w:lineRule="auto"/>
        <w:ind w:right="-20"/>
        <w:jc w:val="center"/>
        <w:rPr>
          <w:rFonts w:ascii="Tw Cen MT" w:hAnsi="Tw Cen MT"/>
        </w:rPr>
      </w:pPr>
      <w:r>
        <w:rPr>
          <w:rFonts w:ascii="Tw Cen MT" w:hAnsi="Tw Cen MT"/>
          <w:b/>
          <w:bCs/>
          <w:spacing w:val="34"/>
          <w:w w:val="80"/>
          <w:position w:val="-1"/>
          <w:sz w:val="60"/>
          <w:szCs w:val="60"/>
        </w:rPr>
        <w:lastRenderedPageBreak/>
        <w:t>Table</w:t>
      </w:r>
      <w:r>
        <w:rPr>
          <w:rFonts w:ascii="Tw Cen MT" w:hAnsi="Tw Cen MT"/>
          <w:b/>
          <w:bCs/>
          <w:spacing w:val="47"/>
          <w:position w:val="-1"/>
          <w:sz w:val="60"/>
          <w:szCs w:val="60"/>
        </w:rPr>
        <w:t xml:space="preserve"> </w:t>
      </w:r>
      <w:r>
        <w:rPr>
          <w:rFonts w:ascii="Tw Cen MT" w:hAnsi="Tw Cen MT"/>
          <w:b/>
          <w:bCs/>
          <w:spacing w:val="34"/>
          <w:w w:val="80"/>
          <w:position w:val="-1"/>
          <w:sz w:val="60"/>
          <w:szCs w:val="60"/>
        </w:rPr>
        <w:t>des</w:t>
      </w:r>
      <w:r>
        <w:rPr>
          <w:rFonts w:ascii="Tw Cen MT" w:hAnsi="Tw Cen MT"/>
          <w:b/>
          <w:bCs/>
          <w:spacing w:val="47"/>
          <w:position w:val="-1"/>
          <w:sz w:val="60"/>
          <w:szCs w:val="60"/>
        </w:rPr>
        <w:t xml:space="preserve"> </w:t>
      </w:r>
      <w:proofErr w:type="spellStart"/>
      <w:r>
        <w:rPr>
          <w:rFonts w:ascii="Tw Cen MT" w:hAnsi="Tw Cen MT"/>
          <w:b/>
          <w:bCs/>
          <w:spacing w:val="34"/>
          <w:w w:val="80"/>
          <w:position w:val="-1"/>
          <w:sz w:val="60"/>
          <w:szCs w:val="60"/>
        </w:rPr>
        <w:t>matières</w:t>
      </w:r>
      <w:proofErr w:type="spellEnd"/>
    </w:p>
    <w:bookmarkStart w:id="776" w:name="_Hlk161596588"/>
    <w:p w:rsidR="000E49BA" w:rsidRDefault="00F15DA9">
      <w:pPr>
        <w:pStyle w:val="TOC2"/>
        <w:spacing w:after="0" w:line="240" w:lineRule="auto"/>
        <w:rPr>
          <w:rFonts w:ascii="Tw Cen MT" w:hAnsi="Tw Cen MT"/>
          <w:szCs w:val="22"/>
        </w:rPr>
      </w:pPr>
      <w:r>
        <w:rPr>
          <w:rFonts w:ascii="Tw Cen MT" w:hAnsi="Tw Cen MT"/>
        </w:rPr>
        <w:fldChar w:fldCharType="begin"/>
      </w:r>
      <w:r>
        <w:rPr>
          <w:rFonts w:ascii="Tw Cen MT" w:hAnsi="Tw Cen MT"/>
        </w:rPr>
        <w:instrText xml:space="preserve"> TOC \h \z \t "Chap;1;Article;2" </w:instrText>
      </w:r>
      <w:r>
        <w:rPr>
          <w:rFonts w:ascii="Tw Cen MT" w:hAnsi="Tw Cen MT"/>
        </w:rPr>
        <w:fldChar w:fldCharType="separate"/>
      </w:r>
    </w:p>
    <w:p w:rsidR="000E49BA" w:rsidRDefault="00F15DA9">
      <w:pPr>
        <w:pStyle w:val="TOC1"/>
        <w:spacing w:before="0" w:after="0" w:line="240" w:lineRule="auto"/>
        <w:rPr>
          <w:rFonts w:ascii="Tw Cen MT" w:hAnsi="Tw Cen MT"/>
          <w:b w:val="0"/>
          <w:szCs w:val="22"/>
        </w:rPr>
      </w:pPr>
      <w:hyperlink w:anchor="_Toc175608262" w:history="1">
        <w:r>
          <w:rPr>
            <w:rStyle w:val="Hyperlink"/>
            <w:rFonts w:ascii="Tw Cen MT" w:hAnsi="Tw Cen MT"/>
            <w:color w:val="auto"/>
          </w:rPr>
          <w:t>CHAPITRE I : GÉNÉRALITÉS</w:t>
        </w:r>
        <w:r>
          <w:rPr>
            <w:rFonts w:ascii="Tw Cen MT" w:hAnsi="Tw Cen MT"/>
          </w:rPr>
          <w:tab/>
        </w:r>
        <w:r>
          <w:rPr>
            <w:rFonts w:ascii="Tw Cen MT" w:hAnsi="Tw Cen MT"/>
          </w:rPr>
          <w:fldChar w:fldCharType="begin"/>
        </w:r>
        <w:r>
          <w:rPr>
            <w:rFonts w:ascii="Tw Cen MT" w:hAnsi="Tw Cen MT"/>
          </w:rPr>
          <w:instrText xml:space="preserve"> PAGEREF _Toc175608262 \h </w:instrText>
        </w:r>
        <w:r>
          <w:rPr>
            <w:rFonts w:ascii="Tw Cen MT" w:hAnsi="Tw Cen MT"/>
          </w:rPr>
        </w:r>
        <w:r>
          <w:rPr>
            <w:rFonts w:ascii="Tw Cen MT" w:hAnsi="Tw Cen MT"/>
          </w:rPr>
          <w:fldChar w:fldCharType="separate"/>
        </w:r>
        <w:r>
          <w:rPr>
            <w:rFonts w:ascii="Tw Cen MT" w:hAnsi="Tw Cen MT"/>
          </w:rPr>
          <w:t>50</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63" w:history="1">
        <w:r>
          <w:rPr>
            <w:rStyle w:val="Hyperlink"/>
            <w:rFonts w:ascii="Tw Cen MT" w:hAnsi="Tw Cen MT"/>
            <w:color w:val="auto"/>
          </w:rPr>
          <w:t>Article 1 : Objet du marché</w:t>
        </w:r>
        <w:r>
          <w:rPr>
            <w:rFonts w:ascii="Tw Cen MT" w:hAnsi="Tw Cen MT"/>
          </w:rPr>
          <w:tab/>
        </w:r>
        <w:r>
          <w:rPr>
            <w:rFonts w:ascii="Tw Cen MT" w:hAnsi="Tw Cen MT"/>
          </w:rPr>
          <w:fldChar w:fldCharType="begin"/>
        </w:r>
        <w:r>
          <w:rPr>
            <w:rFonts w:ascii="Tw Cen MT" w:hAnsi="Tw Cen MT"/>
          </w:rPr>
          <w:instrText xml:space="preserve"> PAGEREF _Toc175608263 \h </w:instrText>
        </w:r>
        <w:r>
          <w:rPr>
            <w:rFonts w:ascii="Tw Cen MT" w:hAnsi="Tw Cen MT"/>
          </w:rPr>
        </w:r>
        <w:r>
          <w:rPr>
            <w:rFonts w:ascii="Tw Cen MT" w:hAnsi="Tw Cen MT"/>
          </w:rPr>
          <w:fldChar w:fldCharType="separate"/>
        </w:r>
        <w:r>
          <w:rPr>
            <w:rFonts w:ascii="Tw Cen MT" w:hAnsi="Tw Cen MT"/>
          </w:rPr>
          <w:t>50</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64" w:history="1">
        <w:r>
          <w:rPr>
            <w:rStyle w:val="Hyperlink"/>
            <w:rFonts w:ascii="Tw Cen MT" w:hAnsi="Tw Cen MT"/>
            <w:color w:val="auto"/>
          </w:rPr>
          <w:t>Article</w:t>
        </w:r>
        <w:r>
          <w:rPr>
            <w:rStyle w:val="Hyperlink"/>
            <w:rFonts w:ascii="Tw Cen MT" w:hAnsi="Tw Cen MT"/>
            <w:color w:val="auto"/>
            <w:spacing w:val="6"/>
          </w:rPr>
          <w:t xml:space="preserve"> </w:t>
        </w:r>
        <w:r>
          <w:rPr>
            <w:rStyle w:val="Hyperlink"/>
            <w:rFonts w:ascii="Tw Cen MT" w:hAnsi="Tw Cen MT"/>
            <w:color w:val="auto"/>
          </w:rPr>
          <w:t>2</w:t>
        </w:r>
        <w:r>
          <w:rPr>
            <w:rStyle w:val="Hyperlink"/>
            <w:rFonts w:ascii="Tw Cen MT" w:hAnsi="Tw Cen MT"/>
            <w:color w:val="auto"/>
            <w:spacing w:val="6"/>
          </w:rPr>
          <w:t xml:space="preserve"> </w:t>
        </w:r>
        <w:r>
          <w:rPr>
            <w:rStyle w:val="Hyperlink"/>
            <w:rFonts w:ascii="Tw Cen MT" w:hAnsi="Tw Cen MT"/>
            <w:color w:val="auto"/>
          </w:rPr>
          <w:t>:</w:t>
        </w:r>
        <w:r>
          <w:rPr>
            <w:rStyle w:val="Hyperlink"/>
            <w:rFonts w:ascii="Tw Cen MT" w:hAnsi="Tw Cen MT"/>
            <w:color w:val="auto"/>
            <w:spacing w:val="6"/>
          </w:rPr>
          <w:t xml:space="preserve"> </w:t>
        </w:r>
        <w:r>
          <w:rPr>
            <w:rStyle w:val="Hyperlink"/>
            <w:rFonts w:ascii="Tw Cen MT" w:hAnsi="Tw Cen MT"/>
            <w:color w:val="auto"/>
          </w:rPr>
          <w:t>Procédure</w:t>
        </w:r>
        <w:r>
          <w:rPr>
            <w:rStyle w:val="Hyperlink"/>
            <w:rFonts w:ascii="Tw Cen MT" w:hAnsi="Tw Cen MT"/>
            <w:color w:val="auto"/>
            <w:spacing w:val="6"/>
          </w:rPr>
          <w:t xml:space="preserve"> </w:t>
        </w:r>
        <w:r>
          <w:rPr>
            <w:rStyle w:val="Hyperlink"/>
            <w:rFonts w:ascii="Tw Cen MT" w:hAnsi="Tw Cen MT"/>
            <w:color w:val="auto"/>
          </w:rPr>
          <w:t>de</w:t>
        </w:r>
        <w:r>
          <w:rPr>
            <w:rStyle w:val="Hyperlink"/>
            <w:rFonts w:ascii="Tw Cen MT" w:hAnsi="Tw Cen MT"/>
            <w:color w:val="auto"/>
            <w:spacing w:val="6"/>
          </w:rPr>
          <w:t xml:space="preserve"> </w:t>
        </w:r>
        <w:r>
          <w:rPr>
            <w:rStyle w:val="Hyperlink"/>
            <w:rFonts w:ascii="Tw Cen MT" w:hAnsi="Tw Cen MT"/>
            <w:color w:val="auto"/>
          </w:rPr>
          <w:t>passation du marché</w:t>
        </w:r>
        <w:r>
          <w:rPr>
            <w:rFonts w:ascii="Tw Cen MT" w:hAnsi="Tw Cen MT"/>
          </w:rPr>
          <w:tab/>
        </w:r>
        <w:r>
          <w:rPr>
            <w:rFonts w:ascii="Tw Cen MT" w:hAnsi="Tw Cen MT"/>
          </w:rPr>
          <w:fldChar w:fldCharType="begin"/>
        </w:r>
        <w:r>
          <w:rPr>
            <w:rFonts w:ascii="Tw Cen MT" w:hAnsi="Tw Cen MT"/>
          </w:rPr>
          <w:instrText xml:space="preserve"> PAGEREF _Toc175608264 \h </w:instrText>
        </w:r>
        <w:r>
          <w:rPr>
            <w:rFonts w:ascii="Tw Cen MT" w:hAnsi="Tw Cen MT"/>
          </w:rPr>
        </w:r>
        <w:r>
          <w:rPr>
            <w:rFonts w:ascii="Tw Cen MT" w:hAnsi="Tw Cen MT"/>
          </w:rPr>
          <w:fldChar w:fldCharType="separate"/>
        </w:r>
        <w:r>
          <w:rPr>
            <w:rFonts w:ascii="Tw Cen MT" w:hAnsi="Tw Cen MT"/>
          </w:rPr>
          <w:t>50</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65" w:history="1">
        <w:r>
          <w:rPr>
            <w:rStyle w:val="Hyperlink"/>
            <w:rFonts w:ascii="Tw Cen MT" w:hAnsi="Tw Cen MT"/>
            <w:color w:val="auto"/>
          </w:rPr>
          <w:t>Article 3 : Attributions et nantissement</w:t>
        </w:r>
        <w:r>
          <w:rPr>
            <w:rFonts w:ascii="Tw Cen MT" w:hAnsi="Tw Cen MT"/>
          </w:rPr>
          <w:tab/>
        </w:r>
        <w:r>
          <w:rPr>
            <w:rFonts w:ascii="Tw Cen MT" w:hAnsi="Tw Cen MT"/>
          </w:rPr>
          <w:fldChar w:fldCharType="begin"/>
        </w:r>
        <w:r>
          <w:rPr>
            <w:rFonts w:ascii="Tw Cen MT" w:hAnsi="Tw Cen MT"/>
          </w:rPr>
          <w:instrText xml:space="preserve"> PAGEREF _Toc175608265 \h </w:instrText>
        </w:r>
        <w:r>
          <w:rPr>
            <w:rFonts w:ascii="Tw Cen MT" w:hAnsi="Tw Cen MT"/>
          </w:rPr>
        </w:r>
        <w:r>
          <w:rPr>
            <w:rFonts w:ascii="Tw Cen MT" w:hAnsi="Tw Cen MT"/>
          </w:rPr>
          <w:fldChar w:fldCharType="separate"/>
        </w:r>
        <w:r>
          <w:rPr>
            <w:rFonts w:ascii="Tw Cen MT" w:hAnsi="Tw Cen MT"/>
          </w:rPr>
          <w:t>50</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66" w:history="1">
        <w:r>
          <w:rPr>
            <w:rStyle w:val="Hyperlink"/>
            <w:rFonts w:ascii="Tw Cen MT" w:hAnsi="Tw Cen MT"/>
            <w:color w:val="auto"/>
          </w:rPr>
          <w:t>Article</w:t>
        </w:r>
        <w:r>
          <w:rPr>
            <w:rStyle w:val="Hyperlink"/>
            <w:rFonts w:ascii="Tw Cen MT" w:hAnsi="Tw Cen MT"/>
            <w:color w:val="auto"/>
            <w:spacing w:val="6"/>
          </w:rPr>
          <w:t xml:space="preserve"> </w:t>
        </w:r>
        <w:r>
          <w:rPr>
            <w:rStyle w:val="Hyperlink"/>
            <w:rFonts w:ascii="Tw Cen MT" w:hAnsi="Tw Cen MT"/>
            <w:color w:val="auto"/>
          </w:rPr>
          <w:t>4</w:t>
        </w:r>
        <w:r>
          <w:rPr>
            <w:rStyle w:val="Hyperlink"/>
            <w:rFonts w:ascii="Tw Cen MT" w:hAnsi="Tw Cen MT"/>
            <w:color w:val="auto"/>
            <w:spacing w:val="6"/>
          </w:rPr>
          <w:t xml:space="preserve"> </w:t>
        </w:r>
        <w:r>
          <w:rPr>
            <w:rStyle w:val="Hyperlink"/>
            <w:rFonts w:ascii="Tw Cen MT" w:hAnsi="Tw Cen MT"/>
            <w:color w:val="auto"/>
          </w:rPr>
          <w:t>:</w:t>
        </w:r>
        <w:r>
          <w:rPr>
            <w:rStyle w:val="Hyperlink"/>
            <w:rFonts w:ascii="Tw Cen MT" w:hAnsi="Tw Cen MT"/>
            <w:color w:val="auto"/>
            <w:spacing w:val="-7"/>
          </w:rPr>
          <w:t xml:space="preserve"> </w:t>
        </w:r>
        <w:r>
          <w:rPr>
            <w:rStyle w:val="Hyperlink"/>
            <w:rFonts w:ascii="Tw Cen MT" w:hAnsi="Tw Cen MT"/>
            <w:color w:val="auto"/>
          </w:rPr>
          <w:t>Langue,</w:t>
        </w:r>
        <w:r>
          <w:rPr>
            <w:rStyle w:val="Hyperlink"/>
            <w:rFonts w:ascii="Tw Cen MT" w:hAnsi="Tw Cen MT"/>
            <w:color w:val="auto"/>
            <w:spacing w:val="6"/>
          </w:rPr>
          <w:t xml:space="preserve"> </w:t>
        </w:r>
        <w:r>
          <w:rPr>
            <w:rStyle w:val="Hyperlink"/>
            <w:rFonts w:ascii="Tw Cen MT" w:hAnsi="Tw Cen MT"/>
            <w:color w:val="auto"/>
          </w:rPr>
          <w:t>lois</w:t>
        </w:r>
        <w:r>
          <w:rPr>
            <w:rStyle w:val="Hyperlink"/>
            <w:rFonts w:ascii="Tw Cen MT" w:hAnsi="Tw Cen MT"/>
            <w:color w:val="auto"/>
            <w:spacing w:val="6"/>
          </w:rPr>
          <w:t xml:space="preserve"> </w:t>
        </w:r>
        <w:r>
          <w:rPr>
            <w:rStyle w:val="Hyperlink"/>
            <w:rFonts w:ascii="Tw Cen MT" w:hAnsi="Tw Cen MT"/>
            <w:color w:val="auto"/>
          </w:rPr>
          <w:t>et</w:t>
        </w:r>
        <w:r>
          <w:rPr>
            <w:rStyle w:val="Hyperlink"/>
            <w:rFonts w:ascii="Tw Cen MT" w:hAnsi="Tw Cen MT"/>
            <w:color w:val="auto"/>
            <w:spacing w:val="6"/>
          </w:rPr>
          <w:t xml:space="preserve"> </w:t>
        </w:r>
        <w:r>
          <w:rPr>
            <w:rStyle w:val="Hyperlink"/>
            <w:rFonts w:ascii="Tw Cen MT" w:hAnsi="Tw Cen MT"/>
            <w:color w:val="auto"/>
          </w:rPr>
          <w:t>règlements applicables</w:t>
        </w:r>
        <w:r>
          <w:rPr>
            <w:rFonts w:ascii="Tw Cen MT" w:hAnsi="Tw Cen MT"/>
          </w:rPr>
          <w:tab/>
        </w:r>
        <w:r>
          <w:rPr>
            <w:rFonts w:ascii="Tw Cen MT" w:hAnsi="Tw Cen MT"/>
          </w:rPr>
          <w:fldChar w:fldCharType="begin"/>
        </w:r>
        <w:r>
          <w:rPr>
            <w:rFonts w:ascii="Tw Cen MT" w:hAnsi="Tw Cen MT"/>
          </w:rPr>
          <w:instrText xml:space="preserve"> PAGEREF _Toc175608266 \h </w:instrText>
        </w:r>
        <w:r>
          <w:rPr>
            <w:rFonts w:ascii="Tw Cen MT" w:hAnsi="Tw Cen MT"/>
          </w:rPr>
        </w:r>
        <w:r>
          <w:rPr>
            <w:rFonts w:ascii="Tw Cen MT" w:hAnsi="Tw Cen MT"/>
          </w:rPr>
          <w:fldChar w:fldCharType="separate"/>
        </w:r>
        <w:r>
          <w:rPr>
            <w:rFonts w:ascii="Tw Cen MT" w:hAnsi="Tw Cen MT"/>
          </w:rPr>
          <w:t>51</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67" w:history="1">
        <w:r>
          <w:rPr>
            <w:rStyle w:val="Hyperlink"/>
            <w:rFonts w:ascii="Tw Cen MT" w:hAnsi="Tw Cen MT"/>
            <w:color w:val="auto"/>
          </w:rPr>
          <w:t>Article</w:t>
        </w:r>
        <w:r>
          <w:rPr>
            <w:rStyle w:val="Hyperlink"/>
            <w:rFonts w:ascii="Tw Cen MT" w:hAnsi="Tw Cen MT"/>
            <w:color w:val="auto"/>
            <w:spacing w:val="6"/>
          </w:rPr>
          <w:t xml:space="preserve"> </w:t>
        </w:r>
        <w:r>
          <w:rPr>
            <w:rStyle w:val="Hyperlink"/>
            <w:rFonts w:ascii="Tw Cen MT" w:hAnsi="Tw Cen MT"/>
            <w:color w:val="auto"/>
          </w:rPr>
          <w:t>5</w:t>
        </w:r>
        <w:r>
          <w:rPr>
            <w:rStyle w:val="Hyperlink"/>
            <w:rFonts w:ascii="Tw Cen MT" w:hAnsi="Tw Cen MT"/>
            <w:color w:val="auto"/>
            <w:spacing w:val="6"/>
          </w:rPr>
          <w:t xml:space="preserve"> </w:t>
        </w:r>
        <w:r>
          <w:rPr>
            <w:rStyle w:val="Hyperlink"/>
            <w:rFonts w:ascii="Tw Cen MT" w:hAnsi="Tw Cen MT"/>
            <w:color w:val="auto"/>
          </w:rPr>
          <w:t>: Normes</w:t>
        </w:r>
        <w:r>
          <w:rPr>
            <w:rFonts w:ascii="Tw Cen MT" w:hAnsi="Tw Cen MT"/>
          </w:rPr>
          <w:tab/>
        </w:r>
        <w:r>
          <w:rPr>
            <w:rFonts w:ascii="Tw Cen MT" w:hAnsi="Tw Cen MT"/>
          </w:rPr>
          <w:fldChar w:fldCharType="begin"/>
        </w:r>
        <w:r>
          <w:rPr>
            <w:rFonts w:ascii="Tw Cen MT" w:hAnsi="Tw Cen MT"/>
          </w:rPr>
          <w:instrText xml:space="preserve"> PAGEREF _Toc175608267 \h </w:instrText>
        </w:r>
        <w:r>
          <w:rPr>
            <w:rFonts w:ascii="Tw Cen MT" w:hAnsi="Tw Cen MT"/>
          </w:rPr>
        </w:r>
        <w:r>
          <w:rPr>
            <w:rFonts w:ascii="Tw Cen MT" w:hAnsi="Tw Cen MT"/>
          </w:rPr>
          <w:fldChar w:fldCharType="separate"/>
        </w:r>
        <w:r>
          <w:rPr>
            <w:rFonts w:ascii="Tw Cen MT" w:hAnsi="Tw Cen MT"/>
          </w:rPr>
          <w:t>51</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68" w:history="1">
        <w:r>
          <w:rPr>
            <w:rStyle w:val="Hyperlink"/>
            <w:rFonts w:ascii="Tw Cen MT" w:hAnsi="Tw Cen MT"/>
            <w:color w:val="auto"/>
          </w:rPr>
          <w:t>Article</w:t>
        </w:r>
        <w:r>
          <w:rPr>
            <w:rStyle w:val="Hyperlink"/>
            <w:rFonts w:ascii="Tw Cen MT" w:hAnsi="Tw Cen MT"/>
            <w:color w:val="auto"/>
            <w:spacing w:val="6"/>
          </w:rPr>
          <w:t xml:space="preserve"> </w:t>
        </w:r>
        <w:r>
          <w:rPr>
            <w:rStyle w:val="Hyperlink"/>
            <w:rFonts w:ascii="Tw Cen MT" w:hAnsi="Tw Cen MT"/>
            <w:color w:val="auto"/>
          </w:rPr>
          <w:t>6</w:t>
        </w:r>
        <w:r>
          <w:rPr>
            <w:rStyle w:val="Hyperlink"/>
            <w:rFonts w:ascii="Tw Cen MT" w:hAnsi="Tw Cen MT"/>
            <w:color w:val="auto"/>
            <w:spacing w:val="6"/>
          </w:rPr>
          <w:t xml:space="preserve"> </w:t>
        </w:r>
        <w:r>
          <w:rPr>
            <w:rStyle w:val="Hyperlink"/>
            <w:rFonts w:ascii="Tw Cen MT" w:hAnsi="Tw Cen MT"/>
            <w:color w:val="auto"/>
          </w:rPr>
          <w:t>: Pièces constitutives du marché</w:t>
        </w:r>
        <w:r>
          <w:rPr>
            <w:rFonts w:ascii="Tw Cen MT" w:hAnsi="Tw Cen MT"/>
          </w:rPr>
          <w:tab/>
        </w:r>
        <w:r>
          <w:rPr>
            <w:rFonts w:ascii="Tw Cen MT" w:hAnsi="Tw Cen MT"/>
          </w:rPr>
          <w:fldChar w:fldCharType="begin"/>
        </w:r>
        <w:r>
          <w:rPr>
            <w:rFonts w:ascii="Tw Cen MT" w:hAnsi="Tw Cen MT"/>
          </w:rPr>
          <w:instrText xml:space="preserve"> PAGEREF _Toc175608268 \h </w:instrText>
        </w:r>
        <w:r>
          <w:rPr>
            <w:rFonts w:ascii="Tw Cen MT" w:hAnsi="Tw Cen MT"/>
          </w:rPr>
        </w:r>
        <w:r>
          <w:rPr>
            <w:rFonts w:ascii="Tw Cen MT" w:hAnsi="Tw Cen MT"/>
          </w:rPr>
          <w:fldChar w:fldCharType="separate"/>
        </w:r>
        <w:r>
          <w:rPr>
            <w:rFonts w:ascii="Tw Cen MT" w:hAnsi="Tw Cen MT"/>
          </w:rPr>
          <w:t>51</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69" w:history="1">
        <w:r>
          <w:rPr>
            <w:rStyle w:val="Hyperlink"/>
            <w:rFonts w:ascii="Tw Cen MT" w:hAnsi="Tw Cen MT"/>
            <w:color w:val="auto"/>
          </w:rPr>
          <w:t>Article 7</w:t>
        </w:r>
        <w:r>
          <w:rPr>
            <w:rStyle w:val="Hyperlink"/>
            <w:rFonts w:ascii="Tw Cen MT" w:hAnsi="Tw Cen MT"/>
            <w:color w:val="auto"/>
            <w:spacing w:val="6"/>
          </w:rPr>
          <w:t xml:space="preserve"> </w:t>
        </w:r>
        <w:r>
          <w:rPr>
            <w:rStyle w:val="Hyperlink"/>
            <w:rFonts w:ascii="Tw Cen MT" w:hAnsi="Tw Cen MT"/>
            <w:color w:val="auto"/>
          </w:rPr>
          <w:t>:</w:t>
        </w:r>
        <w:r>
          <w:rPr>
            <w:rStyle w:val="Hyperlink"/>
            <w:rFonts w:ascii="Tw Cen MT" w:hAnsi="Tw Cen MT"/>
            <w:color w:val="auto"/>
            <w:spacing w:val="6"/>
          </w:rPr>
          <w:t xml:space="preserve"> </w:t>
        </w:r>
        <w:r>
          <w:rPr>
            <w:rStyle w:val="Hyperlink"/>
            <w:rFonts w:ascii="Tw Cen MT" w:hAnsi="Tw Cen MT"/>
            <w:color w:val="auto"/>
          </w:rPr>
          <w:t>Textes</w:t>
        </w:r>
        <w:r>
          <w:rPr>
            <w:rStyle w:val="Hyperlink"/>
            <w:rFonts w:ascii="Tw Cen MT" w:hAnsi="Tw Cen MT"/>
            <w:color w:val="auto"/>
            <w:spacing w:val="6"/>
          </w:rPr>
          <w:t xml:space="preserve"> </w:t>
        </w:r>
        <w:r>
          <w:rPr>
            <w:rStyle w:val="Hyperlink"/>
            <w:rFonts w:ascii="Tw Cen MT" w:hAnsi="Tw Cen MT"/>
            <w:color w:val="auto"/>
          </w:rPr>
          <w:t>généraux</w:t>
        </w:r>
        <w:r>
          <w:rPr>
            <w:rStyle w:val="Hyperlink"/>
            <w:rFonts w:ascii="Tw Cen MT" w:hAnsi="Tw Cen MT"/>
            <w:color w:val="auto"/>
            <w:spacing w:val="6"/>
          </w:rPr>
          <w:t xml:space="preserve"> </w:t>
        </w:r>
        <w:r>
          <w:rPr>
            <w:rStyle w:val="Hyperlink"/>
            <w:rFonts w:ascii="Tw Cen MT" w:hAnsi="Tw Cen MT"/>
            <w:color w:val="auto"/>
          </w:rPr>
          <w:t>applicables</w:t>
        </w:r>
        <w:r>
          <w:rPr>
            <w:rFonts w:ascii="Tw Cen MT" w:hAnsi="Tw Cen MT"/>
          </w:rPr>
          <w:tab/>
        </w:r>
        <w:r>
          <w:rPr>
            <w:rFonts w:ascii="Tw Cen MT" w:hAnsi="Tw Cen MT"/>
          </w:rPr>
          <w:fldChar w:fldCharType="begin"/>
        </w:r>
        <w:r>
          <w:rPr>
            <w:rFonts w:ascii="Tw Cen MT" w:hAnsi="Tw Cen MT"/>
          </w:rPr>
          <w:instrText xml:space="preserve"> PAGEREF _Toc175608269 \h </w:instrText>
        </w:r>
        <w:r>
          <w:rPr>
            <w:rFonts w:ascii="Tw Cen MT" w:hAnsi="Tw Cen MT"/>
          </w:rPr>
        </w:r>
        <w:r>
          <w:rPr>
            <w:rFonts w:ascii="Tw Cen MT" w:hAnsi="Tw Cen MT"/>
          </w:rPr>
          <w:fldChar w:fldCharType="separate"/>
        </w:r>
        <w:r>
          <w:rPr>
            <w:rFonts w:ascii="Tw Cen MT" w:hAnsi="Tw Cen MT"/>
          </w:rPr>
          <w:t>52</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70" w:history="1">
        <w:r>
          <w:rPr>
            <w:rStyle w:val="Hyperlink"/>
            <w:rFonts w:ascii="Tw Cen MT" w:hAnsi="Tw Cen MT"/>
            <w:color w:val="auto"/>
          </w:rPr>
          <w:t>Article 8 : Communication</w:t>
        </w:r>
        <w:r>
          <w:rPr>
            <w:rFonts w:ascii="Tw Cen MT" w:hAnsi="Tw Cen MT"/>
          </w:rPr>
          <w:tab/>
        </w:r>
        <w:r>
          <w:rPr>
            <w:rFonts w:ascii="Tw Cen MT" w:hAnsi="Tw Cen MT"/>
          </w:rPr>
          <w:fldChar w:fldCharType="begin"/>
        </w:r>
        <w:r>
          <w:rPr>
            <w:rFonts w:ascii="Tw Cen MT" w:hAnsi="Tw Cen MT"/>
          </w:rPr>
          <w:instrText xml:space="preserve"> PAGEREF _Toc175608270 \h </w:instrText>
        </w:r>
        <w:r>
          <w:rPr>
            <w:rFonts w:ascii="Tw Cen MT" w:hAnsi="Tw Cen MT"/>
          </w:rPr>
        </w:r>
        <w:r>
          <w:rPr>
            <w:rFonts w:ascii="Tw Cen MT" w:hAnsi="Tw Cen MT"/>
          </w:rPr>
          <w:fldChar w:fldCharType="separate"/>
        </w:r>
        <w:r>
          <w:rPr>
            <w:rFonts w:ascii="Tw Cen MT" w:hAnsi="Tw Cen MT"/>
          </w:rPr>
          <w:t>52</w:t>
        </w:r>
        <w:r>
          <w:rPr>
            <w:rFonts w:ascii="Tw Cen MT" w:hAnsi="Tw Cen MT"/>
          </w:rPr>
          <w:fldChar w:fldCharType="end"/>
        </w:r>
      </w:hyperlink>
    </w:p>
    <w:p w:rsidR="000E49BA" w:rsidRDefault="00F15DA9">
      <w:pPr>
        <w:pStyle w:val="TOC1"/>
        <w:spacing w:before="0" w:after="0" w:line="240" w:lineRule="auto"/>
        <w:rPr>
          <w:rFonts w:ascii="Tw Cen MT" w:hAnsi="Tw Cen MT"/>
          <w:b w:val="0"/>
          <w:szCs w:val="22"/>
        </w:rPr>
      </w:pPr>
      <w:hyperlink w:anchor="_Toc175608271" w:history="1">
        <w:r>
          <w:rPr>
            <w:rStyle w:val="Hyperlink"/>
            <w:rFonts w:ascii="Tw Cen MT" w:hAnsi="Tw Cen MT"/>
            <w:color w:val="auto"/>
          </w:rPr>
          <w:t>CHAPITRE  II. EXECUTION DES PRESTATIONS</w:t>
        </w:r>
        <w:r>
          <w:rPr>
            <w:rFonts w:ascii="Tw Cen MT" w:hAnsi="Tw Cen MT"/>
          </w:rPr>
          <w:tab/>
        </w:r>
        <w:r>
          <w:rPr>
            <w:rFonts w:ascii="Tw Cen MT" w:hAnsi="Tw Cen MT"/>
          </w:rPr>
          <w:fldChar w:fldCharType="begin"/>
        </w:r>
        <w:r>
          <w:rPr>
            <w:rFonts w:ascii="Tw Cen MT" w:hAnsi="Tw Cen MT"/>
          </w:rPr>
          <w:instrText xml:space="preserve"> PAGEREF _Toc175608271 \h </w:instrText>
        </w:r>
        <w:r>
          <w:rPr>
            <w:rFonts w:ascii="Tw Cen MT" w:hAnsi="Tw Cen MT"/>
          </w:rPr>
        </w:r>
        <w:r>
          <w:rPr>
            <w:rFonts w:ascii="Tw Cen MT" w:hAnsi="Tw Cen MT"/>
          </w:rPr>
          <w:fldChar w:fldCharType="separate"/>
        </w:r>
        <w:r>
          <w:rPr>
            <w:rFonts w:ascii="Tw Cen MT" w:hAnsi="Tw Cen MT"/>
          </w:rPr>
          <w:t>53</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72" w:history="1">
        <w:r>
          <w:rPr>
            <w:rStyle w:val="Hyperlink"/>
            <w:rFonts w:ascii="Tw Cen MT" w:hAnsi="Tw Cen MT"/>
            <w:color w:val="auto"/>
          </w:rPr>
          <w:t>Article</w:t>
        </w:r>
        <w:r>
          <w:rPr>
            <w:rStyle w:val="Hyperlink"/>
            <w:rFonts w:ascii="Tw Cen MT" w:hAnsi="Tw Cen MT"/>
            <w:color w:val="auto"/>
            <w:spacing w:val="6"/>
          </w:rPr>
          <w:t xml:space="preserve"> </w:t>
        </w:r>
        <w:r>
          <w:rPr>
            <w:rStyle w:val="Hyperlink"/>
            <w:rFonts w:ascii="Tw Cen MT" w:hAnsi="Tw Cen MT"/>
            <w:color w:val="auto"/>
          </w:rPr>
          <w:t>9</w:t>
        </w:r>
        <w:r>
          <w:rPr>
            <w:rStyle w:val="Hyperlink"/>
            <w:rFonts w:ascii="Tw Cen MT" w:hAnsi="Tw Cen MT"/>
            <w:color w:val="auto"/>
            <w:spacing w:val="6"/>
          </w:rPr>
          <w:t xml:space="preserve"> </w:t>
        </w:r>
        <w:r>
          <w:rPr>
            <w:rStyle w:val="Hyperlink"/>
            <w:rFonts w:ascii="Tw Cen MT" w:hAnsi="Tw Cen MT"/>
            <w:color w:val="auto"/>
          </w:rPr>
          <w:t>:</w:t>
        </w:r>
        <w:r>
          <w:rPr>
            <w:rStyle w:val="Hyperlink"/>
            <w:rFonts w:ascii="Tw Cen MT" w:hAnsi="Tw Cen MT"/>
            <w:color w:val="auto"/>
            <w:spacing w:val="6"/>
          </w:rPr>
          <w:t xml:space="preserve"> </w:t>
        </w:r>
        <w:r>
          <w:rPr>
            <w:rStyle w:val="Hyperlink"/>
            <w:rFonts w:ascii="Tw Cen MT" w:hAnsi="Tw Cen MT"/>
            <w:color w:val="auto"/>
          </w:rPr>
          <w:t>Consista</w:t>
        </w:r>
        <w:bookmarkStart w:id="777" w:name="_Hlt176804370"/>
        <w:r>
          <w:rPr>
            <w:rStyle w:val="Hyperlink"/>
            <w:rFonts w:ascii="Tw Cen MT" w:hAnsi="Tw Cen MT"/>
            <w:color w:val="auto"/>
          </w:rPr>
          <w:t>n</w:t>
        </w:r>
        <w:bookmarkEnd w:id="777"/>
        <w:r>
          <w:rPr>
            <w:rStyle w:val="Hyperlink"/>
            <w:rFonts w:ascii="Tw Cen MT" w:hAnsi="Tw Cen MT"/>
            <w:color w:val="auto"/>
          </w:rPr>
          <w:t>c</w:t>
        </w:r>
        <w:bookmarkStart w:id="778" w:name="_Hlt191970176"/>
        <w:r>
          <w:rPr>
            <w:rStyle w:val="Hyperlink"/>
            <w:rFonts w:ascii="Tw Cen MT" w:hAnsi="Tw Cen MT"/>
            <w:color w:val="auto"/>
          </w:rPr>
          <w:t>e</w:t>
        </w:r>
        <w:bookmarkEnd w:id="778"/>
        <w:r>
          <w:rPr>
            <w:rStyle w:val="Hyperlink"/>
            <w:rFonts w:ascii="Tw Cen MT" w:hAnsi="Tw Cen MT"/>
            <w:color w:val="auto"/>
          </w:rPr>
          <w:t xml:space="preserve"> des p</w:t>
        </w:r>
        <w:bookmarkStart w:id="779" w:name="_Hlt192069150"/>
        <w:bookmarkStart w:id="780" w:name="_Hlt192069151"/>
        <w:r>
          <w:rPr>
            <w:rStyle w:val="Hyperlink"/>
            <w:rFonts w:ascii="Tw Cen MT" w:hAnsi="Tw Cen MT"/>
            <w:color w:val="auto"/>
          </w:rPr>
          <w:t>r</w:t>
        </w:r>
        <w:bookmarkEnd w:id="779"/>
        <w:bookmarkEnd w:id="780"/>
        <w:r>
          <w:rPr>
            <w:rStyle w:val="Hyperlink"/>
            <w:rFonts w:ascii="Tw Cen MT" w:hAnsi="Tw Cen MT"/>
            <w:color w:val="auto"/>
          </w:rPr>
          <w:t>e</w:t>
        </w:r>
        <w:bookmarkStart w:id="781" w:name="_Hlt192260074"/>
        <w:r>
          <w:rPr>
            <w:rStyle w:val="Hyperlink"/>
            <w:rFonts w:ascii="Tw Cen MT" w:hAnsi="Tw Cen MT"/>
            <w:color w:val="auto"/>
          </w:rPr>
          <w:t>s</w:t>
        </w:r>
        <w:bookmarkEnd w:id="781"/>
        <w:r>
          <w:rPr>
            <w:rStyle w:val="Hyperlink"/>
            <w:rFonts w:ascii="Tw Cen MT" w:hAnsi="Tw Cen MT"/>
            <w:color w:val="auto"/>
          </w:rPr>
          <w:t>tations</w:t>
        </w:r>
        <w:r>
          <w:rPr>
            <w:rFonts w:ascii="Tw Cen MT" w:hAnsi="Tw Cen MT"/>
          </w:rPr>
          <w:tab/>
        </w:r>
        <w:r>
          <w:rPr>
            <w:rFonts w:ascii="Tw Cen MT" w:hAnsi="Tw Cen MT"/>
          </w:rPr>
          <w:fldChar w:fldCharType="begin"/>
        </w:r>
        <w:r>
          <w:rPr>
            <w:rFonts w:ascii="Tw Cen MT" w:hAnsi="Tw Cen MT"/>
          </w:rPr>
          <w:instrText xml:space="preserve"> PAGEREF _Toc175608272 \h </w:instrText>
        </w:r>
        <w:r>
          <w:rPr>
            <w:rFonts w:ascii="Tw Cen MT" w:hAnsi="Tw Cen MT"/>
          </w:rPr>
        </w:r>
        <w:r>
          <w:rPr>
            <w:rFonts w:ascii="Tw Cen MT" w:hAnsi="Tw Cen MT"/>
          </w:rPr>
          <w:fldChar w:fldCharType="separate"/>
        </w:r>
        <w:r>
          <w:rPr>
            <w:rFonts w:ascii="Tw Cen MT" w:hAnsi="Tw Cen MT"/>
          </w:rPr>
          <w:t>53</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73" w:history="1">
        <w:r>
          <w:rPr>
            <w:rStyle w:val="Hyperlink"/>
            <w:rFonts w:ascii="Tw Cen MT" w:hAnsi="Tw Cen MT"/>
            <w:color w:val="auto"/>
          </w:rPr>
          <w:t>Article 10 : Lieu et délai d’exécution du marché</w:t>
        </w:r>
        <w:r>
          <w:rPr>
            <w:rFonts w:ascii="Tw Cen MT" w:hAnsi="Tw Cen MT"/>
          </w:rPr>
          <w:tab/>
        </w:r>
        <w:r>
          <w:rPr>
            <w:rFonts w:ascii="Tw Cen MT" w:hAnsi="Tw Cen MT"/>
          </w:rPr>
          <w:fldChar w:fldCharType="begin"/>
        </w:r>
        <w:r>
          <w:rPr>
            <w:rFonts w:ascii="Tw Cen MT" w:hAnsi="Tw Cen MT"/>
          </w:rPr>
          <w:instrText xml:space="preserve"> PAGEREF _Toc175608273 \h </w:instrText>
        </w:r>
        <w:r>
          <w:rPr>
            <w:rFonts w:ascii="Tw Cen MT" w:hAnsi="Tw Cen MT"/>
          </w:rPr>
        </w:r>
        <w:r>
          <w:rPr>
            <w:rFonts w:ascii="Tw Cen MT" w:hAnsi="Tw Cen MT"/>
          </w:rPr>
          <w:fldChar w:fldCharType="separate"/>
        </w:r>
        <w:r>
          <w:rPr>
            <w:rFonts w:ascii="Tw Cen MT" w:hAnsi="Tw Cen MT"/>
          </w:rPr>
          <w:t>53</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74" w:history="1">
        <w:r>
          <w:rPr>
            <w:rStyle w:val="Hyperlink"/>
            <w:rFonts w:ascii="Tw Cen MT" w:hAnsi="Tw Cen MT"/>
            <w:color w:val="auto"/>
          </w:rPr>
          <w:t>Article</w:t>
        </w:r>
        <w:r>
          <w:rPr>
            <w:rStyle w:val="Hyperlink"/>
            <w:rFonts w:ascii="Tw Cen MT" w:hAnsi="Tw Cen MT"/>
            <w:color w:val="auto"/>
            <w:spacing w:val="6"/>
          </w:rPr>
          <w:t xml:space="preserve"> </w:t>
        </w:r>
        <w:r>
          <w:rPr>
            <w:rStyle w:val="Hyperlink"/>
            <w:rFonts w:ascii="Tw Cen MT" w:hAnsi="Tw Cen MT"/>
            <w:color w:val="auto"/>
          </w:rPr>
          <w:t>12</w:t>
        </w:r>
        <w:r>
          <w:rPr>
            <w:rStyle w:val="Hyperlink"/>
            <w:rFonts w:ascii="Tw Cen MT" w:hAnsi="Tw Cen MT"/>
            <w:color w:val="auto"/>
            <w:spacing w:val="6"/>
          </w:rPr>
          <w:t xml:space="preserve"> </w:t>
        </w:r>
        <w:r>
          <w:rPr>
            <w:rStyle w:val="Hyperlink"/>
            <w:rFonts w:ascii="Tw Cen MT" w:hAnsi="Tw Cen MT"/>
            <w:color w:val="auto"/>
          </w:rPr>
          <w:t>:</w:t>
        </w:r>
        <w:r>
          <w:rPr>
            <w:rStyle w:val="Hyperlink"/>
            <w:rFonts w:ascii="Tw Cen MT" w:hAnsi="Tw Cen MT"/>
            <w:color w:val="auto"/>
            <w:spacing w:val="6"/>
          </w:rPr>
          <w:t xml:space="preserve"> </w:t>
        </w:r>
        <w:r>
          <w:rPr>
            <w:rStyle w:val="Hyperlink"/>
            <w:rFonts w:ascii="Tw Cen MT" w:hAnsi="Tw Cen MT"/>
            <w:color w:val="auto"/>
          </w:rPr>
          <w:t>Ordres</w:t>
        </w:r>
        <w:r>
          <w:rPr>
            <w:rStyle w:val="Hyperlink"/>
            <w:rFonts w:ascii="Tw Cen MT" w:hAnsi="Tw Cen MT"/>
            <w:color w:val="auto"/>
            <w:spacing w:val="6"/>
          </w:rPr>
          <w:t xml:space="preserve"> </w:t>
        </w:r>
        <w:r>
          <w:rPr>
            <w:rStyle w:val="Hyperlink"/>
            <w:rFonts w:ascii="Tw Cen MT" w:hAnsi="Tw Cen MT"/>
            <w:color w:val="auto"/>
          </w:rPr>
          <w:t>de</w:t>
        </w:r>
        <w:r>
          <w:rPr>
            <w:rStyle w:val="Hyperlink"/>
            <w:rFonts w:ascii="Tw Cen MT" w:hAnsi="Tw Cen MT"/>
            <w:color w:val="auto"/>
            <w:spacing w:val="6"/>
          </w:rPr>
          <w:t xml:space="preserve"> </w:t>
        </w:r>
        <w:r>
          <w:rPr>
            <w:rStyle w:val="Hyperlink"/>
            <w:rFonts w:ascii="Tw Cen MT" w:hAnsi="Tw Cen MT"/>
            <w:color w:val="auto"/>
          </w:rPr>
          <w:t>service</w:t>
        </w:r>
        <w:r>
          <w:rPr>
            <w:rFonts w:ascii="Tw Cen MT" w:hAnsi="Tw Cen MT"/>
          </w:rPr>
          <w:tab/>
        </w:r>
        <w:r>
          <w:rPr>
            <w:rFonts w:ascii="Tw Cen MT" w:hAnsi="Tw Cen MT"/>
          </w:rPr>
          <w:fldChar w:fldCharType="begin"/>
        </w:r>
        <w:r>
          <w:rPr>
            <w:rFonts w:ascii="Tw Cen MT" w:hAnsi="Tw Cen MT"/>
          </w:rPr>
          <w:instrText xml:space="preserve"> PAGEREF _Toc175608274 \h </w:instrText>
        </w:r>
        <w:r>
          <w:rPr>
            <w:rFonts w:ascii="Tw Cen MT" w:hAnsi="Tw Cen MT"/>
          </w:rPr>
        </w:r>
        <w:r>
          <w:rPr>
            <w:rFonts w:ascii="Tw Cen MT" w:hAnsi="Tw Cen MT"/>
          </w:rPr>
          <w:fldChar w:fldCharType="separate"/>
        </w:r>
        <w:r>
          <w:rPr>
            <w:rFonts w:ascii="Tw Cen MT" w:hAnsi="Tw Cen MT"/>
          </w:rPr>
          <w:t>53</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75" w:history="1">
        <w:r>
          <w:rPr>
            <w:rStyle w:val="Hyperlink"/>
            <w:rFonts w:ascii="Tw Cen MT" w:hAnsi="Tw Cen MT"/>
            <w:color w:val="auto"/>
          </w:rPr>
          <w:t>Article</w:t>
        </w:r>
        <w:r>
          <w:rPr>
            <w:rStyle w:val="Hyperlink"/>
            <w:rFonts w:ascii="Tw Cen MT" w:hAnsi="Tw Cen MT"/>
            <w:color w:val="auto"/>
            <w:spacing w:val="6"/>
          </w:rPr>
          <w:t xml:space="preserve"> </w:t>
        </w:r>
        <w:r>
          <w:rPr>
            <w:rStyle w:val="Hyperlink"/>
            <w:rFonts w:ascii="Tw Cen MT" w:hAnsi="Tw Cen MT"/>
            <w:color w:val="auto"/>
          </w:rPr>
          <w:t>13</w:t>
        </w:r>
        <w:r>
          <w:rPr>
            <w:rStyle w:val="Hyperlink"/>
            <w:rFonts w:ascii="Tw Cen MT" w:hAnsi="Tw Cen MT"/>
            <w:color w:val="auto"/>
            <w:spacing w:val="6"/>
          </w:rPr>
          <w:t xml:space="preserve"> </w:t>
        </w:r>
        <w:r>
          <w:rPr>
            <w:rStyle w:val="Hyperlink"/>
            <w:rFonts w:ascii="Tw Cen MT" w:hAnsi="Tw Cen MT"/>
            <w:color w:val="auto"/>
          </w:rPr>
          <w:t>: Lettre commande à tranches conditionnelles</w:t>
        </w:r>
        <w:r>
          <w:rPr>
            <w:rFonts w:ascii="Tw Cen MT" w:hAnsi="Tw Cen MT"/>
          </w:rPr>
          <w:tab/>
        </w:r>
        <w:r>
          <w:rPr>
            <w:rFonts w:ascii="Tw Cen MT" w:hAnsi="Tw Cen MT"/>
          </w:rPr>
          <w:fldChar w:fldCharType="begin"/>
        </w:r>
        <w:r>
          <w:rPr>
            <w:rFonts w:ascii="Tw Cen MT" w:hAnsi="Tw Cen MT"/>
          </w:rPr>
          <w:instrText xml:space="preserve"> PAGEREF _Toc175608275 \h </w:instrText>
        </w:r>
        <w:r>
          <w:rPr>
            <w:rFonts w:ascii="Tw Cen MT" w:hAnsi="Tw Cen MT"/>
          </w:rPr>
        </w:r>
        <w:r>
          <w:rPr>
            <w:rFonts w:ascii="Tw Cen MT" w:hAnsi="Tw Cen MT"/>
          </w:rPr>
          <w:fldChar w:fldCharType="separate"/>
        </w:r>
        <w:r>
          <w:rPr>
            <w:rFonts w:ascii="Tw Cen MT" w:hAnsi="Tw Cen MT"/>
          </w:rPr>
          <w:t>55</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76" w:history="1">
        <w:r>
          <w:rPr>
            <w:rStyle w:val="Hyperlink"/>
            <w:rFonts w:ascii="Tw Cen MT" w:hAnsi="Tw Cen MT"/>
            <w:color w:val="auto"/>
          </w:rPr>
          <w:t>Article</w:t>
        </w:r>
        <w:r>
          <w:rPr>
            <w:rStyle w:val="Hyperlink"/>
            <w:rFonts w:ascii="Tw Cen MT" w:hAnsi="Tw Cen MT"/>
            <w:color w:val="auto"/>
            <w:spacing w:val="4"/>
          </w:rPr>
          <w:t xml:space="preserve"> </w:t>
        </w:r>
        <w:r>
          <w:rPr>
            <w:rStyle w:val="Hyperlink"/>
            <w:rFonts w:ascii="Tw Cen MT" w:hAnsi="Tw Cen MT"/>
            <w:color w:val="auto"/>
          </w:rPr>
          <w:t>14</w:t>
        </w:r>
        <w:r>
          <w:rPr>
            <w:rStyle w:val="Hyperlink"/>
            <w:rFonts w:ascii="Tw Cen MT" w:hAnsi="Tw Cen MT"/>
            <w:color w:val="auto"/>
            <w:spacing w:val="4"/>
          </w:rPr>
          <w:t xml:space="preserve"> </w:t>
        </w:r>
        <w:r>
          <w:rPr>
            <w:rStyle w:val="Hyperlink"/>
            <w:rFonts w:ascii="Tw Cen MT" w:hAnsi="Tw Cen MT"/>
            <w:color w:val="auto"/>
          </w:rPr>
          <w:t>:</w:t>
        </w:r>
        <w:r>
          <w:rPr>
            <w:rStyle w:val="Hyperlink"/>
            <w:rFonts w:ascii="Tw Cen MT" w:hAnsi="Tw Cen MT"/>
            <w:color w:val="auto"/>
            <w:spacing w:val="4"/>
          </w:rPr>
          <w:t xml:space="preserve"> </w:t>
        </w:r>
        <w:r>
          <w:rPr>
            <w:rStyle w:val="Hyperlink"/>
            <w:rFonts w:ascii="Tw Cen MT" w:hAnsi="Tw Cen MT"/>
            <w:color w:val="auto"/>
          </w:rPr>
          <w:t>Personnel et Matériel du cocontractant</w:t>
        </w:r>
        <w:r>
          <w:rPr>
            <w:rFonts w:ascii="Tw Cen MT" w:hAnsi="Tw Cen MT"/>
          </w:rPr>
          <w:tab/>
        </w:r>
        <w:r>
          <w:rPr>
            <w:rFonts w:ascii="Tw Cen MT" w:hAnsi="Tw Cen MT"/>
          </w:rPr>
          <w:fldChar w:fldCharType="begin"/>
        </w:r>
        <w:r>
          <w:rPr>
            <w:rFonts w:ascii="Tw Cen MT" w:hAnsi="Tw Cen MT"/>
          </w:rPr>
          <w:instrText xml:space="preserve"> PAGEREF _Toc175608276 \h </w:instrText>
        </w:r>
        <w:r>
          <w:rPr>
            <w:rFonts w:ascii="Tw Cen MT" w:hAnsi="Tw Cen MT"/>
          </w:rPr>
        </w:r>
        <w:r>
          <w:rPr>
            <w:rFonts w:ascii="Tw Cen MT" w:hAnsi="Tw Cen MT"/>
          </w:rPr>
          <w:fldChar w:fldCharType="separate"/>
        </w:r>
        <w:r>
          <w:rPr>
            <w:rFonts w:ascii="Tw Cen MT" w:hAnsi="Tw Cen MT"/>
          </w:rPr>
          <w:t>55</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77" w:history="1">
        <w:r>
          <w:rPr>
            <w:rStyle w:val="Hyperlink"/>
            <w:rFonts w:ascii="Tw Cen MT" w:hAnsi="Tw Cen MT"/>
            <w:color w:val="auto"/>
          </w:rPr>
          <w:t>Article</w:t>
        </w:r>
        <w:r>
          <w:rPr>
            <w:rStyle w:val="Hyperlink"/>
            <w:rFonts w:ascii="Tw Cen MT" w:hAnsi="Tw Cen MT"/>
            <w:color w:val="auto"/>
            <w:spacing w:val="4"/>
          </w:rPr>
          <w:t xml:space="preserve"> </w:t>
        </w:r>
        <w:r>
          <w:rPr>
            <w:rStyle w:val="Hyperlink"/>
            <w:rFonts w:ascii="Tw Cen MT" w:hAnsi="Tw Cen MT"/>
            <w:color w:val="auto"/>
          </w:rPr>
          <w:t>16</w:t>
        </w:r>
        <w:r>
          <w:rPr>
            <w:rStyle w:val="Hyperlink"/>
            <w:rFonts w:ascii="Tw Cen MT" w:hAnsi="Tw Cen MT"/>
            <w:color w:val="auto"/>
            <w:spacing w:val="4"/>
          </w:rPr>
          <w:t xml:space="preserve"> </w:t>
        </w:r>
        <w:r>
          <w:rPr>
            <w:rStyle w:val="Hyperlink"/>
            <w:rFonts w:ascii="Tw Cen MT" w:hAnsi="Tw Cen MT"/>
            <w:color w:val="auto"/>
          </w:rPr>
          <w:t>:</w:t>
        </w:r>
        <w:r>
          <w:rPr>
            <w:rStyle w:val="Hyperlink"/>
            <w:rFonts w:ascii="Tw Cen MT" w:hAnsi="Tw Cen MT"/>
            <w:color w:val="auto"/>
            <w:spacing w:val="4"/>
          </w:rPr>
          <w:t xml:space="preserve"> </w:t>
        </w:r>
        <w:r>
          <w:rPr>
            <w:rStyle w:val="Hyperlink"/>
            <w:rFonts w:ascii="Tw Cen MT" w:hAnsi="Tw Cen MT"/>
            <w:color w:val="auto"/>
          </w:rPr>
          <w:t>Brevet</w:t>
        </w:r>
        <w:r>
          <w:rPr>
            <w:rFonts w:ascii="Tw Cen MT" w:hAnsi="Tw Cen MT"/>
          </w:rPr>
          <w:tab/>
        </w:r>
        <w:r>
          <w:rPr>
            <w:rFonts w:ascii="Tw Cen MT" w:hAnsi="Tw Cen MT"/>
          </w:rPr>
          <w:fldChar w:fldCharType="begin"/>
        </w:r>
        <w:r>
          <w:rPr>
            <w:rFonts w:ascii="Tw Cen MT" w:hAnsi="Tw Cen MT"/>
          </w:rPr>
          <w:instrText xml:space="preserve"> PAGEREF _Toc175608277 \h </w:instrText>
        </w:r>
        <w:r>
          <w:rPr>
            <w:rFonts w:ascii="Tw Cen MT" w:hAnsi="Tw Cen MT"/>
          </w:rPr>
        </w:r>
        <w:r>
          <w:rPr>
            <w:rFonts w:ascii="Tw Cen MT" w:hAnsi="Tw Cen MT"/>
          </w:rPr>
          <w:fldChar w:fldCharType="separate"/>
        </w:r>
        <w:r>
          <w:rPr>
            <w:rFonts w:ascii="Tw Cen MT" w:hAnsi="Tw Cen MT"/>
          </w:rPr>
          <w:t>56</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78" w:history="1">
        <w:r>
          <w:rPr>
            <w:rStyle w:val="Hyperlink"/>
            <w:rFonts w:ascii="Tw Cen MT" w:hAnsi="Tw Cen MT"/>
            <w:color w:val="auto"/>
          </w:rPr>
          <w:t>Article</w:t>
        </w:r>
        <w:r>
          <w:rPr>
            <w:rStyle w:val="Hyperlink"/>
            <w:rFonts w:ascii="Tw Cen MT" w:hAnsi="Tw Cen MT"/>
            <w:color w:val="auto"/>
            <w:spacing w:val="4"/>
          </w:rPr>
          <w:t xml:space="preserve"> </w:t>
        </w:r>
        <w:r>
          <w:rPr>
            <w:rStyle w:val="Hyperlink"/>
            <w:rFonts w:ascii="Tw Cen MT" w:hAnsi="Tw Cen MT"/>
            <w:color w:val="auto"/>
          </w:rPr>
          <w:t>17</w:t>
        </w:r>
        <w:r>
          <w:rPr>
            <w:rStyle w:val="Hyperlink"/>
            <w:rFonts w:ascii="Tw Cen MT" w:hAnsi="Tw Cen MT"/>
            <w:color w:val="auto"/>
            <w:spacing w:val="4"/>
          </w:rPr>
          <w:t xml:space="preserve"> </w:t>
        </w:r>
        <w:r>
          <w:rPr>
            <w:rStyle w:val="Hyperlink"/>
            <w:rFonts w:ascii="Tw Cen MT" w:hAnsi="Tw Cen MT"/>
            <w:color w:val="auto"/>
          </w:rPr>
          <w:t>:</w:t>
        </w:r>
        <w:r>
          <w:rPr>
            <w:rStyle w:val="Hyperlink"/>
            <w:rFonts w:ascii="Tw Cen MT" w:hAnsi="Tw Cen MT"/>
            <w:color w:val="auto"/>
            <w:spacing w:val="4"/>
          </w:rPr>
          <w:t xml:space="preserve"> </w:t>
        </w:r>
        <w:r>
          <w:rPr>
            <w:rStyle w:val="Hyperlink"/>
            <w:rFonts w:ascii="Tw Cen MT" w:hAnsi="Tw Cen MT"/>
            <w:color w:val="auto"/>
          </w:rPr>
          <w:t>Transport, assurances et responsabilité civile</w:t>
        </w:r>
        <w:r>
          <w:rPr>
            <w:rFonts w:ascii="Tw Cen MT" w:hAnsi="Tw Cen MT"/>
          </w:rPr>
          <w:tab/>
        </w:r>
        <w:r>
          <w:rPr>
            <w:rFonts w:ascii="Tw Cen MT" w:hAnsi="Tw Cen MT"/>
          </w:rPr>
          <w:fldChar w:fldCharType="begin"/>
        </w:r>
        <w:r>
          <w:rPr>
            <w:rFonts w:ascii="Tw Cen MT" w:hAnsi="Tw Cen MT"/>
          </w:rPr>
          <w:instrText xml:space="preserve"> PAGEREF _Toc175608278 \h </w:instrText>
        </w:r>
        <w:r>
          <w:rPr>
            <w:rFonts w:ascii="Tw Cen MT" w:hAnsi="Tw Cen MT"/>
          </w:rPr>
        </w:r>
        <w:r>
          <w:rPr>
            <w:rFonts w:ascii="Tw Cen MT" w:hAnsi="Tw Cen MT"/>
          </w:rPr>
          <w:fldChar w:fldCharType="separate"/>
        </w:r>
        <w:r>
          <w:rPr>
            <w:rFonts w:ascii="Tw Cen MT" w:hAnsi="Tw Cen MT"/>
          </w:rPr>
          <w:t>56</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79" w:history="1">
        <w:r>
          <w:rPr>
            <w:rStyle w:val="Hyperlink"/>
            <w:rFonts w:ascii="Tw Cen MT" w:hAnsi="Tw Cen MT"/>
            <w:color w:val="auto"/>
          </w:rPr>
          <w:t>Article</w:t>
        </w:r>
        <w:r>
          <w:rPr>
            <w:rStyle w:val="Hyperlink"/>
            <w:rFonts w:ascii="Tw Cen MT" w:hAnsi="Tw Cen MT"/>
            <w:color w:val="auto"/>
            <w:spacing w:val="4"/>
          </w:rPr>
          <w:t xml:space="preserve"> </w:t>
        </w:r>
        <w:r>
          <w:rPr>
            <w:rStyle w:val="Hyperlink"/>
            <w:rFonts w:ascii="Tw Cen MT" w:hAnsi="Tw Cen MT"/>
            <w:color w:val="auto"/>
          </w:rPr>
          <w:t>18</w:t>
        </w:r>
        <w:r>
          <w:rPr>
            <w:rStyle w:val="Hyperlink"/>
            <w:rFonts w:ascii="Tw Cen MT" w:hAnsi="Tw Cen MT"/>
            <w:color w:val="auto"/>
            <w:spacing w:val="4"/>
          </w:rPr>
          <w:t xml:space="preserve"> </w:t>
        </w:r>
        <w:r>
          <w:rPr>
            <w:rStyle w:val="Hyperlink"/>
            <w:rFonts w:ascii="Tw Cen MT" w:hAnsi="Tw Cen MT"/>
            <w:color w:val="auto"/>
          </w:rPr>
          <w:t>:</w:t>
        </w:r>
        <w:r>
          <w:rPr>
            <w:rStyle w:val="Hyperlink"/>
            <w:rFonts w:ascii="Tw Cen MT" w:hAnsi="Tw Cen MT"/>
            <w:color w:val="auto"/>
            <w:spacing w:val="4"/>
          </w:rPr>
          <w:t xml:space="preserve"> </w:t>
        </w:r>
        <w:r>
          <w:rPr>
            <w:rStyle w:val="Hyperlink"/>
            <w:rFonts w:ascii="Tw Cen MT" w:hAnsi="Tw Cen MT"/>
            <w:color w:val="auto"/>
          </w:rPr>
          <w:t>Essais et services connexes</w:t>
        </w:r>
        <w:r>
          <w:rPr>
            <w:rFonts w:ascii="Tw Cen MT" w:hAnsi="Tw Cen MT"/>
          </w:rPr>
          <w:tab/>
        </w:r>
        <w:r>
          <w:rPr>
            <w:rFonts w:ascii="Tw Cen MT" w:hAnsi="Tw Cen MT"/>
          </w:rPr>
          <w:fldChar w:fldCharType="begin"/>
        </w:r>
        <w:r>
          <w:rPr>
            <w:rFonts w:ascii="Tw Cen MT" w:hAnsi="Tw Cen MT"/>
          </w:rPr>
          <w:instrText xml:space="preserve"> PAGEREF _Toc175608279 \h </w:instrText>
        </w:r>
        <w:r>
          <w:rPr>
            <w:rFonts w:ascii="Tw Cen MT" w:hAnsi="Tw Cen MT"/>
          </w:rPr>
        </w:r>
        <w:r>
          <w:rPr>
            <w:rFonts w:ascii="Tw Cen MT" w:hAnsi="Tw Cen MT"/>
          </w:rPr>
          <w:fldChar w:fldCharType="separate"/>
        </w:r>
        <w:r>
          <w:rPr>
            <w:rFonts w:ascii="Tw Cen MT" w:hAnsi="Tw Cen MT"/>
          </w:rPr>
          <w:t>57</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80" w:history="1">
        <w:r>
          <w:rPr>
            <w:rStyle w:val="Hyperlink"/>
            <w:rFonts w:ascii="Tw Cen MT" w:hAnsi="Tw Cen MT"/>
            <w:color w:val="auto"/>
          </w:rPr>
          <w:t>Article</w:t>
        </w:r>
        <w:r>
          <w:rPr>
            <w:rStyle w:val="Hyperlink"/>
            <w:rFonts w:ascii="Tw Cen MT" w:hAnsi="Tw Cen MT"/>
            <w:color w:val="auto"/>
            <w:spacing w:val="4"/>
          </w:rPr>
          <w:t xml:space="preserve"> </w:t>
        </w:r>
        <w:r>
          <w:rPr>
            <w:rStyle w:val="Hyperlink"/>
            <w:rFonts w:ascii="Tw Cen MT" w:hAnsi="Tw Cen MT"/>
            <w:color w:val="auto"/>
          </w:rPr>
          <w:t>19</w:t>
        </w:r>
        <w:r>
          <w:rPr>
            <w:rStyle w:val="Hyperlink"/>
            <w:rFonts w:ascii="Tw Cen MT" w:hAnsi="Tw Cen MT"/>
            <w:color w:val="auto"/>
            <w:spacing w:val="4"/>
          </w:rPr>
          <w:t xml:space="preserve"> </w:t>
        </w:r>
        <w:r>
          <w:rPr>
            <w:rStyle w:val="Hyperlink"/>
            <w:rFonts w:ascii="Tw Cen MT" w:hAnsi="Tw Cen MT"/>
            <w:color w:val="auto"/>
          </w:rPr>
          <w:t>:</w:t>
        </w:r>
        <w:r>
          <w:rPr>
            <w:rStyle w:val="Hyperlink"/>
            <w:rFonts w:ascii="Tw Cen MT" w:hAnsi="Tw Cen MT"/>
            <w:color w:val="auto"/>
            <w:spacing w:val="4"/>
          </w:rPr>
          <w:t xml:space="preserve"> </w:t>
        </w:r>
        <w:r>
          <w:rPr>
            <w:rStyle w:val="Hyperlink"/>
            <w:rFonts w:ascii="Tw Cen MT" w:hAnsi="Tw Cen MT"/>
            <w:color w:val="auto"/>
          </w:rPr>
          <w:t>Service après-vente et consommables</w:t>
        </w:r>
        <w:r>
          <w:rPr>
            <w:rFonts w:ascii="Tw Cen MT" w:hAnsi="Tw Cen MT"/>
          </w:rPr>
          <w:tab/>
        </w:r>
        <w:r>
          <w:rPr>
            <w:rFonts w:ascii="Tw Cen MT" w:hAnsi="Tw Cen MT"/>
          </w:rPr>
          <w:fldChar w:fldCharType="begin"/>
        </w:r>
        <w:r>
          <w:rPr>
            <w:rFonts w:ascii="Tw Cen MT" w:hAnsi="Tw Cen MT"/>
          </w:rPr>
          <w:instrText xml:space="preserve"> PAGEREF _Toc175608280 \h </w:instrText>
        </w:r>
        <w:r>
          <w:rPr>
            <w:rFonts w:ascii="Tw Cen MT" w:hAnsi="Tw Cen MT"/>
          </w:rPr>
        </w:r>
        <w:r>
          <w:rPr>
            <w:rFonts w:ascii="Tw Cen MT" w:hAnsi="Tw Cen MT"/>
          </w:rPr>
          <w:fldChar w:fldCharType="separate"/>
        </w:r>
        <w:r>
          <w:rPr>
            <w:rFonts w:ascii="Tw Cen MT" w:hAnsi="Tw Cen MT"/>
          </w:rPr>
          <w:t>57</w:t>
        </w:r>
        <w:r>
          <w:rPr>
            <w:rFonts w:ascii="Tw Cen MT" w:hAnsi="Tw Cen MT"/>
          </w:rPr>
          <w:fldChar w:fldCharType="end"/>
        </w:r>
      </w:hyperlink>
    </w:p>
    <w:p w:rsidR="000E49BA" w:rsidRDefault="00F15DA9">
      <w:pPr>
        <w:pStyle w:val="TOC1"/>
        <w:spacing w:before="0" w:after="0" w:line="240" w:lineRule="auto"/>
        <w:rPr>
          <w:rFonts w:ascii="Tw Cen MT" w:hAnsi="Tw Cen MT"/>
          <w:b w:val="0"/>
          <w:szCs w:val="22"/>
        </w:rPr>
      </w:pPr>
      <w:hyperlink w:anchor="_Toc175608281" w:history="1">
        <w:r>
          <w:rPr>
            <w:rStyle w:val="Hyperlink"/>
            <w:rFonts w:ascii="Tw Cen MT" w:hAnsi="Tw Cen MT"/>
            <w:color w:val="auto"/>
          </w:rPr>
          <w:t>CHAPITRE</w:t>
        </w:r>
        <w:r>
          <w:rPr>
            <w:rStyle w:val="Hyperlink"/>
            <w:rFonts w:ascii="Tw Cen MT" w:hAnsi="Tw Cen MT"/>
            <w:color w:val="auto"/>
            <w:spacing w:val="9"/>
          </w:rPr>
          <w:t xml:space="preserve"> </w:t>
        </w:r>
        <w:r>
          <w:rPr>
            <w:rStyle w:val="Hyperlink"/>
            <w:rFonts w:ascii="Tw Cen MT" w:hAnsi="Tw Cen MT"/>
            <w:color w:val="auto"/>
          </w:rPr>
          <w:t>III</w:t>
        </w:r>
        <w:r>
          <w:rPr>
            <w:rStyle w:val="Hyperlink"/>
            <w:rFonts w:ascii="Tw Cen MT" w:hAnsi="Tw Cen MT"/>
            <w:color w:val="auto"/>
            <w:spacing w:val="9"/>
          </w:rPr>
          <w:t xml:space="preserve"> </w:t>
        </w:r>
        <w:r>
          <w:rPr>
            <w:rStyle w:val="Hyperlink"/>
            <w:rFonts w:ascii="Tw Cen MT" w:hAnsi="Tw Cen MT"/>
            <w:color w:val="auto"/>
          </w:rPr>
          <w:t>:</w:t>
        </w:r>
        <w:r>
          <w:rPr>
            <w:rStyle w:val="Hyperlink"/>
            <w:rFonts w:ascii="Tw Cen MT" w:hAnsi="Tw Cen MT"/>
            <w:color w:val="auto"/>
            <w:spacing w:val="9"/>
          </w:rPr>
          <w:t xml:space="preserve"> </w:t>
        </w:r>
        <w:r>
          <w:rPr>
            <w:rStyle w:val="Hyperlink"/>
            <w:rFonts w:ascii="Tw Cen MT" w:hAnsi="Tw Cen MT"/>
            <w:color w:val="auto"/>
          </w:rPr>
          <w:t>RÉCEPTION DES PRESTATIONS</w:t>
        </w:r>
        <w:r>
          <w:rPr>
            <w:rFonts w:ascii="Tw Cen MT" w:hAnsi="Tw Cen MT"/>
          </w:rPr>
          <w:tab/>
        </w:r>
        <w:r>
          <w:rPr>
            <w:rFonts w:ascii="Tw Cen MT" w:hAnsi="Tw Cen MT"/>
          </w:rPr>
          <w:fldChar w:fldCharType="begin"/>
        </w:r>
        <w:r>
          <w:rPr>
            <w:rFonts w:ascii="Tw Cen MT" w:hAnsi="Tw Cen MT"/>
          </w:rPr>
          <w:instrText xml:space="preserve"> PAGEREF _Toc175608281 \h </w:instrText>
        </w:r>
        <w:r>
          <w:rPr>
            <w:rFonts w:ascii="Tw Cen MT" w:hAnsi="Tw Cen MT"/>
          </w:rPr>
        </w:r>
        <w:r>
          <w:rPr>
            <w:rFonts w:ascii="Tw Cen MT" w:hAnsi="Tw Cen MT"/>
          </w:rPr>
          <w:fldChar w:fldCharType="separate"/>
        </w:r>
        <w:r>
          <w:rPr>
            <w:rFonts w:ascii="Tw Cen MT" w:hAnsi="Tw Cen MT"/>
          </w:rPr>
          <w:t>58</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82" w:history="1">
        <w:r>
          <w:rPr>
            <w:rStyle w:val="Hyperlink"/>
            <w:rFonts w:ascii="Tw Cen MT" w:hAnsi="Tw Cen MT"/>
            <w:color w:val="auto"/>
          </w:rPr>
          <w:t>Article</w:t>
        </w:r>
        <w:r>
          <w:rPr>
            <w:rStyle w:val="Hyperlink"/>
            <w:rFonts w:ascii="Tw Cen MT" w:hAnsi="Tw Cen MT"/>
            <w:color w:val="auto"/>
            <w:spacing w:val="4"/>
          </w:rPr>
          <w:t xml:space="preserve"> </w:t>
        </w:r>
        <w:r>
          <w:rPr>
            <w:rStyle w:val="Hyperlink"/>
            <w:rFonts w:ascii="Tw Cen MT" w:hAnsi="Tw Cen MT"/>
            <w:color w:val="auto"/>
          </w:rPr>
          <w:t>21</w:t>
        </w:r>
        <w:r>
          <w:rPr>
            <w:rStyle w:val="Hyperlink"/>
            <w:rFonts w:ascii="Tw Cen MT" w:hAnsi="Tw Cen MT"/>
            <w:color w:val="auto"/>
            <w:spacing w:val="4"/>
          </w:rPr>
          <w:t xml:space="preserve"> </w:t>
        </w:r>
        <w:r>
          <w:rPr>
            <w:rStyle w:val="Hyperlink"/>
            <w:rFonts w:ascii="Tw Cen MT" w:hAnsi="Tw Cen MT"/>
            <w:color w:val="auto"/>
          </w:rPr>
          <w:t>:</w:t>
        </w:r>
        <w:r>
          <w:rPr>
            <w:rStyle w:val="Hyperlink"/>
            <w:rFonts w:ascii="Tw Cen MT" w:hAnsi="Tw Cen MT"/>
            <w:color w:val="auto"/>
            <w:spacing w:val="4"/>
          </w:rPr>
          <w:t xml:space="preserve"> </w:t>
        </w:r>
        <w:r>
          <w:rPr>
            <w:rStyle w:val="Hyperlink"/>
            <w:rFonts w:ascii="Tw Cen MT" w:hAnsi="Tw Cen MT"/>
            <w:color w:val="auto"/>
          </w:rPr>
          <w:t>Récepti</w:t>
        </w:r>
        <w:bookmarkStart w:id="782" w:name="_Hlt189632834"/>
        <w:r>
          <w:rPr>
            <w:rStyle w:val="Hyperlink"/>
            <w:rFonts w:ascii="Tw Cen MT" w:hAnsi="Tw Cen MT"/>
            <w:color w:val="auto"/>
          </w:rPr>
          <w:t>o</w:t>
        </w:r>
        <w:bookmarkEnd w:id="782"/>
        <w:r>
          <w:rPr>
            <w:rStyle w:val="Hyperlink"/>
            <w:rFonts w:ascii="Tw Cen MT" w:hAnsi="Tw Cen MT"/>
            <w:color w:val="auto"/>
          </w:rPr>
          <w:t>n provisoire</w:t>
        </w:r>
        <w:r>
          <w:rPr>
            <w:rFonts w:ascii="Tw Cen MT" w:hAnsi="Tw Cen MT"/>
          </w:rPr>
          <w:tab/>
        </w:r>
        <w:r>
          <w:rPr>
            <w:rFonts w:ascii="Tw Cen MT" w:hAnsi="Tw Cen MT"/>
          </w:rPr>
          <w:fldChar w:fldCharType="begin"/>
        </w:r>
        <w:r>
          <w:rPr>
            <w:rFonts w:ascii="Tw Cen MT" w:hAnsi="Tw Cen MT"/>
          </w:rPr>
          <w:instrText xml:space="preserve"> PAGEREF _Toc175608282 \h </w:instrText>
        </w:r>
        <w:r>
          <w:rPr>
            <w:rFonts w:ascii="Tw Cen MT" w:hAnsi="Tw Cen MT"/>
          </w:rPr>
        </w:r>
        <w:r>
          <w:rPr>
            <w:rFonts w:ascii="Tw Cen MT" w:hAnsi="Tw Cen MT"/>
          </w:rPr>
          <w:fldChar w:fldCharType="separate"/>
        </w:r>
        <w:r>
          <w:rPr>
            <w:rFonts w:ascii="Tw Cen MT" w:hAnsi="Tw Cen MT"/>
          </w:rPr>
          <w:t>58</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83" w:history="1">
        <w:r>
          <w:rPr>
            <w:rStyle w:val="Hyperlink"/>
            <w:rFonts w:ascii="Tw Cen MT" w:hAnsi="Tw Cen MT"/>
            <w:color w:val="auto"/>
          </w:rPr>
          <w:t>Article</w:t>
        </w:r>
        <w:r>
          <w:rPr>
            <w:rStyle w:val="Hyperlink"/>
            <w:rFonts w:ascii="Tw Cen MT" w:hAnsi="Tw Cen MT"/>
            <w:color w:val="auto"/>
            <w:spacing w:val="4"/>
          </w:rPr>
          <w:t xml:space="preserve"> </w:t>
        </w:r>
        <w:r>
          <w:rPr>
            <w:rStyle w:val="Hyperlink"/>
            <w:rFonts w:ascii="Tw Cen MT" w:hAnsi="Tw Cen MT"/>
            <w:color w:val="auto"/>
          </w:rPr>
          <w:t>22</w:t>
        </w:r>
        <w:r>
          <w:rPr>
            <w:rStyle w:val="Hyperlink"/>
            <w:rFonts w:ascii="Tw Cen MT" w:hAnsi="Tw Cen MT"/>
            <w:color w:val="auto"/>
            <w:spacing w:val="4"/>
          </w:rPr>
          <w:t xml:space="preserve"> </w:t>
        </w:r>
        <w:r>
          <w:rPr>
            <w:rStyle w:val="Hyperlink"/>
            <w:rFonts w:ascii="Tw Cen MT" w:hAnsi="Tw Cen MT"/>
            <w:color w:val="auto"/>
          </w:rPr>
          <w:t>:</w:t>
        </w:r>
        <w:r>
          <w:rPr>
            <w:rStyle w:val="Hyperlink"/>
            <w:rFonts w:ascii="Tw Cen MT" w:hAnsi="Tw Cen MT"/>
            <w:color w:val="auto"/>
            <w:spacing w:val="4"/>
          </w:rPr>
          <w:t xml:space="preserve"> </w:t>
        </w:r>
        <w:r>
          <w:rPr>
            <w:rStyle w:val="Hyperlink"/>
            <w:rFonts w:ascii="Tw Cen MT" w:hAnsi="Tw Cen MT"/>
            <w:color w:val="auto"/>
          </w:rPr>
          <w:t>Documents à fournir après réception provisoire</w:t>
        </w:r>
        <w:r>
          <w:rPr>
            <w:rFonts w:ascii="Tw Cen MT" w:hAnsi="Tw Cen MT"/>
          </w:rPr>
          <w:tab/>
        </w:r>
        <w:r>
          <w:rPr>
            <w:rFonts w:ascii="Tw Cen MT" w:hAnsi="Tw Cen MT"/>
          </w:rPr>
          <w:fldChar w:fldCharType="begin"/>
        </w:r>
        <w:r>
          <w:rPr>
            <w:rFonts w:ascii="Tw Cen MT" w:hAnsi="Tw Cen MT"/>
          </w:rPr>
          <w:instrText xml:space="preserve"> PAGEREF _Toc175608283 \h </w:instrText>
        </w:r>
        <w:r>
          <w:rPr>
            <w:rFonts w:ascii="Tw Cen MT" w:hAnsi="Tw Cen MT"/>
          </w:rPr>
        </w:r>
        <w:r>
          <w:rPr>
            <w:rFonts w:ascii="Tw Cen MT" w:hAnsi="Tw Cen MT"/>
          </w:rPr>
          <w:fldChar w:fldCharType="separate"/>
        </w:r>
        <w:r>
          <w:rPr>
            <w:rFonts w:ascii="Tw Cen MT" w:hAnsi="Tw Cen MT"/>
          </w:rPr>
          <w:t>60</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84" w:history="1">
        <w:r>
          <w:rPr>
            <w:rStyle w:val="Hyperlink"/>
            <w:rFonts w:ascii="Tw Cen MT" w:hAnsi="Tw Cen MT"/>
            <w:color w:val="auto"/>
          </w:rPr>
          <w:t>Article</w:t>
        </w:r>
        <w:r>
          <w:rPr>
            <w:rStyle w:val="Hyperlink"/>
            <w:rFonts w:ascii="Tw Cen MT" w:hAnsi="Tw Cen MT"/>
            <w:color w:val="auto"/>
            <w:spacing w:val="4"/>
          </w:rPr>
          <w:t xml:space="preserve"> </w:t>
        </w:r>
        <w:r>
          <w:rPr>
            <w:rStyle w:val="Hyperlink"/>
            <w:rFonts w:ascii="Tw Cen MT" w:hAnsi="Tw Cen MT"/>
            <w:color w:val="auto"/>
          </w:rPr>
          <w:t>23</w:t>
        </w:r>
        <w:r>
          <w:rPr>
            <w:rStyle w:val="Hyperlink"/>
            <w:rFonts w:ascii="Tw Cen MT" w:hAnsi="Tw Cen MT"/>
            <w:color w:val="auto"/>
            <w:spacing w:val="4"/>
          </w:rPr>
          <w:t xml:space="preserve"> </w:t>
        </w:r>
        <w:r>
          <w:rPr>
            <w:rStyle w:val="Hyperlink"/>
            <w:rFonts w:ascii="Tw Cen MT" w:hAnsi="Tw Cen MT"/>
            <w:color w:val="auto"/>
          </w:rPr>
          <w:t>:</w:t>
        </w:r>
        <w:r>
          <w:rPr>
            <w:rStyle w:val="Hyperlink"/>
            <w:rFonts w:ascii="Tw Cen MT" w:hAnsi="Tw Cen MT"/>
            <w:color w:val="auto"/>
            <w:spacing w:val="4"/>
          </w:rPr>
          <w:t xml:space="preserve"> </w:t>
        </w:r>
        <w:r>
          <w:rPr>
            <w:rStyle w:val="Hyperlink"/>
            <w:rFonts w:ascii="Tw Cen MT" w:hAnsi="Tw Cen MT"/>
            <w:color w:val="auto"/>
          </w:rPr>
          <w:t>Garantie contractuelle</w:t>
        </w:r>
        <w:r>
          <w:rPr>
            <w:rFonts w:ascii="Tw Cen MT" w:hAnsi="Tw Cen MT"/>
          </w:rPr>
          <w:tab/>
        </w:r>
        <w:r>
          <w:rPr>
            <w:rFonts w:ascii="Tw Cen MT" w:hAnsi="Tw Cen MT"/>
          </w:rPr>
          <w:fldChar w:fldCharType="begin"/>
        </w:r>
        <w:r>
          <w:rPr>
            <w:rFonts w:ascii="Tw Cen MT" w:hAnsi="Tw Cen MT"/>
          </w:rPr>
          <w:instrText xml:space="preserve"> PAGEREF _Toc175608284 \h </w:instrText>
        </w:r>
        <w:r>
          <w:rPr>
            <w:rFonts w:ascii="Tw Cen MT" w:hAnsi="Tw Cen MT"/>
          </w:rPr>
        </w:r>
        <w:r>
          <w:rPr>
            <w:rFonts w:ascii="Tw Cen MT" w:hAnsi="Tw Cen MT"/>
          </w:rPr>
          <w:fldChar w:fldCharType="separate"/>
        </w:r>
        <w:r>
          <w:rPr>
            <w:rFonts w:ascii="Tw Cen MT" w:hAnsi="Tw Cen MT"/>
          </w:rPr>
          <w:t>60</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85" w:history="1">
        <w:r>
          <w:rPr>
            <w:rStyle w:val="Hyperlink"/>
            <w:rFonts w:ascii="Tw Cen MT" w:hAnsi="Tw Cen MT"/>
            <w:color w:val="auto"/>
          </w:rPr>
          <w:t>Article</w:t>
        </w:r>
        <w:r>
          <w:rPr>
            <w:rStyle w:val="Hyperlink"/>
            <w:rFonts w:ascii="Tw Cen MT" w:hAnsi="Tw Cen MT"/>
            <w:color w:val="auto"/>
            <w:spacing w:val="4"/>
          </w:rPr>
          <w:t xml:space="preserve"> </w:t>
        </w:r>
        <w:r>
          <w:rPr>
            <w:rStyle w:val="Hyperlink"/>
            <w:rFonts w:ascii="Tw Cen MT" w:hAnsi="Tw Cen MT"/>
            <w:color w:val="auto"/>
          </w:rPr>
          <w:t>24</w:t>
        </w:r>
        <w:r>
          <w:rPr>
            <w:rStyle w:val="Hyperlink"/>
            <w:rFonts w:ascii="Tw Cen MT" w:hAnsi="Tw Cen MT"/>
            <w:color w:val="auto"/>
            <w:spacing w:val="4"/>
          </w:rPr>
          <w:t xml:space="preserve"> </w:t>
        </w:r>
        <w:r>
          <w:rPr>
            <w:rStyle w:val="Hyperlink"/>
            <w:rFonts w:ascii="Tw Cen MT" w:hAnsi="Tw Cen MT"/>
            <w:color w:val="auto"/>
          </w:rPr>
          <w:t>:</w:t>
        </w:r>
        <w:r>
          <w:rPr>
            <w:rStyle w:val="Hyperlink"/>
            <w:rFonts w:ascii="Tw Cen MT" w:hAnsi="Tw Cen MT"/>
            <w:color w:val="auto"/>
            <w:spacing w:val="4"/>
          </w:rPr>
          <w:t xml:space="preserve"> </w:t>
        </w:r>
        <w:r>
          <w:rPr>
            <w:rStyle w:val="Hyperlink"/>
            <w:rFonts w:ascii="Tw Cen MT" w:hAnsi="Tw Cen MT"/>
            <w:color w:val="auto"/>
          </w:rPr>
          <w:t>Réception définitive</w:t>
        </w:r>
        <w:r>
          <w:rPr>
            <w:rFonts w:ascii="Tw Cen MT" w:hAnsi="Tw Cen MT"/>
          </w:rPr>
          <w:tab/>
        </w:r>
        <w:r>
          <w:rPr>
            <w:rFonts w:ascii="Tw Cen MT" w:hAnsi="Tw Cen MT"/>
          </w:rPr>
          <w:fldChar w:fldCharType="begin"/>
        </w:r>
        <w:r>
          <w:rPr>
            <w:rFonts w:ascii="Tw Cen MT" w:hAnsi="Tw Cen MT"/>
          </w:rPr>
          <w:instrText xml:space="preserve"> PAGEREF _Toc175608285 \h </w:instrText>
        </w:r>
        <w:r>
          <w:rPr>
            <w:rFonts w:ascii="Tw Cen MT" w:hAnsi="Tw Cen MT"/>
          </w:rPr>
        </w:r>
        <w:r>
          <w:rPr>
            <w:rFonts w:ascii="Tw Cen MT" w:hAnsi="Tw Cen MT"/>
          </w:rPr>
          <w:fldChar w:fldCharType="separate"/>
        </w:r>
        <w:r>
          <w:rPr>
            <w:rFonts w:ascii="Tw Cen MT" w:hAnsi="Tw Cen MT"/>
          </w:rPr>
          <w:t>60</w:t>
        </w:r>
        <w:r>
          <w:rPr>
            <w:rFonts w:ascii="Tw Cen MT" w:hAnsi="Tw Cen MT"/>
          </w:rPr>
          <w:fldChar w:fldCharType="end"/>
        </w:r>
      </w:hyperlink>
    </w:p>
    <w:p w:rsidR="000E49BA" w:rsidRDefault="00F15DA9">
      <w:pPr>
        <w:pStyle w:val="TOC1"/>
        <w:spacing w:before="0" w:after="0" w:line="240" w:lineRule="auto"/>
        <w:rPr>
          <w:rFonts w:ascii="Tw Cen MT" w:hAnsi="Tw Cen MT"/>
          <w:b w:val="0"/>
          <w:szCs w:val="22"/>
        </w:rPr>
      </w:pPr>
      <w:hyperlink w:anchor="_Toc175608286" w:history="1">
        <w:r>
          <w:rPr>
            <w:rStyle w:val="Hyperlink"/>
            <w:rFonts w:ascii="Tw Cen MT" w:hAnsi="Tw Cen MT"/>
            <w:color w:val="auto"/>
          </w:rPr>
          <w:t>CHAPITRE</w:t>
        </w:r>
        <w:r>
          <w:rPr>
            <w:rStyle w:val="Hyperlink"/>
            <w:rFonts w:ascii="Tw Cen MT" w:hAnsi="Tw Cen MT"/>
            <w:color w:val="auto"/>
            <w:spacing w:val="9"/>
          </w:rPr>
          <w:t xml:space="preserve"> </w:t>
        </w:r>
        <w:r>
          <w:rPr>
            <w:rStyle w:val="Hyperlink"/>
            <w:rFonts w:ascii="Tw Cen MT" w:hAnsi="Tw Cen MT"/>
            <w:color w:val="auto"/>
          </w:rPr>
          <w:t>IV</w:t>
        </w:r>
        <w:r>
          <w:rPr>
            <w:rStyle w:val="Hyperlink"/>
            <w:rFonts w:ascii="Tw Cen MT" w:hAnsi="Tw Cen MT"/>
            <w:color w:val="auto"/>
            <w:spacing w:val="9"/>
          </w:rPr>
          <w:t xml:space="preserve"> </w:t>
        </w:r>
        <w:r>
          <w:rPr>
            <w:rStyle w:val="Hyperlink"/>
            <w:rFonts w:ascii="Tw Cen MT" w:hAnsi="Tw Cen MT"/>
            <w:color w:val="auto"/>
          </w:rPr>
          <w:t>:</w:t>
        </w:r>
        <w:r>
          <w:rPr>
            <w:rStyle w:val="Hyperlink"/>
            <w:rFonts w:ascii="Tw Cen MT" w:hAnsi="Tw Cen MT"/>
            <w:color w:val="auto"/>
            <w:spacing w:val="9"/>
          </w:rPr>
          <w:t xml:space="preserve"> </w:t>
        </w:r>
        <w:r>
          <w:rPr>
            <w:rStyle w:val="Hyperlink"/>
            <w:rFonts w:ascii="Tw Cen MT" w:hAnsi="Tw Cen MT"/>
            <w:color w:val="auto"/>
          </w:rPr>
          <w:t>CLAUSES</w:t>
        </w:r>
        <w:r>
          <w:rPr>
            <w:rStyle w:val="Hyperlink"/>
            <w:rFonts w:ascii="Tw Cen MT" w:hAnsi="Tw Cen MT"/>
            <w:color w:val="auto"/>
            <w:spacing w:val="9"/>
          </w:rPr>
          <w:t xml:space="preserve"> </w:t>
        </w:r>
        <w:r>
          <w:rPr>
            <w:rStyle w:val="Hyperlink"/>
            <w:rFonts w:ascii="Tw Cen MT" w:hAnsi="Tw Cen MT"/>
            <w:color w:val="auto"/>
          </w:rPr>
          <w:t>FINANCIÈRES</w:t>
        </w:r>
        <w:r>
          <w:rPr>
            <w:rFonts w:ascii="Tw Cen MT" w:hAnsi="Tw Cen MT"/>
          </w:rPr>
          <w:tab/>
        </w:r>
        <w:r>
          <w:rPr>
            <w:rFonts w:ascii="Tw Cen MT" w:hAnsi="Tw Cen MT"/>
          </w:rPr>
          <w:fldChar w:fldCharType="begin"/>
        </w:r>
        <w:r>
          <w:rPr>
            <w:rFonts w:ascii="Tw Cen MT" w:hAnsi="Tw Cen MT"/>
          </w:rPr>
          <w:instrText xml:space="preserve"> PAGEREF _Toc175608286 \h </w:instrText>
        </w:r>
        <w:r>
          <w:rPr>
            <w:rFonts w:ascii="Tw Cen MT" w:hAnsi="Tw Cen MT"/>
          </w:rPr>
        </w:r>
        <w:r>
          <w:rPr>
            <w:rFonts w:ascii="Tw Cen MT" w:hAnsi="Tw Cen MT"/>
          </w:rPr>
          <w:fldChar w:fldCharType="separate"/>
        </w:r>
        <w:r>
          <w:rPr>
            <w:rFonts w:ascii="Tw Cen MT" w:hAnsi="Tw Cen MT"/>
          </w:rPr>
          <w:t>61</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87" w:history="1">
        <w:r>
          <w:rPr>
            <w:rStyle w:val="Hyperlink"/>
            <w:rFonts w:ascii="Tw Cen MT" w:hAnsi="Tw Cen MT"/>
            <w:color w:val="auto"/>
          </w:rPr>
          <w:t>Article 25 : Montant du marché</w:t>
        </w:r>
        <w:r>
          <w:rPr>
            <w:rFonts w:ascii="Tw Cen MT" w:hAnsi="Tw Cen MT"/>
          </w:rPr>
          <w:tab/>
        </w:r>
        <w:r>
          <w:rPr>
            <w:rFonts w:ascii="Tw Cen MT" w:hAnsi="Tw Cen MT"/>
          </w:rPr>
          <w:fldChar w:fldCharType="begin"/>
        </w:r>
        <w:r>
          <w:rPr>
            <w:rFonts w:ascii="Tw Cen MT" w:hAnsi="Tw Cen MT"/>
          </w:rPr>
          <w:instrText xml:space="preserve"> PAGEREF _Toc175608287 \h </w:instrText>
        </w:r>
        <w:r>
          <w:rPr>
            <w:rFonts w:ascii="Tw Cen MT" w:hAnsi="Tw Cen MT"/>
          </w:rPr>
        </w:r>
        <w:r>
          <w:rPr>
            <w:rFonts w:ascii="Tw Cen MT" w:hAnsi="Tw Cen MT"/>
          </w:rPr>
          <w:fldChar w:fldCharType="separate"/>
        </w:r>
        <w:r>
          <w:rPr>
            <w:rFonts w:ascii="Tw Cen MT" w:hAnsi="Tw Cen MT"/>
          </w:rPr>
          <w:t>61</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88" w:history="1">
        <w:r>
          <w:rPr>
            <w:rStyle w:val="Hyperlink"/>
            <w:rFonts w:ascii="Tw Cen MT" w:hAnsi="Tw Cen MT"/>
            <w:color w:val="auto"/>
          </w:rPr>
          <w:t>Article 26 : Garanties et cautions</w:t>
        </w:r>
        <w:r>
          <w:rPr>
            <w:rFonts w:ascii="Tw Cen MT" w:hAnsi="Tw Cen MT"/>
          </w:rPr>
          <w:tab/>
        </w:r>
        <w:r>
          <w:rPr>
            <w:rFonts w:ascii="Tw Cen MT" w:hAnsi="Tw Cen MT"/>
          </w:rPr>
          <w:fldChar w:fldCharType="begin"/>
        </w:r>
        <w:r>
          <w:rPr>
            <w:rFonts w:ascii="Tw Cen MT" w:hAnsi="Tw Cen MT"/>
          </w:rPr>
          <w:instrText xml:space="preserve"> PAGEREF _Toc175608288 \h </w:instrText>
        </w:r>
        <w:r>
          <w:rPr>
            <w:rFonts w:ascii="Tw Cen MT" w:hAnsi="Tw Cen MT"/>
          </w:rPr>
        </w:r>
        <w:r>
          <w:rPr>
            <w:rFonts w:ascii="Tw Cen MT" w:hAnsi="Tw Cen MT"/>
          </w:rPr>
          <w:fldChar w:fldCharType="separate"/>
        </w:r>
        <w:r>
          <w:rPr>
            <w:rFonts w:ascii="Tw Cen MT" w:hAnsi="Tw Cen MT"/>
          </w:rPr>
          <w:t>61</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89" w:history="1">
        <w:r>
          <w:rPr>
            <w:rStyle w:val="Hyperlink"/>
            <w:rFonts w:ascii="Tw Cen MT" w:hAnsi="Tw Cen MT"/>
            <w:color w:val="auto"/>
          </w:rPr>
          <w:t>Article 27 : Lieu et mode de paiement</w:t>
        </w:r>
        <w:r>
          <w:rPr>
            <w:rFonts w:ascii="Tw Cen MT" w:hAnsi="Tw Cen MT"/>
          </w:rPr>
          <w:tab/>
        </w:r>
        <w:r>
          <w:rPr>
            <w:rFonts w:ascii="Tw Cen MT" w:hAnsi="Tw Cen MT"/>
          </w:rPr>
          <w:fldChar w:fldCharType="begin"/>
        </w:r>
        <w:r>
          <w:rPr>
            <w:rFonts w:ascii="Tw Cen MT" w:hAnsi="Tw Cen MT"/>
          </w:rPr>
          <w:instrText xml:space="preserve"> PAGEREF _Toc175608289 \h </w:instrText>
        </w:r>
        <w:r>
          <w:rPr>
            <w:rFonts w:ascii="Tw Cen MT" w:hAnsi="Tw Cen MT"/>
          </w:rPr>
        </w:r>
        <w:r>
          <w:rPr>
            <w:rFonts w:ascii="Tw Cen MT" w:hAnsi="Tw Cen MT"/>
          </w:rPr>
          <w:fldChar w:fldCharType="separate"/>
        </w:r>
        <w:r>
          <w:rPr>
            <w:rFonts w:ascii="Tw Cen MT" w:hAnsi="Tw Cen MT"/>
          </w:rPr>
          <w:t>62</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90" w:history="1">
        <w:r>
          <w:rPr>
            <w:rStyle w:val="Hyperlink"/>
            <w:rFonts w:ascii="Tw Cen MT" w:hAnsi="Tw Cen MT"/>
            <w:color w:val="auto"/>
          </w:rPr>
          <w:t>Article 28 : Variation des prix</w:t>
        </w:r>
        <w:r>
          <w:rPr>
            <w:rFonts w:ascii="Tw Cen MT" w:hAnsi="Tw Cen MT"/>
          </w:rPr>
          <w:tab/>
        </w:r>
        <w:r>
          <w:rPr>
            <w:rFonts w:ascii="Tw Cen MT" w:hAnsi="Tw Cen MT"/>
          </w:rPr>
          <w:fldChar w:fldCharType="begin"/>
        </w:r>
        <w:r>
          <w:rPr>
            <w:rFonts w:ascii="Tw Cen MT" w:hAnsi="Tw Cen MT"/>
          </w:rPr>
          <w:instrText xml:space="preserve"> PAGEREF _Toc175608290 \h </w:instrText>
        </w:r>
        <w:r>
          <w:rPr>
            <w:rFonts w:ascii="Tw Cen MT" w:hAnsi="Tw Cen MT"/>
          </w:rPr>
        </w:r>
        <w:r>
          <w:rPr>
            <w:rFonts w:ascii="Tw Cen MT" w:hAnsi="Tw Cen MT"/>
          </w:rPr>
          <w:fldChar w:fldCharType="separate"/>
        </w:r>
        <w:r>
          <w:rPr>
            <w:rFonts w:ascii="Tw Cen MT" w:hAnsi="Tw Cen MT"/>
          </w:rPr>
          <w:t>62</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91" w:history="1">
        <w:r>
          <w:rPr>
            <w:rStyle w:val="Hyperlink"/>
            <w:rFonts w:ascii="Tw Cen MT" w:hAnsi="Tw Cen MT"/>
            <w:color w:val="auto"/>
          </w:rPr>
          <w:t>Article 29: Formules de révision ou d’actualisation des prix</w:t>
        </w:r>
        <w:r>
          <w:rPr>
            <w:rFonts w:ascii="Tw Cen MT" w:hAnsi="Tw Cen MT"/>
          </w:rPr>
          <w:tab/>
        </w:r>
        <w:r>
          <w:rPr>
            <w:rFonts w:ascii="Tw Cen MT" w:hAnsi="Tw Cen MT"/>
          </w:rPr>
          <w:fldChar w:fldCharType="begin"/>
        </w:r>
        <w:r>
          <w:rPr>
            <w:rFonts w:ascii="Tw Cen MT" w:hAnsi="Tw Cen MT"/>
          </w:rPr>
          <w:instrText xml:space="preserve"> PAGEREF _Toc175608291 \h </w:instrText>
        </w:r>
        <w:r>
          <w:rPr>
            <w:rFonts w:ascii="Tw Cen MT" w:hAnsi="Tw Cen MT"/>
          </w:rPr>
        </w:r>
        <w:r>
          <w:rPr>
            <w:rFonts w:ascii="Tw Cen MT" w:hAnsi="Tw Cen MT"/>
          </w:rPr>
          <w:fldChar w:fldCharType="separate"/>
        </w:r>
        <w:r>
          <w:rPr>
            <w:rFonts w:ascii="Tw Cen MT" w:hAnsi="Tw Cen MT"/>
          </w:rPr>
          <w:t>62</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93" w:history="1">
        <w:r>
          <w:rPr>
            <w:rStyle w:val="Hyperlink"/>
            <w:rFonts w:ascii="Tw Cen MT" w:hAnsi="Tw Cen MT"/>
            <w:color w:val="auto"/>
          </w:rPr>
          <w:t>Article 30 : Formules d’actualisation des prix</w:t>
        </w:r>
        <w:r>
          <w:rPr>
            <w:rFonts w:ascii="Tw Cen MT" w:hAnsi="Tw Cen MT"/>
          </w:rPr>
          <w:tab/>
        </w:r>
        <w:r>
          <w:rPr>
            <w:rFonts w:ascii="Tw Cen MT" w:hAnsi="Tw Cen MT"/>
          </w:rPr>
          <w:fldChar w:fldCharType="begin"/>
        </w:r>
        <w:r>
          <w:rPr>
            <w:rFonts w:ascii="Tw Cen MT" w:hAnsi="Tw Cen MT"/>
          </w:rPr>
          <w:instrText xml:space="preserve"> PAGEREF _Toc175608293 \h </w:instrText>
        </w:r>
        <w:r>
          <w:rPr>
            <w:rFonts w:ascii="Tw Cen MT" w:hAnsi="Tw Cen MT"/>
          </w:rPr>
        </w:r>
        <w:r>
          <w:rPr>
            <w:rFonts w:ascii="Tw Cen MT" w:hAnsi="Tw Cen MT"/>
          </w:rPr>
          <w:fldChar w:fldCharType="separate"/>
        </w:r>
        <w:r>
          <w:rPr>
            <w:rFonts w:ascii="Tw Cen MT" w:hAnsi="Tw Cen MT"/>
          </w:rPr>
          <w:t>62</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95" w:history="1">
        <w:r>
          <w:rPr>
            <w:rStyle w:val="Hyperlink"/>
            <w:rFonts w:ascii="Tw Cen MT" w:hAnsi="Tw Cen MT"/>
            <w:color w:val="auto"/>
          </w:rPr>
          <w:t>Article 31 : Avances</w:t>
        </w:r>
        <w:r>
          <w:rPr>
            <w:rFonts w:ascii="Tw Cen MT" w:hAnsi="Tw Cen MT"/>
          </w:rPr>
          <w:tab/>
        </w:r>
        <w:r>
          <w:rPr>
            <w:rFonts w:ascii="Tw Cen MT" w:hAnsi="Tw Cen MT"/>
          </w:rPr>
          <w:fldChar w:fldCharType="begin"/>
        </w:r>
        <w:r>
          <w:rPr>
            <w:rFonts w:ascii="Tw Cen MT" w:hAnsi="Tw Cen MT"/>
          </w:rPr>
          <w:instrText xml:space="preserve"> PAGEREF _Toc175608295 \h </w:instrText>
        </w:r>
        <w:r>
          <w:rPr>
            <w:rFonts w:ascii="Tw Cen MT" w:hAnsi="Tw Cen MT"/>
          </w:rPr>
        </w:r>
        <w:r>
          <w:rPr>
            <w:rFonts w:ascii="Tw Cen MT" w:hAnsi="Tw Cen MT"/>
          </w:rPr>
          <w:fldChar w:fldCharType="separate"/>
        </w:r>
        <w:r>
          <w:rPr>
            <w:rFonts w:ascii="Tw Cen MT" w:hAnsi="Tw Cen MT"/>
          </w:rPr>
          <w:t>62</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96" w:history="1">
        <w:r>
          <w:rPr>
            <w:rStyle w:val="Hyperlink"/>
            <w:rFonts w:ascii="Tw Cen MT" w:hAnsi="Tw Cen MT"/>
            <w:color w:val="auto"/>
          </w:rPr>
          <w:t>Article 32 : Règlement des marchés de fournitures</w:t>
        </w:r>
        <w:r>
          <w:rPr>
            <w:rFonts w:ascii="Tw Cen MT" w:hAnsi="Tw Cen MT"/>
          </w:rPr>
          <w:tab/>
        </w:r>
        <w:r>
          <w:rPr>
            <w:rFonts w:ascii="Tw Cen MT" w:hAnsi="Tw Cen MT"/>
          </w:rPr>
          <w:fldChar w:fldCharType="begin"/>
        </w:r>
        <w:r>
          <w:rPr>
            <w:rFonts w:ascii="Tw Cen MT" w:hAnsi="Tw Cen MT"/>
          </w:rPr>
          <w:instrText xml:space="preserve"> PAGEREF _Toc175608296 \h </w:instrText>
        </w:r>
        <w:r>
          <w:rPr>
            <w:rFonts w:ascii="Tw Cen MT" w:hAnsi="Tw Cen MT"/>
          </w:rPr>
        </w:r>
        <w:r>
          <w:rPr>
            <w:rFonts w:ascii="Tw Cen MT" w:hAnsi="Tw Cen MT"/>
          </w:rPr>
          <w:fldChar w:fldCharType="separate"/>
        </w:r>
        <w:r>
          <w:rPr>
            <w:rFonts w:ascii="Tw Cen MT" w:hAnsi="Tw Cen MT"/>
          </w:rPr>
          <w:t>62</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97" w:history="1">
        <w:r>
          <w:rPr>
            <w:rStyle w:val="Hyperlink"/>
            <w:rFonts w:ascii="Tw Cen MT" w:hAnsi="Tw Cen MT"/>
            <w:color w:val="auto"/>
          </w:rPr>
          <w:t>Article 33 : Intérêts moratoires</w:t>
        </w:r>
        <w:r>
          <w:rPr>
            <w:rFonts w:ascii="Tw Cen MT" w:hAnsi="Tw Cen MT"/>
          </w:rPr>
          <w:tab/>
        </w:r>
        <w:r>
          <w:rPr>
            <w:rFonts w:ascii="Tw Cen MT" w:hAnsi="Tw Cen MT"/>
          </w:rPr>
          <w:fldChar w:fldCharType="begin"/>
        </w:r>
        <w:r>
          <w:rPr>
            <w:rFonts w:ascii="Tw Cen MT" w:hAnsi="Tw Cen MT"/>
          </w:rPr>
          <w:instrText xml:space="preserve"> PAGEREF _Toc175608297 \h </w:instrText>
        </w:r>
        <w:r>
          <w:rPr>
            <w:rFonts w:ascii="Tw Cen MT" w:hAnsi="Tw Cen MT"/>
          </w:rPr>
        </w:r>
        <w:r>
          <w:rPr>
            <w:rFonts w:ascii="Tw Cen MT" w:hAnsi="Tw Cen MT"/>
          </w:rPr>
          <w:fldChar w:fldCharType="separate"/>
        </w:r>
        <w:r>
          <w:rPr>
            <w:rFonts w:ascii="Tw Cen MT" w:hAnsi="Tw Cen MT"/>
          </w:rPr>
          <w:t>64</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98" w:history="1">
        <w:r>
          <w:rPr>
            <w:rStyle w:val="Hyperlink"/>
            <w:rFonts w:ascii="Tw Cen MT" w:hAnsi="Tw Cen MT"/>
            <w:color w:val="auto"/>
          </w:rPr>
          <w:t>Article 34 : Pénalités</w:t>
        </w:r>
        <w:r>
          <w:rPr>
            <w:rFonts w:ascii="Tw Cen MT" w:hAnsi="Tw Cen MT"/>
          </w:rPr>
          <w:tab/>
        </w:r>
        <w:r>
          <w:rPr>
            <w:rFonts w:ascii="Tw Cen MT" w:hAnsi="Tw Cen MT"/>
          </w:rPr>
          <w:fldChar w:fldCharType="begin"/>
        </w:r>
        <w:r>
          <w:rPr>
            <w:rFonts w:ascii="Tw Cen MT" w:hAnsi="Tw Cen MT"/>
          </w:rPr>
          <w:instrText xml:space="preserve"> PAGEREF _Toc175608298 \h </w:instrText>
        </w:r>
        <w:r>
          <w:rPr>
            <w:rFonts w:ascii="Tw Cen MT" w:hAnsi="Tw Cen MT"/>
          </w:rPr>
        </w:r>
        <w:r>
          <w:rPr>
            <w:rFonts w:ascii="Tw Cen MT" w:hAnsi="Tw Cen MT"/>
          </w:rPr>
          <w:fldChar w:fldCharType="separate"/>
        </w:r>
        <w:r>
          <w:rPr>
            <w:rFonts w:ascii="Tw Cen MT" w:hAnsi="Tw Cen MT"/>
          </w:rPr>
          <w:t>64</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299" w:history="1">
        <w:r>
          <w:rPr>
            <w:rStyle w:val="Hyperlink"/>
            <w:rFonts w:ascii="Tw Cen MT" w:hAnsi="Tw Cen MT"/>
            <w:color w:val="auto"/>
          </w:rPr>
          <w:t>Article 35: Régime fiscal et douanier</w:t>
        </w:r>
        <w:r>
          <w:rPr>
            <w:rFonts w:ascii="Tw Cen MT" w:hAnsi="Tw Cen MT"/>
          </w:rPr>
          <w:tab/>
        </w:r>
        <w:r>
          <w:rPr>
            <w:rFonts w:ascii="Tw Cen MT" w:hAnsi="Tw Cen MT"/>
          </w:rPr>
          <w:fldChar w:fldCharType="begin"/>
        </w:r>
        <w:r>
          <w:rPr>
            <w:rFonts w:ascii="Tw Cen MT" w:hAnsi="Tw Cen MT"/>
          </w:rPr>
          <w:instrText xml:space="preserve"> PAGEREF _Toc175608299 \h </w:instrText>
        </w:r>
        <w:r>
          <w:rPr>
            <w:rFonts w:ascii="Tw Cen MT" w:hAnsi="Tw Cen MT"/>
          </w:rPr>
        </w:r>
        <w:r>
          <w:rPr>
            <w:rFonts w:ascii="Tw Cen MT" w:hAnsi="Tw Cen MT"/>
          </w:rPr>
          <w:fldChar w:fldCharType="separate"/>
        </w:r>
        <w:r>
          <w:rPr>
            <w:rFonts w:ascii="Tw Cen MT" w:hAnsi="Tw Cen MT"/>
          </w:rPr>
          <w:t>65</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300" w:history="1">
        <w:r>
          <w:rPr>
            <w:rStyle w:val="Hyperlink"/>
            <w:rFonts w:ascii="Tw Cen MT" w:hAnsi="Tw Cen MT"/>
            <w:color w:val="auto"/>
          </w:rPr>
          <w:t>Article 36: Timbres et enregistrement du marché</w:t>
        </w:r>
        <w:r>
          <w:rPr>
            <w:rFonts w:ascii="Tw Cen MT" w:hAnsi="Tw Cen MT"/>
          </w:rPr>
          <w:tab/>
        </w:r>
        <w:r>
          <w:rPr>
            <w:rFonts w:ascii="Tw Cen MT" w:hAnsi="Tw Cen MT"/>
          </w:rPr>
          <w:fldChar w:fldCharType="begin"/>
        </w:r>
        <w:r>
          <w:rPr>
            <w:rFonts w:ascii="Tw Cen MT" w:hAnsi="Tw Cen MT"/>
          </w:rPr>
          <w:instrText xml:space="preserve"> PAGEREF _Toc175608300 \h </w:instrText>
        </w:r>
        <w:r>
          <w:rPr>
            <w:rFonts w:ascii="Tw Cen MT" w:hAnsi="Tw Cen MT"/>
          </w:rPr>
        </w:r>
        <w:r>
          <w:rPr>
            <w:rFonts w:ascii="Tw Cen MT" w:hAnsi="Tw Cen MT"/>
          </w:rPr>
          <w:fldChar w:fldCharType="separate"/>
        </w:r>
        <w:r>
          <w:rPr>
            <w:rFonts w:ascii="Tw Cen MT" w:hAnsi="Tw Cen MT"/>
          </w:rPr>
          <w:t>66</w:t>
        </w:r>
        <w:r>
          <w:rPr>
            <w:rFonts w:ascii="Tw Cen MT" w:hAnsi="Tw Cen MT"/>
          </w:rPr>
          <w:fldChar w:fldCharType="end"/>
        </w:r>
      </w:hyperlink>
    </w:p>
    <w:p w:rsidR="000E49BA" w:rsidRDefault="00F15DA9">
      <w:pPr>
        <w:pStyle w:val="TOC1"/>
        <w:spacing w:before="0" w:after="0" w:line="240" w:lineRule="auto"/>
        <w:rPr>
          <w:rFonts w:ascii="Tw Cen MT" w:hAnsi="Tw Cen MT"/>
          <w:b w:val="0"/>
          <w:szCs w:val="22"/>
        </w:rPr>
      </w:pPr>
      <w:hyperlink w:anchor="_Toc175608301" w:history="1">
        <w:r>
          <w:rPr>
            <w:rStyle w:val="Hyperlink"/>
            <w:rFonts w:ascii="Tw Cen MT" w:hAnsi="Tw Cen MT"/>
            <w:color w:val="auto"/>
          </w:rPr>
          <w:t>CHAPITRE</w:t>
        </w:r>
        <w:r>
          <w:rPr>
            <w:rStyle w:val="Hyperlink"/>
            <w:rFonts w:ascii="Tw Cen MT" w:hAnsi="Tw Cen MT"/>
            <w:color w:val="auto"/>
            <w:spacing w:val="9"/>
          </w:rPr>
          <w:t xml:space="preserve"> </w:t>
        </w:r>
        <w:r>
          <w:rPr>
            <w:rStyle w:val="Hyperlink"/>
            <w:rFonts w:ascii="Tw Cen MT" w:hAnsi="Tw Cen MT"/>
            <w:color w:val="auto"/>
          </w:rPr>
          <w:t>V</w:t>
        </w:r>
        <w:r>
          <w:rPr>
            <w:rStyle w:val="Hyperlink"/>
            <w:rFonts w:ascii="Tw Cen MT" w:hAnsi="Tw Cen MT"/>
            <w:color w:val="auto"/>
            <w:spacing w:val="9"/>
          </w:rPr>
          <w:t xml:space="preserve"> </w:t>
        </w:r>
        <w:r>
          <w:rPr>
            <w:rStyle w:val="Hyperlink"/>
            <w:rFonts w:ascii="Tw Cen MT" w:hAnsi="Tw Cen MT"/>
            <w:color w:val="auto"/>
          </w:rPr>
          <w:t>:</w:t>
        </w:r>
        <w:r>
          <w:rPr>
            <w:rStyle w:val="Hyperlink"/>
            <w:rFonts w:ascii="Tw Cen MT" w:hAnsi="Tw Cen MT"/>
            <w:color w:val="auto"/>
            <w:spacing w:val="9"/>
          </w:rPr>
          <w:t xml:space="preserve"> </w:t>
        </w:r>
        <w:r>
          <w:rPr>
            <w:rStyle w:val="Hyperlink"/>
            <w:rFonts w:ascii="Tw Cen MT" w:hAnsi="Tw Cen MT"/>
            <w:color w:val="auto"/>
          </w:rPr>
          <w:t>DISPOSITIONS DIVERSES</w:t>
        </w:r>
        <w:r>
          <w:rPr>
            <w:rFonts w:ascii="Tw Cen MT" w:hAnsi="Tw Cen MT"/>
          </w:rPr>
          <w:tab/>
        </w:r>
        <w:r>
          <w:rPr>
            <w:rFonts w:ascii="Tw Cen MT" w:hAnsi="Tw Cen MT"/>
          </w:rPr>
          <w:fldChar w:fldCharType="begin"/>
        </w:r>
        <w:r>
          <w:rPr>
            <w:rFonts w:ascii="Tw Cen MT" w:hAnsi="Tw Cen MT"/>
          </w:rPr>
          <w:instrText xml:space="preserve"> PAGEREF _Toc175608301 \h </w:instrText>
        </w:r>
        <w:r>
          <w:rPr>
            <w:rFonts w:ascii="Tw Cen MT" w:hAnsi="Tw Cen MT"/>
          </w:rPr>
        </w:r>
        <w:r>
          <w:rPr>
            <w:rFonts w:ascii="Tw Cen MT" w:hAnsi="Tw Cen MT"/>
          </w:rPr>
          <w:fldChar w:fldCharType="separate"/>
        </w:r>
        <w:r>
          <w:rPr>
            <w:rFonts w:ascii="Tw Cen MT" w:hAnsi="Tw Cen MT"/>
          </w:rPr>
          <w:t>66</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302" w:history="1">
        <w:r>
          <w:rPr>
            <w:rStyle w:val="Hyperlink"/>
            <w:rFonts w:ascii="Tw Cen MT" w:hAnsi="Tw Cen MT"/>
            <w:color w:val="auto"/>
          </w:rPr>
          <w:t>Article 37: Résiliation du m</w:t>
        </w:r>
        <w:bookmarkStart w:id="783" w:name="_Hlt187854930"/>
        <w:r>
          <w:rPr>
            <w:rStyle w:val="Hyperlink"/>
            <w:rFonts w:ascii="Tw Cen MT" w:hAnsi="Tw Cen MT"/>
            <w:color w:val="auto"/>
          </w:rPr>
          <w:t>a</w:t>
        </w:r>
        <w:bookmarkEnd w:id="783"/>
        <w:r>
          <w:rPr>
            <w:rStyle w:val="Hyperlink"/>
            <w:rFonts w:ascii="Tw Cen MT" w:hAnsi="Tw Cen MT"/>
            <w:color w:val="auto"/>
          </w:rPr>
          <w:t>rché</w:t>
        </w:r>
        <w:r>
          <w:rPr>
            <w:rFonts w:ascii="Tw Cen MT" w:hAnsi="Tw Cen MT"/>
          </w:rPr>
          <w:tab/>
        </w:r>
        <w:r>
          <w:rPr>
            <w:rFonts w:ascii="Tw Cen MT" w:hAnsi="Tw Cen MT"/>
          </w:rPr>
          <w:fldChar w:fldCharType="begin"/>
        </w:r>
        <w:r>
          <w:rPr>
            <w:rFonts w:ascii="Tw Cen MT" w:hAnsi="Tw Cen MT"/>
          </w:rPr>
          <w:instrText xml:space="preserve"> PAGEREF _Toc175608302 \h </w:instrText>
        </w:r>
        <w:r>
          <w:rPr>
            <w:rFonts w:ascii="Tw Cen MT" w:hAnsi="Tw Cen MT"/>
          </w:rPr>
        </w:r>
        <w:r>
          <w:rPr>
            <w:rFonts w:ascii="Tw Cen MT" w:hAnsi="Tw Cen MT"/>
          </w:rPr>
          <w:fldChar w:fldCharType="separate"/>
        </w:r>
        <w:r>
          <w:rPr>
            <w:rFonts w:ascii="Tw Cen MT" w:hAnsi="Tw Cen MT"/>
          </w:rPr>
          <w:t>66</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303" w:history="1">
        <w:r>
          <w:rPr>
            <w:rStyle w:val="Hyperlink"/>
            <w:rFonts w:ascii="Tw Cen MT" w:hAnsi="Tw Cen MT"/>
            <w:color w:val="auto"/>
          </w:rPr>
          <w:t>Article 38 : Cas de force majeure</w:t>
        </w:r>
        <w:r>
          <w:rPr>
            <w:rFonts w:ascii="Tw Cen MT" w:hAnsi="Tw Cen MT"/>
          </w:rPr>
          <w:tab/>
        </w:r>
        <w:r>
          <w:rPr>
            <w:rFonts w:ascii="Tw Cen MT" w:hAnsi="Tw Cen MT"/>
          </w:rPr>
          <w:fldChar w:fldCharType="begin"/>
        </w:r>
        <w:r>
          <w:rPr>
            <w:rFonts w:ascii="Tw Cen MT" w:hAnsi="Tw Cen MT"/>
          </w:rPr>
          <w:instrText xml:space="preserve"> PAGEREF _Toc175608303 \h </w:instrText>
        </w:r>
        <w:r>
          <w:rPr>
            <w:rFonts w:ascii="Tw Cen MT" w:hAnsi="Tw Cen MT"/>
          </w:rPr>
        </w:r>
        <w:r>
          <w:rPr>
            <w:rFonts w:ascii="Tw Cen MT" w:hAnsi="Tw Cen MT"/>
          </w:rPr>
          <w:fldChar w:fldCharType="separate"/>
        </w:r>
        <w:r>
          <w:rPr>
            <w:rFonts w:ascii="Tw Cen MT" w:hAnsi="Tw Cen MT"/>
          </w:rPr>
          <w:t>66</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304" w:history="1">
        <w:r>
          <w:rPr>
            <w:rStyle w:val="Hyperlink"/>
            <w:rFonts w:ascii="Tw Cen MT" w:hAnsi="Tw Cen MT"/>
            <w:color w:val="auto"/>
          </w:rPr>
          <w:t>Article 40 : Différends et litiges</w:t>
        </w:r>
        <w:r>
          <w:rPr>
            <w:rFonts w:ascii="Tw Cen MT" w:hAnsi="Tw Cen MT"/>
          </w:rPr>
          <w:tab/>
        </w:r>
        <w:r>
          <w:rPr>
            <w:rFonts w:ascii="Tw Cen MT" w:hAnsi="Tw Cen MT"/>
          </w:rPr>
          <w:fldChar w:fldCharType="begin"/>
        </w:r>
        <w:r>
          <w:rPr>
            <w:rFonts w:ascii="Tw Cen MT" w:hAnsi="Tw Cen MT"/>
          </w:rPr>
          <w:instrText xml:space="preserve"> PAGEREF _Toc175608304 \h </w:instrText>
        </w:r>
        <w:r>
          <w:rPr>
            <w:rFonts w:ascii="Tw Cen MT" w:hAnsi="Tw Cen MT"/>
          </w:rPr>
        </w:r>
        <w:r>
          <w:rPr>
            <w:rFonts w:ascii="Tw Cen MT" w:hAnsi="Tw Cen MT"/>
          </w:rPr>
          <w:fldChar w:fldCharType="separate"/>
        </w:r>
        <w:r>
          <w:rPr>
            <w:rFonts w:ascii="Tw Cen MT" w:hAnsi="Tw Cen MT"/>
          </w:rPr>
          <w:t>67</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305" w:history="1">
        <w:r>
          <w:rPr>
            <w:rStyle w:val="Hyperlink"/>
            <w:rFonts w:ascii="Tw Cen MT" w:hAnsi="Tw Cen MT"/>
            <w:color w:val="auto"/>
          </w:rPr>
          <w:t>Article 41 : Edition</w:t>
        </w:r>
        <w:bookmarkStart w:id="784" w:name="_Hlt175608311"/>
        <w:bookmarkStart w:id="785" w:name="_Hlt175608310"/>
        <w:r>
          <w:rPr>
            <w:rStyle w:val="Hyperlink"/>
            <w:rFonts w:ascii="Tw Cen MT" w:hAnsi="Tw Cen MT"/>
            <w:color w:val="auto"/>
          </w:rPr>
          <w:t xml:space="preserve"> </w:t>
        </w:r>
        <w:bookmarkEnd w:id="784"/>
        <w:bookmarkEnd w:id="785"/>
        <w:r>
          <w:rPr>
            <w:rStyle w:val="Hyperlink"/>
            <w:rFonts w:ascii="Tw Cen MT" w:hAnsi="Tw Cen MT"/>
            <w:color w:val="auto"/>
          </w:rPr>
          <w:t xml:space="preserve">et diffusion </w:t>
        </w:r>
        <w:r>
          <w:rPr>
            <w:rFonts w:ascii="Tw Cen MT" w:hAnsi="Tw Cen MT"/>
            <w:bCs/>
          </w:rPr>
          <w:t>du marché</w:t>
        </w:r>
        <w:r>
          <w:rPr>
            <w:rFonts w:ascii="Tw Cen MT" w:hAnsi="Tw Cen MT"/>
          </w:rPr>
          <w:tab/>
        </w:r>
        <w:r>
          <w:rPr>
            <w:rFonts w:ascii="Tw Cen MT" w:hAnsi="Tw Cen MT"/>
          </w:rPr>
          <w:fldChar w:fldCharType="begin"/>
        </w:r>
        <w:r>
          <w:rPr>
            <w:rFonts w:ascii="Tw Cen MT" w:hAnsi="Tw Cen MT"/>
          </w:rPr>
          <w:instrText xml:space="preserve"> PAGEREF _Toc175608305 \h </w:instrText>
        </w:r>
        <w:r>
          <w:rPr>
            <w:rFonts w:ascii="Tw Cen MT" w:hAnsi="Tw Cen MT"/>
          </w:rPr>
        </w:r>
        <w:r>
          <w:rPr>
            <w:rFonts w:ascii="Tw Cen MT" w:hAnsi="Tw Cen MT"/>
          </w:rPr>
          <w:fldChar w:fldCharType="separate"/>
        </w:r>
        <w:r>
          <w:rPr>
            <w:rFonts w:ascii="Tw Cen MT" w:hAnsi="Tw Cen MT"/>
          </w:rPr>
          <w:t>67</w:t>
        </w:r>
        <w:r>
          <w:rPr>
            <w:rFonts w:ascii="Tw Cen MT" w:hAnsi="Tw Cen MT"/>
          </w:rPr>
          <w:fldChar w:fldCharType="end"/>
        </w:r>
      </w:hyperlink>
    </w:p>
    <w:p w:rsidR="000E49BA" w:rsidRDefault="00F15DA9">
      <w:pPr>
        <w:pStyle w:val="TOC2"/>
        <w:spacing w:after="0" w:line="240" w:lineRule="auto"/>
        <w:rPr>
          <w:rFonts w:ascii="Tw Cen MT" w:hAnsi="Tw Cen MT"/>
          <w:szCs w:val="22"/>
        </w:rPr>
      </w:pPr>
      <w:hyperlink w:anchor="_Toc175608306" w:history="1">
        <w:r>
          <w:rPr>
            <w:rStyle w:val="Hyperlink"/>
            <w:rFonts w:ascii="Tw Cen MT" w:hAnsi="Tw Cen MT"/>
            <w:color w:val="auto"/>
          </w:rPr>
          <w:t>Article 42- et dernier : Validité et entrée en vigueur d</w:t>
        </w:r>
        <w:r>
          <w:rPr>
            <w:rFonts w:ascii="Tw Cen MT" w:hAnsi="Tw Cen MT"/>
            <w:bCs/>
          </w:rPr>
          <w:t>u marché</w:t>
        </w:r>
        <w:r>
          <w:rPr>
            <w:rFonts w:ascii="Tw Cen MT" w:hAnsi="Tw Cen MT"/>
          </w:rPr>
          <w:t xml:space="preserve"> </w:t>
        </w:r>
        <w:r>
          <w:rPr>
            <w:rFonts w:ascii="Tw Cen MT" w:hAnsi="Tw Cen MT"/>
          </w:rPr>
          <w:tab/>
        </w:r>
        <w:bookmarkStart w:id="786" w:name="_Hlt187853102"/>
        <w:r>
          <w:rPr>
            <w:rFonts w:ascii="Tw Cen MT" w:hAnsi="Tw Cen MT"/>
          </w:rPr>
          <w:fldChar w:fldCharType="begin"/>
        </w:r>
        <w:r>
          <w:rPr>
            <w:rFonts w:ascii="Tw Cen MT" w:hAnsi="Tw Cen MT"/>
          </w:rPr>
          <w:instrText xml:space="preserve"> PAGEREF _Toc175608306 \h </w:instrText>
        </w:r>
        <w:r>
          <w:rPr>
            <w:rFonts w:ascii="Tw Cen MT" w:hAnsi="Tw Cen MT"/>
          </w:rPr>
        </w:r>
        <w:r>
          <w:rPr>
            <w:rFonts w:ascii="Tw Cen MT" w:hAnsi="Tw Cen MT"/>
          </w:rPr>
          <w:fldChar w:fldCharType="separate"/>
        </w:r>
        <w:r>
          <w:rPr>
            <w:rFonts w:ascii="Tw Cen MT" w:hAnsi="Tw Cen MT"/>
          </w:rPr>
          <w:t>67</w:t>
        </w:r>
        <w:r>
          <w:rPr>
            <w:rFonts w:ascii="Tw Cen MT" w:hAnsi="Tw Cen MT"/>
          </w:rPr>
          <w:fldChar w:fldCharType="end"/>
        </w:r>
        <w:bookmarkEnd w:id="786"/>
      </w:hyperlink>
    </w:p>
    <w:p w:rsidR="000E49BA" w:rsidRDefault="000E49BA">
      <w:pPr>
        <w:pStyle w:val="TOC2"/>
        <w:spacing w:after="0" w:line="240" w:lineRule="auto"/>
        <w:rPr>
          <w:rStyle w:val="Hyperlink"/>
          <w:rFonts w:ascii="Tw Cen MT" w:hAnsi="Tw Cen MT"/>
          <w:color w:val="auto"/>
        </w:rPr>
      </w:pPr>
    </w:p>
    <w:p w:rsidR="000E49BA" w:rsidRDefault="00F15DA9">
      <w:pPr>
        <w:widowControl w:val="0"/>
        <w:autoSpaceDE w:val="0"/>
        <w:spacing w:after="0" w:line="240" w:lineRule="auto"/>
        <w:rPr>
          <w:rFonts w:ascii="Tw Cen MT" w:hAnsi="Tw Cen MT"/>
          <w:spacing w:val="34"/>
          <w:sz w:val="20"/>
          <w:szCs w:val="20"/>
        </w:rPr>
      </w:pPr>
      <w:r>
        <w:rPr>
          <w:rFonts w:ascii="Tw Cen MT" w:hAnsi="Tw Cen MT"/>
          <w:b/>
        </w:rPr>
        <w:fldChar w:fldCharType="end"/>
      </w:r>
      <w:bookmarkEnd w:id="776"/>
    </w:p>
    <w:p w:rsidR="000E49BA" w:rsidRDefault="000E49BA">
      <w:pPr>
        <w:spacing w:line="276" w:lineRule="auto"/>
        <w:rPr>
          <w:rFonts w:ascii="Tw Cen MT" w:hAnsi="Tw Cen MT"/>
        </w:rPr>
        <w:sectPr w:rsidR="000E49BA">
          <w:footerReference w:type="default" r:id="rId32"/>
          <w:pgSz w:w="11900" w:h="16820"/>
          <w:pgMar w:top="1134" w:right="1134" w:bottom="1134" w:left="1134" w:header="720" w:footer="720" w:gutter="0"/>
          <w:cols w:space="720"/>
        </w:sectPr>
      </w:pPr>
    </w:p>
    <w:p w:rsidR="000E49BA" w:rsidRDefault="00F15DA9">
      <w:pPr>
        <w:pStyle w:val="Chap"/>
        <w:outlineLvl w:val="0"/>
        <w:rPr>
          <w:rFonts w:ascii="Tw Cen MT" w:hAnsi="Tw Cen MT"/>
          <w:smallCaps/>
          <w:szCs w:val="24"/>
          <w:lang w:val="fr-FR"/>
        </w:rPr>
      </w:pPr>
      <w:bookmarkStart w:id="787" w:name="_Toc166471157"/>
      <w:bookmarkStart w:id="788" w:name="_Toc166672692"/>
      <w:bookmarkStart w:id="789" w:name="_Toc166471676"/>
      <w:bookmarkStart w:id="790" w:name="_Toc166009808"/>
      <w:bookmarkStart w:id="791" w:name="_Toc173341097"/>
      <w:bookmarkStart w:id="792" w:name="_Toc175608261"/>
      <w:bookmarkStart w:id="793" w:name="_Toc166036195"/>
      <w:bookmarkStart w:id="794" w:name="_Toc166031676"/>
      <w:bookmarkStart w:id="795" w:name="_Toc166031773"/>
      <w:bookmarkStart w:id="796" w:name="_Toc173341242"/>
      <w:bookmarkStart w:id="797" w:name="_Toc173418266"/>
      <w:bookmarkStart w:id="798" w:name="_Toc173412961"/>
      <w:bookmarkStart w:id="799" w:name="_Toc510611994"/>
      <w:bookmarkStart w:id="800" w:name="_Hlk161596683"/>
      <w:r>
        <w:rPr>
          <w:rFonts w:ascii="Tw Cen MT" w:hAnsi="Tw Cen MT"/>
          <w:smallCaps/>
          <w:szCs w:val="24"/>
          <w:u w:val="single"/>
          <w:lang w:val="fr-FR"/>
        </w:rPr>
        <w:lastRenderedPageBreak/>
        <w:t>Titre I</w:t>
      </w:r>
      <w:r>
        <w:rPr>
          <w:rFonts w:ascii="Tw Cen MT" w:hAnsi="Tw Cen MT"/>
          <w:smallCaps/>
          <w:szCs w:val="24"/>
          <w:lang w:val="fr-FR"/>
        </w:rPr>
        <w:t> : Cahier des Clauses Administratives et Particulières (CCAP)</w:t>
      </w:r>
      <w:bookmarkEnd w:id="787"/>
      <w:bookmarkEnd w:id="788"/>
      <w:bookmarkEnd w:id="789"/>
      <w:bookmarkEnd w:id="790"/>
      <w:bookmarkEnd w:id="791"/>
      <w:bookmarkEnd w:id="792"/>
      <w:bookmarkEnd w:id="793"/>
      <w:bookmarkEnd w:id="794"/>
      <w:bookmarkEnd w:id="795"/>
      <w:bookmarkEnd w:id="796"/>
      <w:bookmarkEnd w:id="797"/>
      <w:bookmarkEnd w:id="798"/>
    </w:p>
    <w:p w:rsidR="000E49BA" w:rsidRDefault="000E49BA">
      <w:pPr>
        <w:pStyle w:val="Chap"/>
        <w:jc w:val="left"/>
        <w:rPr>
          <w:rFonts w:ascii="Tw Cen MT" w:hAnsi="Tw Cen MT"/>
          <w:smallCaps/>
          <w:sz w:val="24"/>
          <w:szCs w:val="24"/>
          <w:lang w:val="fr-FR"/>
        </w:rPr>
      </w:pPr>
    </w:p>
    <w:p w:rsidR="000E49BA" w:rsidRDefault="00F15DA9">
      <w:pPr>
        <w:pStyle w:val="Chap"/>
        <w:outlineLvl w:val="1"/>
        <w:rPr>
          <w:rFonts w:ascii="Tw Cen MT" w:hAnsi="Tw Cen MT"/>
          <w:szCs w:val="24"/>
          <w:lang w:val="fr-FR"/>
        </w:rPr>
      </w:pPr>
      <w:bookmarkStart w:id="801" w:name="_Toc166031677"/>
      <w:bookmarkStart w:id="802" w:name="_Toc173418267"/>
      <w:bookmarkStart w:id="803" w:name="_Toc166031774"/>
      <w:bookmarkStart w:id="804" w:name="_Toc175608262"/>
      <w:bookmarkStart w:id="805" w:name="_Toc166036196"/>
      <w:bookmarkStart w:id="806" w:name="_Toc166672693"/>
      <w:bookmarkStart w:id="807" w:name="_Toc166009809"/>
      <w:bookmarkStart w:id="808" w:name="_Toc166471158"/>
      <w:bookmarkStart w:id="809" w:name="_Toc173341098"/>
      <w:bookmarkStart w:id="810" w:name="_Toc173341243"/>
      <w:bookmarkStart w:id="811" w:name="_Toc166471677"/>
      <w:r>
        <w:rPr>
          <w:rFonts w:ascii="Tw Cen MT" w:hAnsi="Tw Cen MT"/>
          <w:szCs w:val="24"/>
          <w:lang w:val="fr-FR"/>
        </w:rPr>
        <w:t>CHAPITRE I : GÉNÉRALITÉS</w:t>
      </w:r>
      <w:bookmarkEnd w:id="799"/>
      <w:bookmarkEnd w:id="801"/>
      <w:bookmarkEnd w:id="802"/>
      <w:bookmarkEnd w:id="803"/>
      <w:bookmarkEnd w:id="804"/>
      <w:bookmarkEnd w:id="805"/>
      <w:bookmarkEnd w:id="806"/>
      <w:bookmarkEnd w:id="807"/>
      <w:bookmarkEnd w:id="808"/>
      <w:bookmarkEnd w:id="809"/>
      <w:bookmarkEnd w:id="810"/>
      <w:bookmarkEnd w:id="811"/>
    </w:p>
    <w:p w:rsidR="000E49BA" w:rsidRDefault="000E49BA">
      <w:pPr>
        <w:pStyle w:val="Chap"/>
        <w:rPr>
          <w:rFonts w:ascii="Tw Cen MT" w:hAnsi="Tw Cen MT"/>
          <w:sz w:val="20"/>
          <w:szCs w:val="24"/>
          <w:lang w:val="fr-FR"/>
        </w:rPr>
      </w:pPr>
    </w:p>
    <w:p w:rsidR="000E49BA" w:rsidRDefault="00F15DA9">
      <w:pPr>
        <w:pStyle w:val="Article"/>
        <w:outlineLvl w:val="2"/>
        <w:rPr>
          <w:rFonts w:ascii="Tw Cen MT" w:hAnsi="Tw Cen MT"/>
          <w:sz w:val="24"/>
          <w:szCs w:val="24"/>
          <w:lang w:val="fr-FR"/>
        </w:rPr>
      </w:pPr>
      <w:bookmarkStart w:id="812" w:name="_Toc166471159"/>
      <w:bookmarkStart w:id="813" w:name="_Toc173418268"/>
      <w:bookmarkStart w:id="814" w:name="_Toc166031775"/>
      <w:bookmarkStart w:id="815" w:name="_Toc166031678"/>
      <w:bookmarkStart w:id="816" w:name="_Toc175608263"/>
      <w:bookmarkStart w:id="817" w:name="_Toc173341099"/>
      <w:bookmarkStart w:id="818" w:name="_Toc166009810"/>
      <w:bookmarkStart w:id="819" w:name="_Toc173341244"/>
      <w:bookmarkStart w:id="820" w:name="_Toc166471678"/>
      <w:bookmarkStart w:id="821" w:name="_Toc510611995"/>
      <w:bookmarkStart w:id="822" w:name="_Toc166672694"/>
      <w:bookmarkStart w:id="823" w:name="_Toc166036197"/>
      <w:r>
        <w:rPr>
          <w:rFonts w:ascii="Tw Cen MT" w:hAnsi="Tw Cen MT"/>
          <w:sz w:val="24"/>
          <w:szCs w:val="24"/>
          <w:u w:val="single"/>
          <w:lang w:val="fr-FR"/>
        </w:rPr>
        <w:t>Article 1</w:t>
      </w:r>
      <w:r>
        <w:rPr>
          <w:rFonts w:ascii="Tw Cen MT" w:hAnsi="Tw Cen MT"/>
          <w:sz w:val="24"/>
          <w:szCs w:val="24"/>
          <w:lang w:val="fr-FR"/>
        </w:rPr>
        <w:t xml:space="preserve"> : Objet </w:t>
      </w:r>
      <w:bookmarkEnd w:id="812"/>
      <w:bookmarkEnd w:id="813"/>
      <w:bookmarkEnd w:id="814"/>
      <w:bookmarkEnd w:id="815"/>
      <w:bookmarkEnd w:id="816"/>
      <w:bookmarkEnd w:id="817"/>
      <w:bookmarkEnd w:id="818"/>
      <w:bookmarkEnd w:id="819"/>
      <w:bookmarkEnd w:id="820"/>
      <w:bookmarkEnd w:id="821"/>
      <w:bookmarkEnd w:id="822"/>
      <w:bookmarkEnd w:id="823"/>
      <w:r>
        <w:rPr>
          <w:rFonts w:ascii="Tw Cen MT" w:hAnsi="Tw Cen MT"/>
          <w:sz w:val="24"/>
          <w:szCs w:val="24"/>
          <w:lang w:val="fr-FR"/>
        </w:rPr>
        <w:t>du marché</w:t>
      </w:r>
    </w:p>
    <w:p w:rsidR="000E49BA" w:rsidRDefault="00F15DA9">
      <w:pPr>
        <w:spacing w:after="194"/>
        <w:ind w:firstLine="720"/>
        <w:jc w:val="both"/>
        <w:rPr>
          <w:rFonts w:ascii="Tw Cen MT" w:hAnsi="Tw Cen MT"/>
          <w:color w:val="auto"/>
          <w:lang w:val="fr-FR"/>
        </w:rPr>
      </w:pPr>
      <w:r>
        <w:rPr>
          <w:rFonts w:ascii="Tw Cen MT" w:eastAsia="Arial" w:hAnsi="Tw Cen MT" w:cs="Arial"/>
          <w:color w:val="auto"/>
          <w:szCs w:val="22"/>
          <w:lang w:val="fr-FR"/>
        </w:rPr>
        <w:t>Le présent marché a pour objet la fourniture et l’installation</w:t>
      </w:r>
      <w:r>
        <w:rPr>
          <w:rFonts w:ascii="Tw Cen MT" w:hAnsi="Tw Cen MT" w:cs="Trebuchet MS"/>
          <w:color w:val="auto"/>
          <w:szCs w:val="22"/>
          <w:lang w:val="fr"/>
        </w:rPr>
        <w:t xml:space="preserve"> de matériels de laboratoire pour les laboratoires</w:t>
      </w:r>
      <w:r>
        <w:rPr>
          <w:rFonts w:ascii="Tw Cen MT" w:hAnsi="Tw Cen MT" w:cs="Trebuchet MS"/>
          <w:color w:val="auto"/>
          <w:szCs w:val="22"/>
          <w:lang w:val="fr-FR"/>
        </w:rPr>
        <w:t xml:space="preserve"> des départements</w:t>
      </w:r>
      <w:r>
        <w:rPr>
          <w:rFonts w:ascii="Tw Cen MT" w:hAnsi="Tw Cen MT" w:cs="Trebuchet MS"/>
          <w:color w:val="auto"/>
          <w:szCs w:val="22"/>
          <w:lang w:val="fr"/>
        </w:rPr>
        <w:t xml:space="preserve"> de</w:t>
      </w:r>
      <w:r>
        <w:rPr>
          <w:rFonts w:ascii="Tw Cen MT" w:hAnsi="Tw Cen MT" w:cs="Trebuchet MS"/>
          <w:color w:val="auto"/>
          <w:szCs w:val="22"/>
          <w:lang w:val="fr-FR"/>
        </w:rPr>
        <w:t>s</w:t>
      </w:r>
      <w:r>
        <w:rPr>
          <w:rFonts w:ascii="Tw Cen MT" w:hAnsi="Tw Cen MT" w:cs="Trebuchet MS"/>
          <w:color w:val="auto"/>
          <w:szCs w:val="22"/>
          <w:lang w:val="fr"/>
        </w:rPr>
        <w:t xml:space="preserve"> génie</w:t>
      </w:r>
      <w:r>
        <w:rPr>
          <w:rFonts w:ascii="Tw Cen MT" w:hAnsi="Tw Cen MT" w:cs="Trebuchet MS"/>
          <w:color w:val="auto"/>
          <w:szCs w:val="22"/>
          <w:lang w:val="fr-FR"/>
        </w:rPr>
        <w:t>s</w:t>
      </w:r>
      <w:r>
        <w:rPr>
          <w:rFonts w:ascii="Tw Cen MT" w:hAnsi="Tw Cen MT" w:cs="Trebuchet MS"/>
          <w:color w:val="auto"/>
          <w:szCs w:val="22"/>
          <w:lang w:val="fr"/>
        </w:rPr>
        <w:t xml:space="preserve"> minier, pétrolier, chimique et biologique</w:t>
      </w:r>
      <w:r>
        <w:rPr>
          <w:rFonts w:ascii="Tw Cen MT" w:eastAsia="Arial" w:hAnsi="Tw Cen MT" w:cs="Arial"/>
          <w:color w:val="auto"/>
          <w:szCs w:val="22"/>
          <w:lang w:val="fr-FR"/>
        </w:rPr>
        <w:t xml:space="preserve"> du National </w:t>
      </w:r>
      <w:proofErr w:type="spellStart"/>
      <w:r>
        <w:rPr>
          <w:rFonts w:ascii="Tw Cen MT" w:eastAsia="Arial" w:hAnsi="Tw Cen MT" w:cs="Arial"/>
          <w:color w:val="auto"/>
          <w:szCs w:val="22"/>
          <w:lang w:val="fr-FR"/>
        </w:rPr>
        <w:t>Higher</w:t>
      </w:r>
      <w:proofErr w:type="spellEnd"/>
      <w:r>
        <w:rPr>
          <w:rFonts w:ascii="Tw Cen MT" w:eastAsia="Arial" w:hAnsi="Tw Cen MT" w:cs="Arial"/>
          <w:color w:val="auto"/>
          <w:szCs w:val="22"/>
          <w:lang w:val="fr-FR"/>
        </w:rPr>
        <w:t xml:space="preserve"> </w:t>
      </w:r>
      <w:proofErr w:type="spellStart"/>
      <w:r>
        <w:rPr>
          <w:rFonts w:ascii="Tw Cen MT" w:eastAsia="Arial" w:hAnsi="Tw Cen MT" w:cs="Arial"/>
          <w:color w:val="auto"/>
          <w:szCs w:val="22"/>
          <w:lang w:val="fr-FR"/>
        </w:rPr>
        <w:t>Polytechnic</w:t>
      </w:r>
      <w:proofErr w:type="spellEnd"/>
      <w:r>
        <w:rPr>
          <w:rFonts w:ascii="Tw Cen MT" w:eastAsia="Arial" w:hAnsi="Tw Cen MT" w:cs="Arial"/>
          <w:color w:val="auto"/>
          <w:szCs w:val="22"/>
          <w:lang w:val="fr-FR"/>
        </w:rPr>
        <w:t xml:space="preserve"> Institute (NAHPI) de l’Université de Bamenda,</w:t>
      </w:r>
      <w:r>
        <w:rPr>
          <w:rFonts w:ascii="Tw Cen MT" w:eastAsia="Arial" w:hAnsi="Tw Cen MT" w:cs="Arial"/>
          <w:i/>
          <w:color w:val="auto"/>
          <w:szCs w:val="22"/>
          <w:lang w:val="fr-FR"/>
        </w:rPr>
        <w:t xml:space="preserve"> </w:t>
      </w:r>
      <w:r>
        <w:rPr>
          <w:rFonts w:ascii="Tw Cen MT" w:eastAsia="Arial" w:hAnsi="Tw Cen MT" w:cs="Arial"/>
          <w:color w:val="auto"/>
          <w:szCs w:val="22"/>
          <w:lang w:val="fr-FR"/>
        </w:rPr>
        <w:t>suivant les caractéristiques techniques définies dans le Descriptif des Fournitures et les quantités du Devis Quantitatif et Estimatif en lot unique</w:t>
      </w:r>
    </w:p>
    <w:p w:rsidR="000E49BA" w:rsidRDefault="000E49BA">
      <w:pPr>
        <w:pStyle w:val="BodyText"/>
        <w:ind w:firstLine="709"/>
        <w:rPr>
          <w:rFonts w:ascii="Tw Cen MT" w:hAnsi="Tw Cen MT"/>
          <w:sz w:val="10"/>
          <w:szCs w:val="10"/>
          <w:lang w:val="fr-FR"/>
        </w:rPr>
      </w:pPr>
    </w:p>
    <w:p w:rsidR="000E49BA" w:rsidRDefault="00F15DA9">
      <w:pPr>
        <w:pStyle w:val="Article"/>
        <w:outlineLvl w:val="2"/>
        <w:rPr>
          <w:rFonts w:ascii="Tw Cen MT" w:hAnsi="Tw Cen MT"/>
          <w:sz w:val="24"/>
          <w:lang w:val="fr-FR"/>
        </w:rPr>
      </w:pPr>
      <w:bookmarkStart w:id="824" w:name="_Toc166471160"/>
      <w:bookmarkStart w:id="825" w:name="_Toc166471679"/>
      <w:bookmarkStart w:id="826" w:name="_Toc166672695"/>
      <w:bookmarkStart w:id="827" w:name="_Toc173418269"/>
      <w:bookmarkStart w:id="828" w:name="_Toc173341100"/>
      <w:bookmarkStart w:id="829" w:name="_Toc166031679"/>
      <w:bookmarkStart w:id="830" w:name="_Toc173341245"/>
      <w:bookmarkStart w:id="831" w:name="_Toc175608264"/>
      <w:bookmarkStart w:id="832" w:name="_Toc166031776"/>
      <w:bookmarkStart w:id="833" w:name="_Toc166009811"/>
      <w:bookmarkStart w:id="834" w:name="_Toc510611996"/>
      <w:bookmarkStart w:id="835" w:name="_Toc166036198"/>
      <w:r>
        <w:rPr>
          <w:rFonts w:ascii="Tw Cen MT" w:hAnsi="Tw Cen MT"/>
          <w:sz w:val="24"/>
          <w:u w:val="single"/>
          <w:lang w:val="fr-FR"/>
        </w:rPr>
        <w:t>Article</w:t>
      </w:r>
      <w:r>
        <w:rPr>
          <w:rFonts w:ascii="Tw Cen MT" w:hAnsi="Tw Cen MT"/>
          <w:spacing w:val="6"/>
          <w:sz w:val="24"/>
          <w:u w:val="single"/>
          <w:lang w:val="fr-FR"/>
        </w:rPr>
        <w:t xml:space="preserve"> </w:t>
      </w:r>
      <w:r>
        <w:rPr>
          <w:rFonts w:ascii="Tw Cen MT" w:hAnsi="Tw Cen MT"/>
          <w:sz w:val="24"/>
          <w:u w:val="single"/>
          <w:lang w:val="fr-FR"/>
        </w:rPr>
        <w:t>2</w:t>
      </w:r>
      <w:r>
        <w:rPr>
          <w:rFonts w:ascii="Tw Cen MT" w:hAnsi="Tw Cen MT"/>
          <w:spacing w:val="6"/>
          <w:sz w:val="24"/>
          <w:lang w:val="fr-FR"/>
        </w:rPr>
        <w:t xml:space="preserve"> </w:t>
      </w:r>
      <w:r>
        <w:rPr>
          <w:rFonts w:ascii="Tw Cen MT" w:hAnsi="Tw Cen MT"/>
          <w:sz w:val="24"/>
          <w:lang w:val="fr-FR"/>
        </w:rPr>
        <w:t>:</w:t>
      </w:r>
      <w:r>
        <w:rPr>
          <w:rFonts w:ascii="Tw Cen MT" w:hAnsi="Tw Cen MT"/>
          <w:spacing w:val="6"/>
          <w:sz w:val="24"/>
          <w:lang w:val="fr-FR"/>
        </w:rPr>
        <w:t xml:space="preserve"> </w:t>
      </w:r>
      <w:r>
        <w:rPr>
          <w:rFonts w:ascii="Tw Cen MT" w:hAnsi="Tw Cen MT"/>
          <w:sz w:val="24"/>
          <w:lang w:val="fr-FR"/>
        </w:rPr>
        <w:t>Procédure</w:t>
      </w:r>
      <w:r>
        <w:rPr>
          <w:rFonts w:ascii="Tw Cen MT" w:hAnsi="Tw Cen MT"/>
          <w:spacing w:val="6"/>
          <w:sz w:val="24"/>
          <w:lang w:val="fr-FR"/>
        </w:rPr>
        <w:t xml:space="preserve"> </w:t>
      </w:r>
      <w:r>
        <w:rPr>
          <w:rFonts w:ascii="Tw Cen MT" w:hAnsi="Tw Cen MT"/>
          <w:sz w:val="24"/>
          <w:lang w:val="fr-FR"/>
        </w:rPr>
        <w:t>de</w:t>
      </w:r>
      <w:r>
        <w:rPr>
          <w:rFonts w:ascii="Tw Cen MT" w:hAnsi="Tw Cen MT"/>
          <w:spacing w:val="6"/>
          <w:sz w:val="24"/>
          <w:lang w:val="fr-FR"/>
        </w:rPr>
        <w:t xml:space="preserve"> </w:t>
      </w:r>
      <w:r>
        <w:rPr>
          <w:rFonts w:ascii="Tw Cen MT" w:hAnsi="Tw Cen MT"/>
          <w:sz w:val="24"/>
          <w:lang w:val="fr-FR"/>
        </w:rPr>
        <w:t xml:space="preserve">passation </w:t>
      </w:r>
      <w:bookmarkEnd w:id="824"/>
      <w:bookmarkEnd w:id="825"/>
      <w:bookmarkEnd w:id="826"/>
      <w:bookmarkEnd w:id="827"/>
      <w:bookmarkEnd w:id="828"/>
      <w:bookmarkEnd w:id="829"/>
      <w:bookmarkEnd w:id="830"/>
      <w:bookmarkEnd w:id="831"/>
      <w:bookmarkEnd w:id="832"/>
      <w:bookmarkEnd w:id="833"/>
      <w:bookmarkEnd w:id="834"/>
      <w:bookmarkEnd w:id="835"/>
      <w:r>
        <w:rPr>
          <w:rFonts w:ascii="Tw Cen MT" w:hAnsi="Tw Cen MT"/>
          <w:sz w:val="24"/>
          <w:szCs w:val="24"/>
          <w:lang w:val="fr-FR"/>
        </w:rPr>
        <w:t>du marché</w:t>
      </w:r>
    </w:p>
    <w:p w:rsidR="000E49BA" w:rsidRDefault="00F15DA9">
      <w:pPr>
        <w:widowControl w:val="0"/>
        <w:autoSpaceDE w:val="0"/>
        <w:ind w:right="49" w:firstLine="709"/>
        <w:jc w:val="both"/>
        <w:rPr>
          <w:rFonts w:ascii="Tw Cen MT" w:hAnsi="Tw Cen MT"/>
          <w:b/>
          <w:bCs/>
          <w:szCs w:val="22"/>
          <w:lang w:val="fr-FR"/>
        </w:rPr>
      </w:pPr>
      <w:r>
        <w:rPr>
          <w:rFonts w:ascii="Tw Cen MT" w:hAnsi="Tw Cen MT"/>
          <w:szCs w:val="22"/>
          <w:lang w:val="fr-FR"/>
        </w:rPr>
        <w:t xml:space="preserve">Le présent marché est passé </w:t>
      </w:r>
      <w:r>
        <w:rPr>
          <w:rFonts w:ascii="Tw Cen MT" w:eastAsia="Arial Unicode MS" w:hAnsi="Tw Cen MT"/>
          <w:szCs w:val="22"/>
          <w:lang w:val="fr-FR"/>
        </w:rPr>
        <w:t xml:space="preserve">après Avis d’Appel d’Offres National Ouvert en procédure d’urgence </w:t>
      </w:r>
      <w:r>
        <w:rPr>
          <w:rFonts w:ascii="Tw Cen MT" w:hAnsi="Tw Cen MT"/>
          <w:b/>
          <w:bCs/>
          <w:szCs w:val="22"/>
          <w:lang w:val="fr-FR"/>
        </w:rPr>
        <w:t>n°…./</w:t>
      </w:r>
      <w:r>
        <w:rPr>
          <w:rFonts w:ascii="Tw Cen MT" w:hAnsi="Tw Cen MT"/>
          <w:b/>
          <w:bCs/>
          <w:iCs/>
          <w:szCs w:val="22"/>
          <w:lang w:val="fr-FR"/>
        </w:rPr>
        <w:t>AONO/</w:t>
      </w:r>
      <w:proofErr w:type="spellStart"/>
      <w:r>
        <w:rPr>
          <w:rFonts w:ascii="Tw Cen MT" w:hAnsi="Tw Cen MT"/>
          <w:b/>
          <w:bCs/>
          <w:iCs/>
          <w:szCs w:val="22"/>
          <w:lang w:val="fr-FR"/>
        </w:rPr>
        <w:t>UBa</w:t>
      </w:r>
      <w:proofErr w:type="spellEnd"/>
      <w:r>
        <w:rPr>
          <w:rFonts w:ascii="Tw Cen MT" w:hAnsi="Tw Cen MT"/>
          <w:b/>
          <w:bCs/>
          <w:szCs w:val="22"/>
          <w:lang w:val="fr-FR"/>
        </w:rPr>
        <w:t>/CIPM/2025 du ………………….</w:t>
      </w:r>
    </w:p>
    <w:p w:rsidR="000E49BA" w:rsidRDefault="000E49BA">
      <w:pPr>
        <w:widowControl w:val="0"/>
        <w:autoSpaceDE w:val="0"/>
        <w:ind w:right="49" w:firstLine="709"/>
        <w:jc w:val="both"/>
        <w:rPr>
          <w:rFonts w:ascii="Tw Cen MT" w:hAnsi="Tw Cen MT"/>
          <w:sz w:val="10"/>
          <w:szCs w:val="10"/>
          <w:lang w:val="fr-FR"/>
        </w:rPr>
      </w:pPr>
    </w:p>
    <w:p w:rsidR="000E49BA" w:rsidRDefault="00F15DA9">
      <w:pPr>
        <w:pStyle w:val="Article"/>
        <w:outlineLvl w:val="2"/>
        <w:rPr>
          <w:rFonts w:ascii="Tw Cen MT" w:hAnsi="Tw Cen MT"/>
          <w:lang w:val="fr-FR"/>
        </w:rPr>
      </w:pPr>
      <w:bookmarkStart w:id="836" w:name="_Toc510611997"/>
      <w:bookmarkStart w:id="837" w:name="_Toc173418270"/>
      <w:bookmarkStart w:id="838" w:name="_Toc173341101"/>
      <w:bookmarkStart w:id="839" w:name="_Toc166031777"/>
      <w:bookmarkStart w:id="840" w:name="_Toc166672696"/>
      <w:bookmarkStart w:id="841" w:name="_Toc166471680"/>
      <w:bookmarkStart w:id="842" w:name="_Toc166471161"/>
      <w:bookmarkStart w:id="843" w:name="_Toc166036199"/>
      <w:bookmarkStart w:id="844" w:name="_Toc173341246"/>
      <w:bookmarkStart w:id="845" w:name="_Toc166009812"/>
      <w:bookmarkStart w:id="846" w:name="_Toc175608265"/>
      <w:bookmarkStart w:id="847" w:name="_Toc166031680"/>
      <w:r>
        <w:rPr>
          <w:rFonts w:ascii="Tw Cen MT" w:hAnsi="Tw Cen MT"/>
          <w:sz w:val="24"/>
          <w:u w:val="single"/>
          <w:lang w:val="fr-FR"/>
        </w:rPr>
        <w:t>Article 3</w:t>
      </w:r>
      <w:r>
        <w:rPr>
          <w:rFonts w:ascii="Tw Cen MT" w:hAnsi="Tw Cen MT"/>
          <w:sz w:val="24"/>
          <w:lang w:val="fr-FR"/>
        </w:rPr>
        <w:t xml:space="preserve"> : Attributions</w:t>
      </w:r>
      <w:bookmarkEnd w:id="836"/>
      <w:r>
        <w:rPr>
          <w:rFonts w:ascii="Tw Cen MT" w:hAnsi="Tw Cen MT"/>
          <w:sz w:val="24"/>
          <w:lang w:val="fr-FR"/>
        </w:rPr>
        <w:t xml:space="preserve"> et nantissement</w:t>
      </w:r>
      <w:bookmarkEnd w:id="837"/>
      <w:bookmarkEnd w:id="838"/>
      <w:bookmarkEnd w:id="839"/>
      <w:bookmarkEnd w:id="840"/>
      <w:bookmarkEnd w:id="841"/>
      <w:bookmarkEnd w:id="842"/>
      <w:bookmarkEnd w:id="843"/>
      <w:bookmarkEnd w:id="844"/>
      <w:bookmarkEnd w:id="845"/>
      <w:bookmarkEnd w:id="846"/>
      <w:bookmarkEnd w:id="847"/>
      <w:r>
        <w:rPr>
          <w:rFonts w:ascii="Tw Cen MT" w:hAnsi="Tw Cen MT"/>
          <w:sz w:val="24"/>
          <w:lang w:val="fr-FR"/>
        </w:rPr>
        <w:t xml:space="preserve"> </w:t>
      </w:r>
    </w:p>
    <w:p w:rsidR="000E49BA" w:rsidRDefault="000E49BA">
      <w:pPr>
        <w:widowControl w:val="0"/>
        <w:autoSpaceDE w:val="0"/>
        <w:ind w:left="114" w:right="-20"/>
        <w:rPr>
          <w:rFonts w:ascii="Tw Cen MT" w:hAnsi="Tw Cen MT"/>
          <w:sz w:val="8"/>
          <w:szCs w:val="22"/>
          <w:lang w:val="fr-FR"/>
        </w:rPr>
      </w:pPr>
    </w:p>
    <w:p w:rsidR="000E49BA" w:rsidRDefault="00F15DA9">
      <w:pPr>
        <w:widowControl w:val="0"/>
        <w:autoSpaceDE w:val="0"/>
        <w:spacing w:line="276" w:lineRule="auto"/>
        <w:ind w:right="-20" w:firstLine="284"/>
        <w:jc w:val="both"/>
        <w:rPr>
          <w:rFonts w:ascii="Tw Cen MT" w:hAnsi="Tw Cen MT"/>
          <w:b/>
          <w:szCs w:val="22"/>
          <w:lang w:val="fr-FR"/>
        </w:rPr>
      </w:pPr>
      <w:r>
        <w:rPr>
          <w:rFonts w:ascii="Tw Cen MT" w:hAnsi="Tw Cen MT"/>
          <w:b/>
          <w:szCs w:val="22"/>
          <w:lang w:val="fr-FR"/>
        </w:rPr>
        <w:t xml:space="preserve">3.1. Définitions générales </w:t>
      </w:r>
    </w:p>
    <w:p w:rsidR="000E49BA" w:rsidRDefault="00F15DA9">
      <w:pPr>
        <w:pStyle w:val="Listecouleur-Accent11"/>
        <w:widowControl w:val="0"/>
        <w:numPr>
          <w:ilvl w:val="0"/>
          <w:numId w:val="68"/>
        </w:numPr>
        <w:autoSpaceDE w:val="0"/>
        <w:spacing w:line="276" w:lineRule="auto"/>
        <w:jc w:val="both"/>
        <w:rPr>
          <w:rFonts w:ascii="Tw Cen MT" w:hAnsi="Tw Cen MT"/>
          <w:szCs w:val="22"/>
          <w:lang w:val="fr-FR"/>
        </w:rPr>
      </w:pPr>
      <w:r>
        <w:rPr>
          <w:rFonts w:ascii="Tw Cen MT" w:hAnsi="Tw Cen MT"/>
          <w:b/>
          <w:szCs w:val="22"/>
          <w:lang w:val="fr-FR"/>
        </w:rPr>
        <w:t>Le Maître d’Ouvrage</w:t>
      </w:r>
      <w:r>
        <w:rPr>
          <w:rFonts w:ascii="Tw Cen MT" w:hAnsi="Tw Cen MT"/>
          <w:szCs w:val="22"/>
          <w:lang w:val="fr-FR"/>
        </w:rPr>
        <w:t xml:space="preserve"> est : le </w:t>
      </w:r>
      <w:r>
        <w:rPr>
          <w:rFonts w:ascii="Tw Cen MT" w:hAnsi="Tw Cen MT"/>
          <w:b/>
          <w:lang w:val="fr-FR"/>
        </w:rPr>
        <w:t>Vice-Chancellor de l’Université de Bamenda</w:t>
      </w:r>
      <w:r>
        <w:rPr>
          <w:rFonts w:ascii="Tw Cen MT" w:hAnsi="Tw Cen MT"/>
          <w:szCs w:val="22"/>
          <w:lang w:val="fr-FR"/>
        </w:rPr>
        <w:t>. il signe le marché, ordonne le paiement des prestations, veille à la conservation des originaux des documents y relatifs et procède à la transmission des copies à l’Autorité chargée des marchés publics à l’organisme chargé de la régulation;</w:t>
      </w:r>
    </w:p>
    <w:p w:rsidR="000E49BA" w:rsidRDefault="00F15DA9">
      <w:pPr>
        <w:pStyle w:val="Listecouleur-Accent11"/>
        <w:widowControl w:val="0"/>
        <w:numPr>
          <w:ilvl w:val="0"/>
          <w:numId w:val="68"/>
        </w:numPr>
        <w:autoSpaceDE w:val="0"/>
        <w:spacing w:line="276" w:lineRule="auto"/>
        <w:jc w:val="both"/>
        <w:rPr>
          <w:rFonts w:ascii="Tw Cen MT" w:hAnsi="Tw Cen MT"/>
          <w:szCs w:val="22"/>
          <w:lang w:val="fr-FR"/>
        </w:rPr>
      </w:pPr>
      <w:r>
        <w:rPr>
          <w:rFonts w:ascii="Tw Cen MT" w:hAnsi="Tw Cen MT"/>
          <w:b/>
          <w:w w:val="97"/>
          <w:szCs w:val="22"/>
          <w:lang w:val="fr-FR"/>
        </w:rPr>
        <w:t>Le</w:t>
      </w:r>
      <w:r>
        <w:rPr>
          <w:rFonts w:ascii="Tw Cen MT" w:hAnsi="Tw Cen MT"/>
          <w:b/>
          <w:szCs w:val="22"/>
          <w:lang w:val="fr-FR"/>
        </w:rPr>
        <w:t xml:space="preserve"> Chef de service du Marché</w:t>
      </w:r>
      <w:r>
        <w:rPr>
          <w:rFonts w:ascii="Tw Cen MT" w:hAnsi="Tw Cen MT"/>
          <w:szCs w:val="22"/>
          <w:lang w:val="fr-FR"/>
        </w:rPr>
        <w:t xml:space="preserve"> est :</w:t>
      </w:r>
      <w:r>
        <w:rPr>
          <w:rFonts w:ascii="Tw Cen MT" w:hAnsi="Tw Cen MT"/>
          <w:sz w:val="28"/>
          <w:lang w:val="fr-FR"/>
        </w:rPr>
        <w:t xml:space="preserve"> </w:t>
      </w:r>
      <w:r>
        <w:rPr>
          <w:rFonts w:ascii="Tw Cen MT" w:hAnsi="Tw Cen MT"/>
          <w:b/>
          <w:szCs w:val="22"/>
          <w:lang w:val="fr-FR"/>
        </w:rPr>
        <w:t>le</w:t>
      </w:r>
      <w:r>
        <w:rPr>
          <w:rFonts w:ascii="Tw Cen MT" w:hAnsi="Tw Cen MT"/>
          <w:szCs w:val="22"/>
          <w:lang w:val="fr-FR"/>
        </w:rPr>
        <w:t xml:space="preserve"> </w:t>
      </w:r>
      <w:r>
        <w:rPr>
          <w:rFonts w:ascii="Tw Cen MT" w:hAnsi="Tw Cen MT"/>
          <w:b/>
          <w:szCs w:val="22"/>
          <w:lang w:val="fr-FR"/>
        </w:rPr>
        <w:t>Directeur des Infrastructures, de la Planification et du Développement</w:t>
      </w:r>
      <w:r>
        <w:rPr>
          <w:rFonts w:ascii="Tw Cen MT" w:hAnsi="Tw Cen MT"/>
          <w:b/>
          <w:lang w:val="fr-FR"/>
        </w:rPr>
        <w:t xml:space="preserve"> de l’Université de Bamenda</w:t>
      </w:r>
      <w:r>
        <w:rPr>
          <w:rFonts w:ascii="Tw Cen MT" w:hAnsi="Tw Cen MT"/>
          <w:szCs w:val="22"/>
          <w:lang w:val="fr-FR"/>
        </w:rPr>
        <w:t xml:space="preserve"> : Il s'assure de la bonne exécution des obligations contractuelles. Il veille au respect des clauses administratives, techniques et financières et des délais contractuels. Il est responsable de la direction générale de l’exécution des prestations, il arrête toutes les dispositions technico-financières et représente le Maître d’Ouvrage auprès des instances compétentes d’arbitrage des litiges. Il apporte au Maître d’Ouvrage une assistance générale à caractère administratif, financier et technique aux stades de la définition, de l’élaboration, de l’exécution et de la réception des prestations objet du marché.</w:t>
      </w:r>
    </w:p>
    <w:p w:rsidR="000E49BA" w:rsidRDefault="00F15DA9">
      <w:pPr>
        <w:pStyle w:val="Listecouleur-Accent11"/>
        <w:widowControl w:val="0"/>
        <w:numPr>
          <w:ilvl w:val="0"/>
          <w:numId w:val="68"/>
        </w:numPr>
        <w:autoSpaceDE w:val="0"/>
        <w:spacing w:line="276" w:lineRule="auto"/>
        <w:jc w:val="both"/>
        <w:rPr>
          <w:rFonts w:ascii="Tw Cen MT" w:hAnsi="Tw Cen MT"/>
          <w:szCs w:val="22"/>
          <w:lang w:val="fr-FR"/>
        </w:rPr>
      </w:pPr>
      <w:r>
        <w:rPr>
          <w:rFonts w:ascii="Tw Cen MT" w:hAnsi="Tw Cen MT"/>
          <w:b/>
          <w:szCs w:val="22"/>
          <w:lang w:val="fr-FR"/>
        </w:rPr>
        <w:t>L’Ingénieur du Marché</w:t>
      </w:r>
      <w:r>
        <w:rPr>
          <w:rFonts w:ascii="Tw Cen MT" w:hAnsi="Tw Cen MT"/>
          <w:szCs w:val="22"/>
          <w:lang w:val="fr-FR"/>
        </w:rPr>
        <w:t xml:space="preserve"> est :</w:t>
      </w:r>
      <w:r>
        <w:rPr>
          <w:rFonts w:ascii="Tw Cen MT" w:hAnsi="Tw Cen MT"/>
          <w:i/>
          <w:szCs w:val="22"/>
          <w:lang w:val="fr-FR"/>
        </w:rPr>
        <w:t xml:space="preserve"> </w:t>
      </w:r>
      <w:r>
        <w:rPr>
          <w:rFonts w:ascii="Tw Cen MT" w:hAnsi="Tw Cen MT"/>
          <w:iCs/>
          <w:szCs w:val="22"/>
          <w:lang w:val="fr-FR"/>
        </w:rPr>
        <w:t>le</w:t>
      </w:r>
      <w:r>
        <w:rPr>
          <w:rFonts w:ascii="Tw Cen MT" w:hAnsi="Tw Cen MT"/>
          <w:b/>
          <w:bCs/>
          <w:iCs/>
          <w:szCs w:val="22"/>
          <w:lang w:val="fr-FR"/>
        </w:rPr>
        <w:t xml:space="preserve"> Chef de Service du Patrimoine/MINDCAF-</w:t>
      </w:r>
      <w:proofErr w:type="gramStart"/>
      <w:r>
        <w:rPr>
          <w:rFonts w:ascii="Tw Cen MT" w:hAnsi="Tw Cen MT"/>
          <w:b/>
          <w:bCs/>
          <w:iCs/>
          <w:szCs w:val="22"/>
          <w:lang w:val="fr-FR"/>
        </w:rPr>
        <w:t>NW </w:t>
      </w:r>
      <w:r>
        <w:rPr>
          <w:rFonts w:ascii="Tw Cen MT" w:hAnsi="Tw Cen MT"/>
          <w:iCs/>
          <w:szCs w:val="22"/>
          <w:lang w:val="fr-FR"/>
        </w:rPr>
        <w:t>.</w:t>
      </w:r>
      <w:proofErr w:type="gramEnd"/>
      <w:r>
        <w:rPr>
          <w:rFonts w:ascii="Tw Cen MT" w:hAnsi="Tw Cen MT"/>
          <w:iCs/>
          <w:szCs w:val="22"/>
          <w:lang w:val="fr-FR"/>
        </w:rPr>
        <w:t xml:space="preserve"> Il est accrédité par </w:t>
      </w:r>
      <w:r>
        <w:rPr>
          <w:rFonts w:ascii="Tw Cen MT" w:hAnsi="Tw Cen MT"/>
          <w:szCs w:val="22"/>
          <w:lang w:val="fr-FR"/>
        </w:rPr>
        <w:t xml:space="preserve">le </w:t>
      </w:r>
      <w:r>
        <w:rPr>
          <w:rFonts w:ascii="Tw Cen MT" w:hAnsi="Tw Cen MT"/>
          <w:iCs/>
          <w:szCs w:val="22"/>
          <w:lang w:val="fr-FR"/>
        </w:rPr>
        <w:t>Vice-Chancellor de l’Université de Bamenda, pour le suivi de l’exécution du marché sous la supervision du Chef de Service du marché à qui il rend compte ;</w:t>
      </w:r>
    </w:p>
    <w:p w:rsidR="000E49BA" w:rsidRDefault="00F15DA9">
      <w:pPr>
        <w:pStyle w:val="Listecouleur-Accent11"/>
        <w:numPr>
          <w:ilvl w:val="0"/>
          <w:numId w:val="68"/>
        </w:numPr>
        <w:spacing w:line="276" w:lineRule="auto"/>
        <w:jc w:val="both"/>
        <w:rPr>
          <w:rFonts w:ascii="Tw Cen MT" w:hAnsi="Tw Cen MT"/>
          <w:szCs w:val="22"/>
          <w:lang w:val="fr-FR"/>
        </w:rPr>
      </w:pPr>
      <w:r>
        <w:rPr>
          <w:rFonts w:ascii="Tw Cen MT" w:hAnsi="Tw Cen MT"/>
          <w:b/>
          <w:szCs w:val="22"/>
          <w:lang w:val="fr-FR"/>
        </w:rPr>
        <w:t xml:space="preserve">L’organisme </w:t>
      </w:r>
      <w:r>
        <w:rPr>
          <w:rFonts w:ascii="Tw Cen MT" w:eastAsia="Arial" w:hAnsi="Tw Cen MT" w:cs="Arial"/>
          <w:b/>
          <w:color w:val="auto"/>
          <w:szCs w:val="22"/>
          <w:lang w:val="fr-FR"/>
        </w:rPr>
        <w:t>chargé du contrôle externe des marchés publics</w:t>
      </w:r>
      <w:r>
        <w:rPr>
          <w:rFonts w:ascii="Tw Cen MT" w:eastAsia="Arial" w:hAnsi="Tw Cen MT" w:cs="Arial"/>
          <w:color w:val="auto"/>
          <w:szCs w:val="22"/>
          <w:lang w:val="fr-FR"/>
        </w:rPr>
        <w:t xml:space="preserve"> est le Ministère en charge des marchés publics. Le Ministère des Marchés Publics ou son démembrement déconcentré compétent assure le contrôle de conformité de l’exécution du marché, délivre les visas préalables requis et vise le décompte général et définitif.</w:t>
      </w:r>
    </w:p>
    <w:p w:rsidR="000E49BA" w:rsidRDefault="00F15DA9">
      <w:pPr>
        <w:pStyle w:val="Listecouleur-Accent11"/>
        <w:numPr>
          <w:ilvl w:val="0"/>
          <w:numId w:val="68"/>
        </w:numPr>
        <w:spacing w:line="276" w:lineRule="auto"/>
        <w:jc w:val="both"/>
        <w:rPr>
          <w:rFonts w:ascii="Tw Cen MT" w:hAnsi="Tw Cen MT"/>
          <w:szCs w:val="22"/>
          <w:lang w:val="fr-FR"/>
        </w:rPr>
      </w:pPr>
      <w:r>
        <w:rPr>
          <w:rFonts w:ascii="Tw Cen MT" w:hAnsi="Tw Cen MT"/>
          <w:b/>
          <w:bCs/>
          <w:szCs w:val="22"/>
          <w:lang w:val="fr-FR"/>
        </w:rPr>
        <w:t>Le Cocontractant</w:t>
      </w:r>
      <w:r>
        <w:rPr>
          <w:rFonts w:ascii="Tw Cen MT" w:hAnsi="Tw Cen MT"/>
          <w:szCs w:val="22"/>
          <w:lang w:val="fr-FR"/>
        </w:rPr>
        <w:t xml:space="preserve"> est « </w:t>
      </w:r>
      <w:r>
        <w:rPr>
          <w:rFonts w:ascii="Tw Cen MT" w:hAnsi="Tw Cen MT"/>
          <w:b/>
          <w:szCs w:val="22"/>
          <w:lang w:val="fr-FR"/>
        </w:rPr>
        <w:t>le nom de l’Entreprise</w:t>
      </w:r>
      <w:r>
        <w:rPr>
          <w:rFonts w:ascii="Tw Cen MT" w:hAnsi="Tw Cen MT"/>
          <w:szCs w:val="22"/>
          <w:lang w:val="fr-FR"/>
        </w:rPr>
        <w:t> », BP :…………, Tél :……………, Fax…</w:t>
      </w:r>
      <w:proofErr w:type="gramStart"/>
      <w:r>
        <w:rPr>
          <w:rFonts w:ascii="Tw Cen MT" w:hAnsi="Tw Cen MT"/>
          <w:szCs w:val="22"/>
          <w:lang w:val="fr-FR"/>
        </w:rPr>
        <w:t>...........,</w:t>
      </w:r>
      <w:proofErr w:type="gramEnd"/>
      <w:r>
        <w:rPr>
          <w:rFonts w:ascii="Tw Cen MT" w:hAnsi="Tw Cen MT"/>
          <w:szCs w:val="22"/>
          <w:lang w:val="fr-FR"/>
        </w:rPr>
        <w:t xml:space="preserve"> Email………….. est chargé de l'exécution des prestations prévues dans la lettre de commande ;</w:t>
      </w:r>
    </w:p>
    <w:p w:rsidR="000E49BA" w:rsidRDefault="000E49BA">
      <w:pPr>
        <w:widowControl w:val="0"/>
        <w:autoSpaceDE w:val="0"/>
        <w:spacing w:line="276" w:lineRule="auto"/>
        <w:ind w:left="114" w:right="-20"/>
        <w:jc w:val="both"/>
        <w:rPr>
          <w:rFonts w:ascii="Tw Cen MT" w:hAnsi="Tw Cen MT"/>
          <w:sz w:val="10"/>
          <w:lang w:val="fr-FR"/>
        </w:rPr>
      </w:pPr>
    </w:p>
    <w:p w:rsidR="000E49BA" w:rsidRDefault="000E49BA">
      <w:pPr>
        <w:widowControl w:val="0"/>
        <w:autoSpaceDE w:val="0"/>
        <w:spacing w:line="276" w:lineRule="auto"/>
        <w:ind w:left="114" w:right="-20"/>
        <w:jc w:val="both"/>
        <w:rPr>
          <w:rFonts w:ascii="Tw Cen MT" w:hAnsi="Tw Cen MT"/>
          <w:sz w:val="10"/>
          <w:lang w:val="fr-FR"/>
        </w:rPr>
      </w:pPr>
    </w:p>
    <w:p w:rsidR="000E49BA" w:rsidRDefault="000E49BA">
      <w:pPr>
        <w:widowControl w:val="0"/>
        <w:autoSpaceDE w:val="0"/>
        <w:spacing w:line="276" w:lineRule="auto"/>
        <w:ind w:left="114" w:right="-20"/>
        <w:jc w:val="both"/>
        <w:rPr>
          <w:rFonts w:ascii="Tw Cen MT" w:hAnsi="Tw Cen MT"/>
          <w:sz w:val="10"/>
          <w:lang w:val="fr-FR"/>
        </w:rPr>
      </w:pPr>
    </w:p>
    <w:p w:rsidR="000E49BA" w:rsidRDefault="00F15DA9">
      <w:pPr>
        <w:widowControl w:val="0"/>
        <w:autoSpaceDE w:val="0"/>
        <w:spacing w:line="276" w:lineRule="auto"/>
        <w:ind w:right="-20" w:firstLine="284"/>
        <w:jc w:val="both"/>
        <w:rPr>
          <w:rFonts w:ascii="Tw Cen MT" w:hAnsi="Tw Cen MT"/>
          <w:b/>
          <w:szCs w:val="22"/>
          <w:lang w:val="fr-FR"/>
        </w:rPr>
      </w:pPr>
      <w:r>
        <w:rPr>
          <w:rFonts w:ascii="Tw Cen MT" w:hAnsi="Tw Cen MT"/>
          <w:b/>
          <w:szCs w:val="22"/>
          <w:lang w:val="fr-FR"/>
        </w:rPr>
        <w:lastRenderedPageBreak/>
        <w:t>3.2. Nantissement</w:t>
      </w:r>
    </w:p>
    <w:p w:rsidR="000E49BA" w:rsidRDefault="00F15DA9">
      <w:pPr>
        <w:widowControl w:val="0"/>
        <w:autoSpaceDE w:val="0"/>
        <w:spacing w:line="276" w:lineRule="auto"/>
        <w:ind w:right="49" w:firstLine="708"/>
        <w:jc w:val="both"/>
        <w:rPr>
          <w:rFonts w:ascii="Tw Cen MT" w:hAnsi="Tw Cen MT"/>
          <w:szCs w:val="22"/>
          <w:lang w:val="fr-FR"/>
        </w:rPr>
      </w:pPr>
      <w:r>
        <w:rPr>
          <w:rFonts w:ascii="Tw Cen MT" w:hAnsi="Tw Cen MT"/>
          <w:szCs w:val="22"/>
          <w:lang w:val="fr-FR"/>
        </w:rPr>
        <w:t>Aux fins d’application du régime de nantissement prévu à l’article 150 du décret n°2018/366 du 20 juin 2018 portant Code des Marchés Publics, le présent marché peut être donné en nantissement, sous réserve de toute forme de cession de créance.</w:t>
      </w:r>
    </w:p>
    <w:p w:rsidR="000E49BA" w:rsidRDefault="00F15DA9">
      <w:pPr>
        <w:widowControl w:val="0"/>
        <w:autoSpaceDE w:val="0"/>
        <w:spacing w:line="276" w:lineRule="auto"/>
        <w:ind w:right="-155"/>
        <w:jc w:val="both"/>
        <w:rPr>
          <w:rFonts w:ascii="Tw Cen MT" w:hAnsi="Tw Cen MT"/>
          <w:szCs w:val="22"/>
        </w:rPr>
      </w:pPr>
      <w:proofErr w:type="spellStart"/>
      <w:r>
        <w:rPr>
          <w:rFonts w:ascii="Tw Cen MT" w:hAnsi="Tw Cen MT"/>
          <w:szCs w:val="22"/>
        </w:rPr>
        <w:t>Dans</w:t>
      </w:r>
      <w:proofErr w:type="spellEnd"/>
      <w:r>
        <w:rPr>
          <w:rFonts w:ascii="Tw Cen MT" w:hAnsi="Tw Cen MT"/>
          <w:szCs w:val="22"/>
        </w:rPr>
        <w:t xml:space="preserve"> </w:t>
      </w:r>
      <w:proofErr w:type="spellStart"/>
      <w:r>
        <w:rPr>
          <w:rFonts w:ascii="Tw Cen MT" w:hAnsi="Tw Cen MT"/>
          <w:szCs w:val="22"/>
        </w:rPr>
        <w:t>ce</w:t>
      </w:r>
      <w:proofErr w:type="spellEnd"/>
      <w:r>
        <w:rPr>
          <w:rFonts w:ascii="Tw Cen MT" w:hAnsi="Tw Cen MT"/>
          <w:szCs w:val="22"/>
        </w:rPr>
        <w:t xml:space="preserve"> </w:t>
      </w:r>
      <w:proofErr w:type="spellStart"/>
      <w:proofErr w:type="gramStart"/>
      <w:r>
        <w:rPr>
          <w:rFonts w:ascii="Tw Cen MT" w:hAnsi="Tw Cen MT"/>
          <w:szCs w:val="22"/>
        </w:rPr>
        <w:t>cas</w:t>
      </w:r>
      <w:proofErr w:type="spellEnd"/>
      <w:r>
        <w:rPr>
          <w:rFonts w:ascii="Tw Cen MT" w:hAnsi="Tw Cen MT"/>
          <w:szCs w:val="22"/>
        </w:rPr>
        <w:t> :</w:t>
      </w:r>
      <w:proofErr w:type="gramEnd"/>
    </w:p>
    <w:p w:rsidR="000E49BA" w:rsidRDefault="00F15DA9">
      <w:pPr>
        <w:pStyle w:val="Listecouleur-Accent11"/>
        <w:widowControl w:val="0"/>
        <w:numPr>
          <w:ilvl w:val="0"/>
          <w:numId w:val="69"/>
        </w:numPr>
        <w:autoSpaceDE w:val="0"/>
        <w:spacing w:line="276" w:lineRule="auto"/>
        <w:ind w:right="49"/>
        <w:jc w:val="both"/>
        <w:rPr>
          <w:rFonts w:ascii="Tw Cen MT" w:hAnsi="Tw Cen MT"/>
          <w:sz w:val="28"/>
          <w:lang w:val="fr-FR"/>
        </w:rPr>
      </w:pPr>
      <w:r>
        <w:rPr>
          <w:rFonts w:ascii="Tw Cen MT" w:hAnsi="Tw Cen MT"/>
          <w:szCs w:val="22"/>
          <w:lang w:val="fr-FR"/>
        </w:rPr>
        <w:t xml:space="preserve">L’autorité chargée de l’ordonnancement des paiements est : le </w:t>
      </w:r>
      <w:r>
        <w:rPr>
          <w:rFonts w:ascii="Tw Cen MT" w:hAnsi="Tw Cen MT"/>
          <w:b/>
          <w:lang w:val="fr-FR"/>
        </w:rPr>
        <w:t>Vice-Chancellor de l’Université de Bamenda</w:t>
      </w:r>
      <w:r>
        <w:rPr>
          <w:rFonts w:ascii="Tw Cen MT" w:hAnsi="Tw Cen MT"/>
          <w:szCs w:val="22"/>
          <w:lang w:val="fr-FR"/>
        </w:rPr>
        <w:t>;</w:t>
      </w:r>
    </w:p>
    <w:p w:rsidR="000E49BA" w:rsidRDefault="00F15DA9">
      <w:pPr>
        <w:pStyle w:val="Listecouleur-Accent11"/>
        <w:widowControl w:val="0"/>
        <w:numPr>
          <w:ilvl w:val="0"/>
          <w:numId w:val="69"/>
        </w:numPr>
        <w:autoSpaceDE w:val="0"/>
        <w:spacing w:line="276" w:lineRule="auto"/>
        <w:ind w:right="49"/>
        <w:jc w:val="both"/>
        <w:rPr>
          <w:rFonts w:ascii="Tw Cen MT" w:hAnsi="Tw Cen MT"/>
          <w:sz w:val="28"/>
          <w:lang w:val="fr-FR"/>
        </w:rPr>
      </w:pPr>
      <w:r>
        <w:rPr>
          <w:rFonts w:ascii="Tw Cen MT" w:hAnsi="Tw Cen MT"/>
          <w:szCs w:val="22"/>
          <w:lang w:val="fr-FR"/>
        </w:rPr>
        <w:t xml:space="preserve">L’autorité chargée de la liquidation des dépenses est : le </w:t>
      </w:r>
      <w:r>
        <w:rPr>
          <w:rFonts w:ascii="Tw Cen MT" w:hAnsi="Tw Cen MT"/>
          <w:b/>
          <w:lang w:val="fr-FR"/>
        </w:rPr>
        <w:t>Vice-Chancellor de l’Université de Bamenda.</w:t>
      </w:r>
      <w:r>
        <w:rPr>
          <w:rFonts w:ascii="Tw Cen MT" w:hAnsi="Tw Cen MT"/>
          <w:szCs w:val="22"/>
          <w:lang w:val="fr-FR"/>
        </w:rPr>
        <w:t>;</w:t>
      </w:r>
    </w:p>
    <w:p w:rsidR="000E49BA" w:rsidRDefault="00F15DA9">
      <w:pPr>
        <w:pStyle w:val="Listecouleur-Accent11"/>
        <w:widowControl w:val="0"/>
        <w:numPr>
          <w:ilvl w:val="0"/>
          <w:numId w:val="69"/>
        </w:numPr>
        <w:autoSpaceDE w:val="0"/>
        <w:spacing w:line="276" w:lineRule="auto"/>
        <w:ind w:right="49"/>
        <w:jc w:val="both"/>
        <w:rPr>
          <w:rFonts w:ascii="Tw Cen MT" w:hAnsi="Tw Cen MT"/>
          <w:b/>
          <w:bCs/>
          <w:sz w:val="28"/>
          <w:lang w:val="fr-FR"/>
        </w:rPr>
      </w:pPr>
      <w:r>
        <w:rPr>
          <w:rFonts w:ascii="Tw Cen MT" w:hAnsi="Tw Cen MT"/>
          <w:spacing w:val="5"/>
          <w:szCs w:val="22"/>
          <w:lang w:val="fr-FR"/>
        </w:rPr>
        <w:t>L’organism</w:t>
      </w:r>
      <w:r>
        <w:rPr>
          <w:rFonts w:ascii="Tw Cen MT" w:hAnsi="Tw Cen MT"/>
          <w:szCs w:val="22"/>
          <w:lang w:val="fr-FR"/>
        </w:rPr>
        <w:t xml:space="preserve">e </w:t>
      </w:r>
      <w:r>
        <w:rPr>
          <w:rFonts w:ascii="Tw Cen MT" w:hAnsi="Tw Cen MT"/>
          <w:spacing w:val="5"/>
          <w:szCs w:val="22"/>
          <w:lang w:val="fr-FR"/>
        </w:rPr>
        <w:t>o</w:t>
      </w:r>
      <w:r>
        <w:rPr>
          <w:rFonts w:ascii="Tw Cen MT" w:hAnsi="Tw Cen MT"/>
          <w:szCs w:val="22"/>
          <w:lang w:val="fr-FR"/>
        </w:rPr>
        <w:t xml:space="preserve">u </w:t>
      </w:r>
      <w:r>
        <w:rPr>
          <w:rFonts w:ascii="Tw Cen MT" w:hAnsi="Tw Cen MT"/>
          <w:spacing w:val="5"/>
          <w:szCs w:val="22"/>
          <w:lang w:val="fr-FR"/>
        </w:rPr>
        <w:t>l</w:t>
      </w:r>
      <w:r>
        <w:rPr>
          <w:rFonts w:ascii="Tw Cen MT" w:hAnsi="Tw Cen MT"/>
          <w:szCs w:val="22"/>
          <w:lang w:val="fr-FR"/>
        </w:rPr>
        <w:t xml:space="preserve">e </w:t>
      </w:r>
      <w:r>
        <w:rPr>
          <w:rFonts w:ascii="Tw Cen MT" w:hAnsi="Tw Cen MT"/>
          <w:spacing w:val="5"/>
          <w:szCs w:val="22"/>
          <w:lang w:val="fr-FR"/>
        </w:rPr>
        <w:t>responsabl</w:t>
      </w:r>
      <w:r>
        <w:rPr>
          <w:rFonts w:ascii="Tw Cen MT" w:hAnsi="Tw Cen MT"/>
          <w:szCs w:val="22"/>
          <w:lang w:val="fr-FR"/>
        </w:rPr>
        <w:t xml:space="preserve">e </w:t>
      </w:r>
      <w:r>
        <w:rPr>
          <w:rFonts w:ascii="Tw Cen MT" w:hAnsi="Tw Cen MT"/>
          <w:spacing w:val="5"/>
          <w:szCs w:val="22"/>
          <w:lang w:val="fr-FR"/>
        </w:rPr>
        <w:t>charg</w:t>
      </w:r>
      <w:r>
        <w:rPr>
          <w:rFonts w:ascii="Tw Cen MT" w:hAnsi="Tw Cen MT"/>
          <w:szCs w:val="22"/>
          <w:lang w:val="fr-FR"/>
        </w:rPr>
        <w:t>é</w:t>
      </w:r>
      <w:r>
        <w:rPr>
          <w:rFonts w:ascii="Tw Cen MT" w:hAnsi="Tw Cen MT"/>
          <w:spacing w:val="15"/>
          <w:szCs w:val="22"/>
          <w:lang w:val="fr-FR"/>
        </w:rPr>
        <w:t xml:space="preserve"> </w:t>
      </w:r>
      <w:r>
        <w:rPr>
          <w:rFonts w:ascii="Tw Cen MT" w:hAnsi="Tw Cen MT"/>
          <w:spacing w:val="5"/>
          <w:szCs w:val="22"/>
          <w:lang w:val="fr-FR"/>
        </w:rPr>
        <w:t xml:space="preserve">du </w:t>
      </w:r>
      <w:r>
        <w:rPr>
          <w:rFonts w:ascii="Tw Cen MT" w:hAnsi="Tw Cen MT"/>
          <w:szCs w:val="22"/>
          <w:lang w:val="fr-FR"/>
        </w:rPr>
        <w:t>paiement</w:t>
      </w:r>
      <w:r>
        <w:rPr>
          <w:rFonts w:ascii="Tw Cen MT" w:hAnsi="Tw Cen MT"/>
          <w:spacing w:val="6"/>
          <w:szCs w:val="22"/>
          <w:lang w:val="fr-FR"/>
        </w:rPr>
        <w:t xml:space="preserve"> </w:t>
      </w:r>
      <w:r>
        <w:rPr>
          <w:rFonts w:ascii="Tw Cen MT" w:hAnsi="Tw Cen MT"/>
          <w:szCs w:val="22"/>
          <w:lang w:val="fr-FR"/>
        </w:rPr>
        <w:t>est</w:t>
      </w:r>
      <w:r>
        <w:rPr>
          <w:rFonts w:ascii="Tw Cen MT" w:hAnsi="Tw Cen MT"/>
          <w:spacing w:val="6"/>
          <w:szCs w:val="22"/>
          <w:lang w:val="fr-FR"/>
        </w:rPr>
        <w:t xml:space="preserve"> </w:t>
      </w:r>
      <w:r>
        <w:rPr>
          <w:rFonts w:ascii="Tw Cen MT" w:hAnsi="Tw Cen MT"/>
          <w:szCs w:val="22"/>
          <w:lang w:val="fr-FR"/>
        </w:rPr>
        <w:t>:</w:t>
      </w:r>
      <w:r>
        <w:rPr>
          <w:rFonts w:ascii="Tw Cen MT" w:hAnsi="Tw Cen MT"/>
          <w:spacing w:val="6"/>
          <w:szCs w:val="22"/>
          <w:lang w:val="fr-FR"/>
        </w:rPr>
        <w:t xml:space="preserve"> </w:t>
      </w:r>
      <w:r>
        <w:rPr>
          <w:rFonts w:ascii="Tw Cen MT" w:hAnsi="Tw Cen MT"/>
          <w:b/>
          <w:bCs/>
          <w:szCs w:val="22"/>
          <w:lang w:val="fr-FR"/>
        </w:rPr>
        <w:t>Agent Comptable auprès de l’Université de Bamenda après visa du Contrôleur Financier Spécialisé auprès de l’Université de Bamenda;</w:t>
      </w:r>
    </w:p>
    <w:p w:rsidR="000E49BA" w:rsidRDefault="00F15DA9">
      <w:pPr>
        <w:pStyle w:val="Listecouleur-Accent11"/>
        <w:numPr>
          <w:ilvl w:val="0"/>
          <w:numId w:val="69"/>
        </w:numPr>
        <w:autoSpaceDE w:val="0"/>
        <w:spacing w:line="276" w:lineRule="auto"/>
        <w:ind w:leftChars="163" w:left="659" w:right="191" w:hanging="300"/>
        <w:jc w:val="both"/>
        <w:rPr>
          <w:rFonts w:ascii="Tw Cen MT" w:hAnsi="Tw Cen MT"/>
          <w:b/>
          <w:bCs/>
          <w:sz w:val="28"/>
          <w:lang w:val="fr-FR"/>
        </w:rPr>
      </w:pPr>
      <w:r>
        <w:rPr>
          <w:rFonts w:ascii="Tw Cen MT" w:hAnsi="Tw Cen MT"/>
          <w:szCs w:val="22"/>
          <w:lang w:val="fr-FR"/>
        </w:rPr>
        <w:t xml:space="preserve">Les responsables compétents pour fournir les renseignements au titre de l’exécution du marché sont </w:t>
      </w:r>
      <w:r>
        <w:rPr>
          <w:rFonts w:ascii="Tw Cen MT" w:hAnsi="Tw Cen MT"/>
          <w:b/>
          <w:bCs/>
          <w:szCs w:val="22"/>
          <w:lang w:val="fr-FR"/>
        </w:rPr>
        <w:t xml:space="preserve">Le Chef de service </w:t>
      </w:r>
      <w:r>
        <w:rPr>
          <w:rFonts w:ascii="Tw Cen MT" w:hAnsi="Tw Cen MT"/>
          <w:b/>
          <w:szCs w:val="22"/>
          <w:lang w:val="fr-FR"/>
        </w:rPr>
        <w:t>du marché, l’Ingénieur, le Directeur de NAHPI </w:t>
      </w:r>
      <w:r>
        <w:rPr>
          <w:rFonts w:ascii="Tw Cen MT" w:hAnsi="Tw Cen MT"/>
          <w:b/>
          <w:bCs/>
          <w:szCs w:val="22"/>
          <w:lang w:val="fr-FR"/>
        </w:rPr>
        <w:t>;</w:t>
      </w:r>
    </w:p>
    <w:p w:rsidR="000E49BA" w:rsidRDefault="000E49BA">
      <w:pPr>
        <w:pStyle w:val="Listecouleur-Accent11"/>
        <w:widowControl w:val="0"/>
        <w:autoSpaceDE w:val="0"/>
        <w:spacing w:line="276" w:lineRule="auto"/>
        <w:ind w:left="0" w:right="191"/>
        <w:jc w:val="both"/>
        <w:rPr>
          <w:rFonts w:ascii="Tw Cen MT" w:hAnsi="Tw Cen MT"/>
          <w:b/>
          <w:bCs/>
          <w:sz w:val="28"/>
          <w:lang w:val="fr-FR"/>
        </w:rPr>
      </w:pPr>
    </w:p>
    <w:p w:rsidR="000E49BA" w:rsidRDefault="00F15DA9">
      <w:pPr>
        <w:pStyle w:val="Article"/>
        <w:outlineLvl w:val="2"/>
        <w:rPr>
          <w:rFonts w:ascii="Tw Cen MT" w:hAnsi="Tw Cen MT"/>
          <w:sz w:val="24"/>
          <w:lang w:val="fr-FR"/>
        </w:rPr>
      </w:pPr>
      <w:bookmarkStart w:id="848" w:name="_Toc173341102"/>
      <w:bookmarkStart w:id="849" w:name="_Toc173341247"/>
      <w:bookmarkStart w:id="850" w:name="_Toc173418271"/>
      <w:bookmarkStart w:id="851" w:name="_Toc166672697"/>
      <w:bookmarkStart w:id="852" w:name="_Toc166009813"/>
      <w:bookmarkStart w:id="853" w:name="_Toc166031778"/>
      <w:bookmarkStart w:id="854" w:name="_Toc166036200"/>
      <w:bookmarkStart w:id="855" w:name="_Toc166031681"/>
      <w:bookmarkStart w:id="856" w:name="_Toc510611998"/>
      <w:bookmarkStart w:id="857" w:name="_Toc166471162"/>
      <w:bookmarkStart w:id="858" w:name="_Toc175608266"/>
      <w:bookmarkStart w:id="859" w:name="_Toc166471681"/>
      <w:r>
        <w:rPr>
          <w:rFonts w:ascii="Tw Cen MT" w:hAnsi="Tw Cen MT"/>
          <w:sz w:val="24"/>
          <w:u w:val="single"/>
          <w:lang w:val="fr-FR"/>
        </w:rPr>
        <w:t>Article</w:t>
      </w:r>
      <w:r>
        <w:rPr>
          <w:rFonts w:ascii="Tw Cen MT" w:hAnsi="Tw Cen MT"/>
          <w:spacing w:val="6"/>
          <w:sz w:val="24"/>
          <w:u w:val="single"/>
          <w:lang w:val="fr-FR"/>
        </w:rPr>
        <w:t xml:space="preserve"> </w:t>
      </w:r>
      <w:r>
        <w:rPr>
          <w:rFonts w:ascii="Tw Cen MT" w:hAnsi="Tw Cen MT"/>
          <w:sz w:val="24"/>
          <w:u w:val="single"/>
          <w:lang w:val="fr-FR"/>
        </w:rPr>
        <w:t>4</w:t>
      </w:r>
      <w:r>
        <w:rPr>
          <w:rFonts w:ascii="Tw Cen MT" w:hAnsi="Tw Cen MT"/>
          <w:spacing w:val="6"/>
          <w:sz w:val="24"/>
          <w:lang w:val="fr-FR"/>
        </w:rPr>
        <w:t xml:space="preserve"> </w:t>
      </w:r>
      <w:r>
        <w:rPr>
          <w:rFonts w:ascii="Tw Cen MT" w:hAnsi="Tw Cen MT"/>
          <w:sz w:val="24"/>
          <w:lang w:val="fr-FR"/>
        </w:rPr>
        <w:t>:</w:t>
      </w:r>
      <w:r>
        <w:rPr>
          <w:rFonts w:ascii="Tw Cen MT" w:hAnsi="Tw Cen MT"/>
          <w:spacing w:val="-7"/>
          <w:sz w:val="24"/>
          <w:lang w:val="fr-FR"/>
        </w:rPr>
        <w:t xml:space="preserve"> </w:t>
      </w:r>
      <w:r>
        <w:rPr>
          <w:rFonts w:ascii="Tw Cen MT" w:hAnsi="Tw Cen MT"/>
          <w:sz w:val="24"/>
          <w:lang w:val="fr-FR"/>
        </w:rPr>
        <w:t>Langue,</w:t>
      </w:r>
      <w:r>
        <w:rPr>
          <w:rFonts w:ascii="Tw Cen MT" w:hAnsi="Tw Cen MT"/>
          <w:spacing w:val="6"/>
          <w:sz w:val="24"/>
          <w:lang w:val="fr-FR"/>
        </w:rPr>
        <w:t xml:space="preserve"> </w:t>
      </w:r>
      <w:r>
        <w:rPr>
          <w:rFonts w:ascii="Tw Cen MT" w:hAnsi="Tw Cen MT"/>
          <w:sz w:val="24"/>
          <w:lang w:val="fr-FR"/>
        </w:rPr>
        <w:t>lois</w:t>
      </w:r>
      <w:r>
        <w:rPr>
          <w:rFonts w:ascii="Tw Cen MT" w:hAnsi="Tw Cen MT"/>
          <w:spacing w:val="6"/>
          <w:sz w:val="24"/>
          <w:lang w:val="fr-FR"/>
        </w:rPr>
        <w:t xml:space="preserve"> </w:t>
      </w:r>
      <w:r>
        <w:rPr>
          <w:rFonts w:ascii="Tw Cen MT" w:hAnsi="Tw Cen MT"/>
          <w:sz w:val="24"/>
          <w:lang w:val="fr-FR"/>
        </w:rPr>
        <w:t>et</w:t>
      </w:r>
      <w:r>
        <w:rPr>
          <w:rFonts w:ascii="Tw Cen MT" w:hAnsi="Tw Cen MT"/>
          <w:spacing w:val="6"/>
          <w:sz w:val="24"/>
          <w:lang w:val="fr-FR"/>
        </w:rPr>
        <w:t xml:space="preserve"> </w:t>
      </w:r>
      <w:r>
        <w:rPr>
          <w:rFonts w:ascii="Tw Cen MT" w:hAnsi="Tw Cen MT"/>
          <w:sz w:val="24"/>
          <w:lang w:val="fr-FR"/>
        </w:rPr>
        <w:t>règlements applicables</w:t>
      </w:r>
      <w:bookmarkEnd w:id="848"/>
      <w:bookmarkEnd w:id="849"/>
      <w:bookmarkEnd w:id="850"/>
      <w:bookmarkEnd w:id="851"/>
      <w:bookmarkEnd w:id="852"/>
      <w:bookmarkEnd w:id="853"/>
      <w:bookmarkEnd w:id="854"/>
      <w:bookmarkEnd w:id="855"/>
      <w:bookmarkEnd w:id="856"/>
      <w:bookmarkEnd w:id="857"/>
      <w:bookmarkEnd w:id="858"/>
      <w:bookmarkEnd w:id="859"/>
    </w:p>
    <w:p w:rsidR="000E49BA" w:rsidRDefault="00F15DA9">
      <w:pPr>
        <w:widowControl w:val="0"/>
        <w:autoSpaceDE w:val="0"/>
        <w:spacing w:line="276" w:lineRule="auto"/>
        <w:ind w:right="-20" w:firstLine="284"/>
        <w:jc w:val="both"/>
        <w:rPr>
          <w:rFonts w:ascii="Tw Cen MT" w:hAnsi="Tw Cen MT"/>
          <w:iCs/>
          <w:szCs w:val="22"/>
          <w:lang w:val="fr-FR"/>
        </w:rPr>
      </w:pPr>
      <w:r>
        <w:rPr>
          <w:rFonts w:ascii="Tw Cen MT" w:hAnsi="Tw Cen MT"/>
          <w:szCs w:val="22"/>
          <w:lang w:val="fr-FR"/>
        </w:rPr>
        <w:t>4.1.</w:t>
      </w:r>
      <w:r>
        <w:rPr>
          <w:rFonts w:ascii="Tw Cen MT" w:hAnsi="Tw Cen MT"/>
          <w:spacing w:val="26"/>
          <w:szCs w:val="22"/>
          <w:lang w:val="fr-FR"/>
        </w:rPr>
        <w:t xml:space="preserve"> </w:t>
      </w:r>
      <w:r>
        <w:rPr>
          <w:rFonts w:ascii="Tw Cen MT" w:hAnsi="Tw Cen MT"/>
          <w:szCs w:val="22"/>
          <w:lang w:val="fr-FR"/>
        </w:rPr>
        <w:t>La</w:t>
      </w:r>
      <w:r>
        <w:rPr>
          <w:rFonts w:ascii="Tw Cen MT" w:hAnsi="Tw Cen MT"/>
          <w:spacing w:val="6"/>
          <w:szCs w:val="22"/>
          <w:lang w:val="fr-FR"/>
        </w:rPr>
        <w:t xml:space="preserve"> </w:t>
      </w:r>
      <w:r>
        <w:rPr>
          <w:rFonts w:ascii="Tw Cen MT" w:hAnsi="Tw Cen MT"/>
          <w:szCs w:val="22"/>
          <w:lang w:val="fr-FR"/>
        </w:rPr>
        <w:t>langue</w:t>
      </w:r>
      <w:r>
        <w:rPr>
          <w:rFonts w:ascii="Tw Cen MT" w:hAnsi="Tw Cen MT"/>
          <w:spacing w:val="6"/>
          <w:szCs w:val="22"/>
          <w:lang w:val="fr-FR"/>
        </w:rPr>
        <w:t xml:space="preserve"> </w:t>
      </w:r>
      <w:r>
        <w:rPr>
          <w:rFonts w:ascii="Tw Cen MT" w:hAnsi="Tw Cen MT"/>
          <w:szCs w:val="22"/>
          <w:lang w:val="fr-FR"/>
        </w:rPr>
        <w:t>utilisée</w:t>
      </w:r>
      <w:r>
        <w:rPr>
          <w:rFonts w:ascii="Tw Cen MT" w:hAnsi="Tw Cen MT"/>
          <w:spacing w:val="6"/>
          <w:szCs w:val="22"/>
          <w:lang w:val="fr-FR"/>
        </w:rPr>
        <w:t xml:space="preserve"> </w:t>
      </w:r>
      <w:r>
        <w:rPr>
          <w:rFonts w:ascii="Tw Cen MT" w:hAnsi="Tw Cen MT"/>
          <w:szCs w:val="22"/>
          <w:lang w:val="fr-FR"/>
        </w:rPr>
        <w:t>est</w:t>
      </w:r>
      <w:r>
        <w:rPr>
          <w:rFonts w:ascii="Tw Cen MT" w:hAnsi="Tw Cen MT"/>
          <w:spacing w:val="6"/>
          <w:szCs w:val="22"/>
          <w:lang w:val="fr-FR"/>
        </w:rPr>
        <w:t xml:space="preserve"> </w:t>
      </w:r>
      <w:r>
        <w:rPr>
          <w:rFonts w:ascii="Tw Cen MT" w:hAnsi="Tw Cen MT"/>
          <w:szCs w:val="22"/>
          <w:lang w:val="fr-FR"/>
        </w:rPr>
        <w:t>le</w:t>
      </w:r>
      <w:r>
        <w:rPr>
          <w:rFonts w:ascii="Tw Cen MT" w:hAnsi="Tw Cen MT"/>
          <w:spacing w:val="7"/>
          <w:szCs w:val="22"/>
          <w:lang w:val="fr-FR"/>
        </w:rPr>
        <w:t xml:space="preserve"> </w:t>
      </w:r>
      <w:r>
        <w:rPr>
          <w:rFonts w:ascii="Tw Cen MT" w:hAnsi="Tw Cen MT"/>
          <w:iCs/>
          <w:szCs w:val="22"/>
          <w:lang w:val="fr-FR"/>
        </w:rPr>
        <w:t>Français</w:t>
      </w:r>
      <w:r>
        <w:rPr>
          <w:rFonts w:ascii="Tw Cen MT" w:hAnsi="Tw Cen MT"/>
          <w:iCs/>
          <w:spacing w:val="5"/>
          <w:szCs w:val="22"/>
          <w:lang w:val="fr-FR"/>
        </w:rPr>
        <w:t xml:space="preserve"> </w:t>
      </w:r>
      <w:r>
        <w:rPr>
          <w:rFonts w:ascii="Tw Cen MT" w:hAnsi="Tw Cen MT"/>
          <w:iCs/>
          <w:szCs w:val="22"/>
          <w:lang w:val="fr-FR"/>
        </w:rPr>
        <w:t>ou</w:t>
      </w:r>
      <w:r>
        <w:rPr>
          <w:rFonts w:ascii="Tw Cen MT" w:hAnsi="Tw Cen MT"/>
          <w:iCs/>
          <w:spacing w:val="5"/>
          <w:szCs w:val="22"/>
          <w:lang w:val="fr-FR"/>
        </w:rPr>
        <w:t xml:space="preserve"> </w:t>
      </w:r>
      <w:r>
        <w:rPr>
          <w:rFonts w:ascii="Tw Cen MT" w:hAnsi="Tw Cen MT"/>
          <w:iCs/>
          <w:szCs w:val="22"/>
          <w:lang w:val="fr-FR"/>
        </w:rPr>
        <w:t>l’Anglais.</w:t>
      </w:r>
    </w:p>
    <w:p w:rsidR="000E49BA" w:rsidRDefault="00F15DA9">
      <w:pPr>
        <w:widowControl w:val="0"/>
        <w:autoSpaceDE w:val="0"/>
        <w:spacing w:line="276" w:lineRule="auto"/>
        <w:ind w:right="-20" w:firstLine="284"/>
        <w:jc w:val="both"/>
        <w:rPr>
          <w:rFonts w:ascii="Tw Cen MT" w:hAnsi="Tw Cen MT"/>
          <w:szCs w:val="22"/>
          <w:lang w:val="fr-FR"/>
        </w:rPr>
      </w:pPr>
      <w:r>
        <w:rPr>
          <w:rFonts w:ascii="Tw Cen MT" w:hAnsi="Tw Cen MT"/>
          <w:szCs w:val="22"/>
          <w:lang w:val="fr-FR"/>
        </w:rPr>
        <w:t>4.2. Le cocontractant s’engage à observer les lois, règlements, en vigueur en République du Cameroun et ce, aussi bien dans sa propre organisation que dans la réalisation du marché.</w:t>
      </w:r>
    </w:p>
    <w:p w:rsidR="000E49BA" w:rsidRDefault="00F15DA9">
      <w:pPr>
        <w:widowControl w:val="0"/>
        <w:autoSpaceDE w:val="0"/>
        <w:spacing w:line="276" w:lineRule="auto"/>
        <w:ind w:right="-20" w:firstLine="708"/>
        <w:jc w:val="both"/>
        <w:rPr>
          <w:rFonts w:ascii="Tw Cen MT" w:hAnsi="Tw Cen MT"/>
          <w:szCs w:val="22"/>
          <w:lang w:val="fr-FR"/>
        </w:rPr>
      </w:pPr>
      <w:r>
        <w:rPr>
          <w:rFonts w:ascii="Tw Cen MT" w:hAnsi="Tw Cen MT"/>
          <w:szCs w:val="22"/>
          <w:lang w:val="fr-FR"/>
        </w:rPr>
        <w:t xml:space="preserve">Si les lois et règlements en vigueur à la date de signature du présent marché venaient à être modifiés après la signature du marché, les coûts éventuels qui en découleraient directement seraient pris en compte sans gain ni perte pour chaque partie. </w:t>
      </w:r>
    </w:p>
    <w:p w:rsidR="000E49BA" w:rsidRDefault="000E49BA">
      <w:pPr>
        <w:widowControl w:val="0"/>
        <w:autoSpaceDE w:val="0"/>
        <w:spacing w:line="276" w:lineRule="auto"/>
        <w:ind w:right="-20"/>
        <w:jc w:val="both"/>
        <w:rPr>
          <w:rFonts w:ascii="Tw Cen MT" w:hAnsi="Tw Cen MT"/>
          <w:b/>
          <w:bCs/>
          <w:sz w:val="10"/>
          <w:szCs w:val="10"/>
          <w:lang w:val="fr-FR"/>
        </w:rPr>
      </w:pPr>
    </w:p>
    <w:p w:rsidR="000E49BA" w:rsidRDefault="00F15DA9">
      <w:pPr>
        <w:pStyle w:val="Article"/>
        <w:spacing w:line="276" w:lineRule="auto"/>
        <w:outlineLvl w:val="2"/>
        <w:rPr>
          <w:rFonts w:ascii="Tw Cen MT" w:hAnsi="Tw Cen MT"/>
          <w:sz w:val="24"/>
          <w:lang w:val="fr-FR"/>
        </w:rPr>
      </w:pPr>
      <w:bookmarkStart w:id="860" w:name="_Toc173341103"/>
      <w:bookmarkStart w:id="861" w:name="_Toc175608267"/>
      <w:bookmarkStart w:id="862" w:name="_Toc173341248"/>
      <w:bookmarkStart w:id="863" w:name="_Toc173418272"/>
      <w:bookmarkStart w:id="864" w:name="_Toc166471682"/>
      <w:bookmarkStart w:id="865" w:name="_Toc166471163"/>
      <w:bookmarkStart w:id="866" w:name="_Toc166672698"/>
      <w:bookmarkStart w:id="867" w:name="_Toc510612000"/>
      <w:bookmarkStart w:id="868" w:name="_Toc166031682"/>
      <w:bookmarkStart w:id="869" w:name="_Toc166009814"/>
      <w:bookmarkStart w:id="870" w:name="_Toc166036201"/>
      <w:bookmarkStart w:id="871" w:name="_Toc166031779"/>
      <w:r>
        <w:rPr>
          <w:rFonts w:ascii="Tw Cen MT" w:hAnsi="Tw Cen MT"/>
          <w:sz w:val="24"/>
          <w:u w:val="single"/>
          <w:lang w:val="fr-FR"/>
        </w:rPr>
        <w:t>Article</w:t>
      </w:r>
      <w:r>
        <w:rPr>
          <w:rFonts w:ascii="Tw Cen MT" w:hAnsi="Tw Cen MT"/>
          <w:spacing w:val="6"/>
          <w:sz w:val="24"/>
          <w:u w:val="single"/>
          <w:lang w:val="fr-FR"/>
        </w:rPr>
        <w:t xml:space="preserve"> </w:t>
      </w:r>
      <w:r>
        <w:rPr>
          <w:rFonts w:ascii="Tw Cen MT" w:hAnsi="Tw Cen MT"/>
          <w:sz w:val="24"/>
          <w:u w:val="single"/>
          <w:lang w:val="fr-FR"/>
        </w:rPr>
        <w:t>5</w:t>
      </w:r>
      <w:r>
        <w:rPr>
          <w:rFonts w:ascii="Tw Cen MT" w:hAnsi="Tw Cen MT"/>
          <w:spacing w:val="6"/>
          <w:sz w:val="24"/>
          <w:lang w:val="fr-FR"/>
        </w:rPr>
        <w:t xml:space="preserve"> </w:t>
      </w:r>
      <w:r>
        <w:rPr>
          <w:rFonts w:ascii="Tw Cen MT" w:hAnsi="Tw Cen MT"/>
          <w:sz w:val="24"/>
          <w:lang w:val="fr-FR"/>
        </w:rPr>
        <w:t>: Normes</w:t>
      </w:r>
      <w:bookmarkEnd w:id="860"/>
      <w:bookmarkEnd w:id="861"/>
      <w:bookmarkEnd w:id="862"/>
      <w:bookmarkEnd w:id="863"/>
      <w:bookmarkEnd w:id="864"/>
      <w:bookmarkEnd w:id="865"/>
      <w:bookmarkEnd w:id="866"/>
      <w:r>
        <w:rPr>
          <w:rFonts w:ascii="Tw Cen MT" w:hAnsi="Tw Cen MT"/>
          <w:sz w:val="24"/>
          <w:lang w:val="fr-FR"/>
        </w:rPr>
        <w:t xml:space="preserve"> </w:t>
      </w:r>
      <w:bookmarkEnd w:id="867"/>
      <w:bookmarkEnd w:id="868"/>
      <w:bookmarkEnd w:id="869"/>
      <w:bookmarkEnd w:id="870"/>
      <w:bookmarkEnd w:id="871"/>
    </w:p>
    <w:p w:rsidR="000E49BA" w:rsidRDefault="00F15DA9">
      <w:pPr>
        <w:widowControl w:val="0"/>
        <w:autoSpaceDE w:val="0"/>
        <w:spacing w:line="276" w:lineRule="auto"/>
        <w:ind w:right="-54" w:firstLine="708"/>
        <w:jc w:val="both"/>
        <w:rPr>
          <w:rFonts w:ascii="Tw Cen MT" w:hAnsi="Tw Cen MT"/>
          <w:lang w:val="fr-FR"/>
        </w:rPr>
      </w:pPr>
      <w:r>
        <w:rPr>
          <w:rFonts w:ascii="Tw Cen MT" w:hAnsi="Tw Cen MT"/>
          <w:lang w:val="fr-FR"/>
        </w:rPr>
        <w:t xml:space="preserve">5.1 Les fournitures livrées en exécution du présent marché seront conformes aux normes fixées dans les Spécifications Techniques, ou dans le Descriptif des fournitures, et quand aucune norme applicable n’est mentionnée, à la norme faisant autorité en la matière et applicable au Cameroun, cette norme sera la norme la plus récemment approuvée par l’autorité compétente. </w:t>
      </w:r>
    </w:p>
    <w:p w:rsidR="000E49BA" w:rsidRDefault="00F15DA9">
      <w:pPr>
        <w:widowControl w:val="0"/>
        <w:autoSpaceDE w:val="0"/>
        <w:spacing w:line="276" w:lineRule="auto"/>
        <w:ind w:right="-54" w:firstLine="708"/>
        <w:jc w:val="both"/>
        <w:rPr>
          <w:rFonts w:ascii="Tw Cen MT" w:hAnsi="Tw Cen MT"/>
          <w:szCs w:val="22"/>
          <w:lang w:val="fr-FR"/>
        </w:rPr>
      </w:pPr>
      <w:r>
        <w:rPr>
          <w:rFonts w:ascii="Tw Cen MT" w:hAnsi="Tw Cen MT"/>
          <w:lang w:val="fr-FR"/>
        </w:rPr>
        <w:t>5.2. Le cocontractant étudiera, exécutera et garantira les fournitures du présent marché en prenant en considération la meilleure pratique de réalisation au Cameroun pour des opérations de technologie similaire.</w:t>
      </w:r>
      <w:r>
        <w:rPr>
          <w:rFonts w:ascii="Tw Cen MT" w:hAnsi="Tw Cen MT"/>
          <w:szCs w:val="22"/>
          <w:lang w:val="fr-FR"/>
        </w:rPr>
        <w:t xml:space="preserve"> </w:t>
      </w:r>
    </w:p>
    <w:p w:rsidR="000E49BA" w:rsidRDefault="000E49BA">
      <w:pPr>
        <w:widowControl w:val="0"/>
        <w:autoSpaceDE w:val="0"/>
        <w:spacing w:line="276" w:lineRule="auto"/>
        <w:ind w:right="-20"/>
        <w:jc w:val="both"/>
        <w:rPr>
          <w:rFonts w:ascii="Tw Cen MT" w:hAnsi="Tw Cen MT"/>
          <w:b/>
          <w:bCs/>
          <w:sz w:val="10"/>
          <w:szCs w:val="10"/>
          <w:lang w:val="fr-FR"/>
        </w:rPr>
      </w:pPr>
    </w:p>
    <w:p w:rsidR="000E49BA" w:rsidRDefault="00F15DA9">
      <w:pPr>
        <w:pStyle w:val="Article"/>
        <w:spacing w:line="276" w:lineRule="auto"/>
        <w:outlineLvl w:val="2"/>
        <w:rPr>
          <w:rFonts w:ascii="Tw Cen MT" w:hAnsi="Tw Cen MT"/>
          <w:sz w:val="24"/>
          <w:szCs w:val="24"/>
          <w:lang w:val="fr-FR"/>
        </w:rPr>
      </w:pPr>
      <w:bookmarkStart w:id="872" w:name="_Toc166471683"/>
      <w:bookmarkStart w:id="873" w:name="_Toc173341249"/>
      <w:bookmarkStart w:id="874" w:name="_Toc175608268"/>
      <w:bookmarkStart w:id="875" w:name="_Toc173341104"/>
      <w:bookmarkStart w:id="876" w:name="_Toc166672699"/>
      <w:bookmarkStart w:id="877" w:name="_Toc166471164"/>
      <w:bookmarkStart w:id="878" w:name="_Toc173418273"/>
      <w:r>
        <w:rPr>
          <w:rFonts w:ascii="Tw Cen MT" w:hAnsi="Tw Cen MT"/>
          <w:sz w:val="24"/>
          <w:szCs w:val="24"/>
          <w:u w:val="single"/>
          <w:lang w:val="fr-FR"/>
        </w:rPr>
        <w:t>Article</w:t>
      </w:r>
      <w:r>
        <w:rPr>
          <w:rFonts w:ascii="Tw Cen MT" w:hAnsi="Tw Cen MT"/>
          <w:spacing w:val="6"/>
          <w:sz w:val="24"/>
          <w:szCs w:val="24"/>
          <w:u w:val="single"/>
          <w:lang w:val="fr-FR"/>
        </w:rPr>
        <w:t xml:space="preserve"> </w:t>
      </w:r>
      <w:r>
        <w:rPr>
          <w:rFonts w:ascii="Tw Cen MT" w:hAnsi="Tw Cen MT"/>
          <w:sz w:val="24"/>
          <w:szCs w:val="24"/>
          <w:u w:val="single"/>
          <w:lang w:val="fr-FR"/>
        </w:rPr>
        <w:t>6</w:t>
      </w:r>
      <w:r>
        <w:rPr>
          <w:rFonts w:ascii="Tw Cen MT" w:hAnsi="Tw Cen MT"/>
          <w:spacing w:val="6"/>
          <w:sz w:val="24"/>
          <w:szCs w:val="24"/>
          <w:lang w:val="fr-FR"/>
        </w:rPr>
        <w:t xml:space="preserve"> </w:t>
      </w:r>
      <w:r>
        <w:rPr>
          <w:rFonts w:ascii="Tw Cen MT" w:hAnsi="Tw Cen MT"/>
          <w:sz w:val="24"/>
          <w:szCs w:val="24"/>
          <w:lang w:val="fr-FR"/>
        </w:rPr>
        <w:t xml:space="preserve">: Pièces constitutives </w:t>
      </w:r>
      <w:bookmarkEnd w:id="872"/>
      <w:bookmarkEnd w:id="873"/>
      <w:bookmarkEnd w:id="874"/>
      <w:bookmarkEnd w:id="875"/>
      <w:bookmarkEnd w:id="876"/>
      <w:bookmarkEnd w:id="877"/>
      <w:bookmarkEnd w:id="878"/>
      <w:r>
        <w:rPr>
          <w:rFonts w:ascii="Tw Cen MT" w:hAnsi="Tw Cen MT"/>
          <w:sz w:val="24"/>
          <w:szCs w:val="24"/>
          <w:lang w:val="fr-FR"/>
        </w:rPr>
        <w:t>du marché</w:t>
      </w:r>
    </w:p>
    <w:p w:rsidR="000E49BA" w:rsidRDefault="00F15DA9">
      <w:pPr>
        <w:widowControl w:val="0"/>
        <w:autoSpaceDE w:val="0"/>
        <w:spacing w:line="276" w:lineRule="auto"/>
        <w:ind w:right="-54" w:firstLine="708"/>
        <w:rPr>
          <w:rFonts w:ascii="Tw Cen MT" w:hAnsi="Tw Cen MT"/>
          <w:i/>
          <w:lang w:val="fr-FR"/>
        </w:rPr>
      </w:pPr>
      <w:r>
        <w:rPr>
          <w:rFonts w:ascii="Tw Cen MT" w:hAnsi="Tw Cen MT"/>
          <w:lang w:val="fr-FR"/>
        </w:rPr>
        <w:t xml:space="preserve"> Les pièces contractuelles constitutives du présent marché sont complémentaires. Elles sont par ordre de priorité </w:t>
      </w:r>
      <w:r>
        <w:rPr>
          <w:rFonts w:ascii="Tw Cen MT" w:hAnsi="Tw Cen MT"/>
          <w:i/>
          <w:lang w:val="fr-FR"/>
        </w:rPr>
        <w:t xml:space="preserve">: </w:t>
      </w:r>
    </w:p>
    <w:p w:rsidR="000E49BA" w:rsidRDefault="00F15DA9">
      <w:pPr>
        <w:widowControl w:val="0"/>
        <w:tabs>
          <w:tab w:val="left" w:pos="720"/>
          <w:tab w:val="left" w:pos="1240"/>
          <w:tab w:val="left" w:pos="2180"/>
          <w:tab w:val="left" w:pos="2800"/>
          <w:tab w:val="left" w:pos="3900"/>
        </w:tabs>
        <w:autoSpaceDE w:val="0"/>
        <w:spacing w:after="40" w:line="240" w:lineRule="auto"/>
        <w:ind w:left="363" w:right="-23"/>
        <w:jc w:val="both"/>
        <w:rPr>
          <w:rFonts w:ascii="Tw Cen MT" w:hAnsi="Tw Cen MT"/>
          <w:spacing w:val="5"/>
          <w:lang w:val="fr-FR"/>
        </w:rPr>
      </w:pPr>
      <w:r>
        <w:rPr>
          <w:rFonts w:ascii="Tw Cen MT" w:hAnsi="Tw Cen MT"/>
          <w:spacing w:val="5"/>
          <w:lang w:val="fr-FR"/>
        </w:rPr>
        <w:t xml:space="preserve">1. la soumission ou l'acte d'engagement ; </w:t>
      </w:r>
    </w:p>
    <w:p w:rsidR="000E49BA" w:rsidRDefault="00F15DA9">
      <w:pPr>
        <w:widowControl w:val="0"/>
        <w:tabs>
          <w:tab w:val="left" w:pos="720"/>
          <w:tab w:val="left" w:pos="1240"/>
          <w:tab w:val="left" w:pos="2180"/>
          <w:tab w:val="left" w:pos="2800"/>
          <w:tab w:val="left" w:pos="3900"/>
        </w:tabs>
        <w:autoSpaceDE w:val="0"/>
        <w:spacing w:after="40" w:line="240" w:lineRule="auto"/>
        <w:ind w:left="363" w:right="-23"/>
        <w:jc w:val="both"/>
        <w:rPr>
          <w:rFonts w:ascii="Tw Cen MT" w:hAnsi="Tw Cen MT"/>
          <w:spacing w:val="5"/>
          <w:lang w:val="fr-FR"/>
        </w:rPr>
      </w:pPr>
      <w:r>
        <w:rPr>
          <w:rFonts w:ascii="Tw Cen MT" w:hAnsi="Tw Cen MT"/>
          <w:spacing w:val="5"/>
          <w:lang w:val="fr-FR"/>
        </w:rPr>
        <w:t xml:space="preserve">2. L’offre du cocontractant et ses annexes dans toutes les dispositions non contraires au Cahier des Clauses Administratives particulières (CCAP), aux spécifications techniques de la fourniture (DF);  </w:t>
      </w:r>
    </w:p>
    <w:p w:rsidR="000E49BA" w:rsidRDefault="00F15DA9">
      <w:pPr>
        <w:widowControl w:val="0"/>
        <w:tabs>
          <w:tab w:val="left" w:pos="720"/>
          <w:tab w:val="left" w:pos="1240"/>
          <w:tab w:val="left" w:pos="2180"/>
          <w:tab w:val="left" w:pos="2800"/>
          <w:tab w:val="left" w:pos="3900"/>
        </w:tabs>
        <w:autoSpaceDE w:val="0"/>
        <w:spacing w:after="40" w:line="240" w:lineRule="auto"/>
        <w:ind w:left="363" w:right="-23"/>
        <w:jc w:val="both"/>
        <w:rPr>
          <w:rFonts w:ascii="Tw Cen MT" w:hAnsi="Tw Cen MT"/>
          <w:spacing w:val="5"/>
          <w:lang w:val="fr-FR"/>
        </w:rPr>
      </w:pPr>
      <w:r>
        <w:rPr>
          <w:rFonts w:ascii="Tw Cen MT" w:hAnsi="Tw Cen MT"/>
          <w:spacing w:val="5"/>
          <w:lang w:val="fr-FR"/>
        </w:rPr>
        <w:t xml:space="preserve">3. le cahier des clauses administratives particulières (CCAP) ; </w:t>
      </w:r>
    </w:p>
    <w:p w:rsidR="000E49BA" w:rsidRDefault="00F15DA9">
      <w:pPr>
        <w:widowControl w:val="0"/>
        <w:tabs>
          <w:tab w:val="left" w:pos="720"/>
          <w:tab w:val="left" w:pos="1240"/>
          <w:tab w:val="left" w:pos="2180"/>
          <w:tab w:val="left" w:pos="2800"/>
          <w:tab w:val="left" w:pos="3900"/>
        </w:tabs>
        <w:autoSpaceDE w:val="0"/>
        <w:spacing w:after="40" w:line="240" w:lineRule="auto"/>
        <w:ind w:left="363" w:right="-23"/>
        <w:jc w:val="both"/>
        <w:rPr>
          <w:rFonts w:ascii="Tw Cen MT" w:hAnsi="Tw Cen MT"/>
          <w:spacing w:val="5"/>
          <w:lang w:val="fr-FR"/>
        </w:rPr>
      </w:pPr>
      <w:r>
        <w:rPr>
          <w:rFonts w:ascii="Tw Cen MT" w:hAnsi="Tw Cen MT"/>
          <w:spacing w:val="5"/>
          <w:lang w:val="fr-FR"/>
        </w:rPr>
        <w:t xml:space="preserve">4. les Spécifications Techniques des fournitures (ST);  </w:t>
      </w:r>
    </w:p>
    <w:p w:rsidR="000E49BA" w:rsidRDefault="00F15DA9">
      <w:pPr>
        <w:widowControl w:val="0"/>
        <w:tabs>
          <w:tab w:val="left" w:pos="720"/>
          <w:tab w:val="left" w:pos="1240"/>
          <w:tab w:val="left" w:pos="2180"/>
          <w:tab w:val="left" w:pos="2800"/>
          <w:tab w:val="left" w:pos="3900"/>
        </w:tabs>
        <w:autoSpaceDE w:val="0"/>
        <w:spacing w:after="40" w:line="240" w:lineRule="auto"/>
        <w:ind w:left="363" w:right="-23"/>
        <w:jc w:val="both"/>
        <w:rPr>
          <w:rFonts w:ascii="Tw Cen MT" w:hAnsi="Tw Cen MT"/>
          <w:spacing w:val="5"/>
          <w:lang w:val="fr-FR"/>
        </w:rPr>
      </w:pPr>
      <w:r>
        <w:rPr>
          <w:rFonts w:ascii="Tw Cen MT" w:hAnsi="Tw Cen MT"/>
          <w:spacing w:val="5"/>
          <w:lang w:val="fr-FR"/>
        </w:rPr>
        <w:lastRenderedPageBreak/>
        <w:t xml:space="preserve">5. le devis ou le détail quantitatif estimatif (DQE) ; </w:t>
      </w:r>
    </w:p>
    <w:p w:rsidR="000E49BA" w:rsidRDefault="00F15DA9">
      <w:pPr>
        <w:widowControl w:val="0"/>
        <w:tabs>
          <w:tab w:val="left" w:pos="720"/>
          <w:tab w:val="left" w:pos="1240"/>
          <w:tab w:val="left" w:pos="2180"/>
          <w:tab w:val="left" w:pos="2800"/>
          <w:tab w:val="left" w:pos="3900"/>
        </w:tabs>
        <w:autoSpaceDE w:val="0"/>
        <w:spacing w:after="40" w:line="240" w:lineRule="auto"/>
        <w:ind w:left="363" w:right="-23"/>
        <w:jc w:val="both"/>
        <w:rPr>
          <w:rFonts w:ascii="Tw Cen MT" w:hAnsi="Tw Cen MT"/>
          <w:spacing w:val="5"/>
          <w:lang w:val="fr-FR"/>
        </w:rPr>
      </w:pPr>
      <w:r>
        <w:rPr>
          <w:rFonts w:ascii="Tw Cen MT" w:hAnsi="Tw Cen MT"/>
          <w:spacing w:val="5"/>
          <w:lang w:val="fr-FR"/>
        </w:rPr>
        <w:t xml:space="preserve">6. le bordereau des prix unitaires (BPU) ; </w:t>
      </w:r>
    </w:p>
    <w:p w:rsidR="000E49BA" w:rsidRDefault="00F15DA9">
      <w:pPr>
        <w:widowControl w:val="0"/>
        <w:tabs>
          <w:tab w:val="left" w:pos="720"/>
          <w:tab w:val="left" w:pos="1240"/>
          <w:tab w:val="left" w:pos="2180"/>
          <w:tab w:val="left" w:pos="2800"/>
          <w:tab w:val="left" w:pos="3900"/>
        </w:tabs>
        <w:autoSpaceDE w:val="0"/>
        <w:spacing w:after="40" w:line="240" w:lineRule="auto"/>
        <w:ind w:left="363" w:right="-23"/>
        <w:jc w:val="both"/>
        <w:rPr>
          <w:rFonts w:ascii="Tw Cen MT" w:hAnsi="Tw Cen MT"/>
          <w:spacing w:val="5"/>
          <w:lang w:val="fr-FR"/>
        </w:rPr>
      </w:pPr>
      <w:r>
        <w:rPr>
          <w:rFonts w:ascii="Tw Cen MT" w:hAnsi="Tw Cen MT"/>
          <w:spacing w:val="5"/>
          <w:lang w:val="fr-FR"/>
        </w:rPr>
        <w:t xml:space="preserve">7. le sous-détail des prix Unitaires (SDPU) et le cas échéant la décomposition des prix forfaitaires ; </w:t>
      </w:r>
    </w:p>
    <w:p w:rsidR="000E49BA" w:rsidRDefault="00F15DA9">
      <w:pPr>
        <w:widowControl w:val="0"/>
        <w:tabs>
          <w:tab w:val="left" w:pos="720"/>
          <w:tab w:val="left" w:pos="1240"/>
          <w:tab w:val="left" w:pos="2180"/>
          <w:tab w:val="left" w:pos="2800"/>
          <w:tab w:val="left" w:pos="3900"/>
        </w:tabs>
        <w:autoSpaceDE w:val="0"/>
        <w:spacing w:after="40" w:line="240" w:lineRule="auto"/>
        <w:ind w:left="363" w:right="-23"/>
        <w:jc w:val="both"/>
        <w:rPr>
          <w:rFonts w:ascii="Tw Cen MT" w:hAnsi="Tw Cen MT"/>
          <w:spacing w:val="5"/>
          <w:lang w:val="fr-FR"/>
        </w:rPr>
      </w:pPr>
      <w:r>
        <w:rPr>
          <w:rFonts w:ascii="Tw Cen MT" w:hAnsi="Tw Cen MT"/>
          <w:spacing w:val="5"/>
          <w:lang w:val="fr-FR"/>
        </w:rPr>
        <w:t xml:space="preserve">8. le Cahier des Clauses Administratives Générales (CCAG) applicable aux marchés publics de fourniture et de services quantifiables ; </w:t>
      </w:r>
    </w:p>
    <w:p w:rsidR="000E49BA" w:rsidRDefault="00F15DA9">
      <w:pPr>
        <w:widowControl w:val="0"/>
        <w:tabs>
          <w:tab w:val="left" w:pos="720"/>
          <w:tab w:val="left" w:pos="1240"/>
          <w:tab w:val="left" w:pos="2180"/>
          <w:tab w:val="left" w:pos="2800"/>
          <w:tab w:val="left" w:pos="3900"/>
        </w:tabs>
        <w:autoSpaceDE w:val="0"/>
        <w:spacing w:after="40" w:line="240" w:lineRule="auto"/>
        <w:ind w:left="363" w:right="-23"/>
        <w:jc w:val="both"/>
        <w:rPr>
          <w:rFonts w:ascii="Tw Cen MT" w:hAnsi="Tw Cen MT"/>
          <w:spacing w:val="5"/>
          <w:lang w:val="fr-FR"/>
        </w:rPr>
      </w:pPr>
      <w:r>
        <w:rPr>
          <w:rFonts w:ascii="Tw Cen MT" w:hAnsi="Tw Cen MT"/>
          <w:spacing w:val="5"/>
          <w:lang w:val="fr-FR"/>
        </w:rPr>
        <w:t xml:space="preserve">9. le cahier des clauses administratives générales (CCAG) auquel il est spécifiquement assujetti ; </w:t>
      </w:r>
    </w:p>
    <w:p w:rsidR="000E49BA" w:rsidRDefault="00F15DA9">
      <w:pPr>
        <w:widowControl w:val="0"/>
        <w:tabs>
          <w:tab w:val="left" w:pos="720"/>
          <w:tab w:val="left" w:pos="1240"/>
          <w:tab w:val="left" w:pos="2180"/>
          <w:tab w:val="left" w:pos="2800"/>
          <w:tab w:val="left" w:pos="3900"/>
        </w:tabs>
        <w:autoSpaceDE w:val="0"/>
        <w:spacing w:after="40" w:line="240" w:lineRule="auto"/>
        <w:ind w:left="363" w:right="-23"/>
        <w:jc w:val="both"/>
        <w:rPr>
          <w:rFonts w:ascii="Tw Cen MT" w:hAnsi="Tw Cen MT"/>
          <w:spacing w:val="5"/>
          <w:lang w:val="fr-FR"/>
        </w:rPr>
      </w:pPr>
      <w:r>
        <w:rPr>
          <w:rFonts w:ascii="Tw Cen MT" w:hAnsi="Tw Cen MT"/>
          <w:spacing w:val="5"/>
          <w:lang w:val="fr-FR"/>
        </w:rPr>
        <w:t xml:space="preserve">10. Tout autres documents utiles (les Procès-Verbaux (PV) de négociation, les CST, les Plans, les Stratégies de gestion et Plans de mise en œuvre Environnemental Social, Hygiène et Sécurité (ESHS), le Code de Conduite ESHS, l’analyse de la valeur du projet le cas échéant, etc.)..  </w:t>
      </w:r>
    </w:p>
    <w:p w:rsidR="000E49BA" w:rsidRDefault="00F15DA9">
      <w:pPr>
        <w:widowControl w:val="0"/>
        <w:tabs>
          <w:tab w:val="left" w:pos="720"/>
          <w:tab w:val="left" w:pos="1240"/>
          <w:tab w:val="left" w:pos="2180"/>
          <w:tab w:val="left" w:pos="2800"/>
          <w:tab w:val="left" w:pos="3900"/>
        </w:tabs>
        <w:autoSpaceDE w:val="0"/>
        <w:spacing w:after="40" w:line="240" w:lineRule="auto"/>
        <w:ind w:left="363" w:right="-23"/>
        <w:jc w:val="both"/>
        <w:rPr>
          <w:rFonts w:ascii="Tw Cen MT" w:hAnsi="Tw Cen MT"/>
          <w:spacing w:val="5"/>
          <w:lang w:val="fr-FR"/>
        </w:rPr>
      </w:pPr>
      <w:r>
        <w:rPr>
          <w:rFonts w:ascii="Tw Cen MT" w:hAnsi="Tw Cen MT"/>
          <w:spacing w:val="5"/>
          <w:lang w:val="fr-FR"/>
        </w:rPr>
        <w:t xml:space="preserve">11. La charte d’intégrité ; </w:t>
      </w:r>
    </w:p>
    <w:p w:rsidR="000E49BA" w:rsidRDefault="00F15DA9">
      <w:pPr>
        <w:widowControl w:val="0"/>
        <w:tabs>
          <w:tab w:val="left" w:pos="720"/>
          <w:tab w:val="left" w:pos="1240"/>
          <w:tab w:val="left" w:pos="2180"/>
          <w:tab w:val="left" w:pos="2800"/>
          <w:tab w:val="left" w:pos="3900"/>
        </w:tabs>
        <w:autoSpaceDE w:val="0"/>
        <w:spacing w:line="276" w:lineRule="auto"/>
        <w:ind w:left="360" w:right="-20"/>
        <w:jc w:val="both"/>
        <w:rPr>
          <w:rFonts w:ascii="Tw Cen MT" w:hAnsi="Tw Cen MT"/>
          <w:szCs w:val="22"/>
          <w:lang w:val="fr-FR"/>
        </w:rPr>
      </w:pPr>
      <w:r>
        <w:rPr>
          <w:rFonts w:ascii="Tw Cen MT" w:hAnsi="Tw Cen MT"/>
          <w:spacing w:val="5"/>
          <w:lang w:val="fr-FR"/>
        </w:rPr>
        <w:t>12. La déclaration d’engagement social et environnemental</w:t>
      </w:r>
      <w:r>
        <w:rPr>
          <w:rFonts w:ascii="Tw Cen MT" w:hAnsi="Tw Cen MT"/>
          <w:szCs w:val="22"/>
          <w:lang w:val="fr-FR"/>
        </w:rPr>
        <w:t>.</w:t>
      </w:r>
    </w:p>
    <w:p w:rsidR="000E49BA" w:rsidRDefault="000E49BA">
      <w:pPr>
        <w:widowControl w:val="0"/>
        <w:autoSpaceDE w:val="0"/>
        <w:spacing w:before="9" w:line="276" w:lineRule="auto"/>
        <w:rPr>
          <w:rFonts w:ascii="Tw Cen MT" w:hAnsi="Tw Cen MT"/>
          <w:sz w:val="10"/>
          <w:szCs w:val="10"/>
          <w:lang w:val="fr-FR"/>
        </w:rPr>
      </w:pPr>
    </w:p>
    <w:p w:rsidR="000E49BA" w:rsidRDefault="00F15DA9">
      <w:pPr>
        <w:pStyle w:val="Article"/>
        <w:spacing w:line="276" w:lineRule="auto"/>
        <w:outlineLvl w:val="2"/>
        <w:rPr>
          <w:rFonts w:ascii="Tw Cen MT" w:hAnsi="Tw Cen MT"/>
          <w:sz w:val="24"/>
          <w:lang w:val="fr-FR"/>
        </w:rPr>
      </w:pPr>
      <w:bookmarkStart w:id="879" w:name="_Toc166036202"/>
      <w:bookmarkStart w:id="880" w:name="_Toc166031780"/>
      <w:bookmarkStart w:id="881" w:name="_Toc166672700"/>
      <w:bookmarkStart w:id="882" w:name="_Toc166471684"/>
      <w:bookmarkStart w:id="883" w:name="_Toc173341250"/>
      <w:bookmarkStart w:id="884" w:name="_Toc510612001"/>
      <w:bookmarkStart w:id="885" w:name="_Toc166471165"/>
      <w:bookmarkStart w:id="886" w:name="_Toc173341105"/>
      <w:bookmarkStart w:id="887" w:name="_Toc166009815"/>
      <w:bookmarkStart w:id="888" w:name="_Toc175608269"/>
      <w:bookmarkStart w:id="889" w:name="_Toc166031683"/>
      <w:bookmarkStart w:id="890" w:name="_Toc173418274"/>
      <w:r>
        <w:rPr>
          <w:rFonts w:ascii="Tw Cen MT" w:hAnsi="Tw Cen MT"/>
          <w:sz w:val="24"/>
          <w:u w:val="single"/>
          <w:lang w:val="fr-FR"/>
        </w:rPr>
        <w:t>Article 7</w:t>
      </w:r>
      <w:r>
        <w:rPr>
          <w:rFonts w:ascii="Tw Cen MT" w:hAnsi="Tw Cen MT"/>
          <w:spacing w:val="6"/>
          <w:sz w:val="24"/>
          <w:lang w:val="fr-FR"/>
        </w:rPr>
        <w:t xml:space="preserve"> </w:t>
      </w:r>
      <w:r>
        <w:rPr>
          <w:rFonts w:ascii="Tw Cen MT" w:hAnsi="Tw Cen MT"/>
          <w:sz w:val="24"/>
          <w:lang w:val="fr-FR"/>
        </w:rPr>
        <w:t>:</w:t>
      </w:r>
      <w:r>
        <w:rPr>
          <w:rFonts w:ascii="Tw Cen MT" w:hAnsi="Tw Cen MT"/>
          <w:spacing w:val="6"/>
          <w:sz w:val="24"/>
          <w:lang w:val="fr-FR"/>
        </w:rPr>
        <w:t xml:space="preserve"> </w:t>
      </w:r>
      <w:r>
        <w:rPr>
          <w:rFonts w:ascii="Tw Cen MT" w:hAnsi="Tw Cen MT"/>
          <w:sz w:val="24"/>
          <w:lang w:val="fr-FR"/>
        </w:rPr>
        <w:t>Textes</w:t>
      </w:r>
      <w:r>
        <w:rPr>
          <w:rFonts w:ascii="Tw Cen MT" w:hAnsi="Tw Cen MT"/>
          <w:spacing w:val="6"/>
          <w:sz w:val="24"/>
          <w:lang w:val="fr-FR"/>
        </w:rPr>
        <w:t xml:space="preserve"> </w:t>
      </w:r>
      <w:r>
        <w:rPr>
          <w:rFonts w:ascii="Tw Cen MT" w:hAnsi="Tw Cen MT"/>
          <w:sz w:val="24"/>
          <w:lang w:val="fr-FR"/>
        </w:rPr>
        <w:t>généraux</w:t>
      </w:r>
      <w:r>
        <w:rPr>
          <w:rFonts w:ascii="Tw Cen MT" w:hAnsi="Tw Cen MT"/>
          <w:spacing w:val="6"/>
          <w:sz w:val="24"/>
          <w:lang w:val="fr-FR"/>
        </w:rPr>
        <w:t xml:space="preserve"> </w:t>
      </w:r>
      <w:r>
        <w:rPr>
          <w:rFonts w:ascii="Tw Cen MT" w:hAnsi="Tw Cen MT"/>
          <w:sz w:val="24"/>
          <w:lang w:val="fr-FR"/>
        </w:rPr>
        <w:t>applicables</w:t>
      </w:r>
      <w:bookmarkEnd w:id="879"/>
      <w:bookmarkEnd w:id="880"/>
      <w:bookmarkEnd w:id="881"/>
      <w:bookmarkEnd w:id="882"/>
      <w:bookmarkEnd w:id="883"/>
      <w:bookmarkEnd w:id="884"/>
      <w:bookmarkEnd w:id="885"/>
      <w:bookmarkEnd w:id="886"/>
      <w:bookmarkEnd w:id="887"/>
      <w:bookmarkEnd w:id="888"/>
      <w:bookmarkEnd w:id="889"/>
      <w:bookmarkEnd w:id="890"/>
    </w:p>
    <w:p w:rsidR="000E49BA" w:rsidRDefault="00F15DA9">
      <w:pPr>
        <w:widowControl w:val="0"/>
        <w:autoSpaceDE w:val="0"/>
        <w:spacing w:line="276" w:lineRule="auto"/>
        <w:ind w:left="114" w:right="-144" w:firstLine="594"/>
        <w:rPr>
          <w:rFonts w:ascii="Tw Cen MT" w:hAnsi="Tw Cen MT"/>
          <w:spacing w:val="6"/>
          <w:szCs w:val="22"/>
          <w:lang w:val="fr-FR"/>
        </w:rPr>
      </w:pPr>
      <w:r>
        <w:rPr>
          <w:rFonts w:ascii="Tw Cen MT" w:hAnsi="Tw Cen MT"/>
          <w:szCs w:val="22"/>
          <w:lang w:val="fr-FR"/>
        </w:rPr>
        <w:t xml:space="preserve"> Le présent marché est</w:t>
      </w:r>
      <w:r>
        <w:rPr>
          <w:rFonts w:ascii="Tw Cen MT" w:hAnsi="Tw Cen MT"/>
          <w:spacing w:val="14"/>
          <w:szCs w:val="22"/>
          <w:lang w:val="fr-FR"/>
        </w:rPr>
        <w:t xml:space="preserve"> </w:t>
      </w:r>
      <w:r>
        <w:rPr>
          <w:rFonts w:ascii="Tw Cen MT" w:hAnsi="Tw Cen MT"/>
          <w:szCs w:val="22"/>
          <w:lang w:val="fr-FR"/>
        </w:rPr>
        <w:t>soumis</w:t>
      </w:r>
      <w:r>
        <w:rPr>
          <w:rFonts w:ascii="Tw Cen MT" w:hAnsi="Tw Cen MT"/>
          <w:spacing w:val="14"/>
          <w:szCs w:val="22"/>
          <w:lang w:val="fr-FR"/>
        </w:rPr>
        <w:t xml:space="preserve"> </w:t>
      </w:r>
      <w:r>
        <w:rPr>
          <w:rFonts w:ascii="Tw Cen MT" w:hAnsi="Tw Cen MT"/>
          <w:szCs w:val="22"/>
          <w:lang w:val="fr-FR"/>
        </w:rPr>
        <w:t>aux</w:t>
      </w:r>
      <w:r>
        <w:rPr>
          <w:rFonts w:ascii="Tw Cen MT" w:hAnsi="Tw Cen MT"/>
          <w:spacing w:val="14"/>
          <w:szCs w:val="22"/>
          <w:lang w:val="fr-FR"/>
        </w:rPr>
        <w:t xml:space="preserve"> </w:t>
      </w:r>
      <w:r>
        <w:rPr>
          <w:rFonts w:ascii="Tw Cen MT" w:hAnsi="Tw Cen MT"/>
          <w:szCs w:val="22"/>
          <w:lang w:val="fr-FR"/>
        </w:rPr>
        <w:t>textes</w:t>
      </w:r>
      <w:r>
        <w:rPr>
          <w:rFonts w:ascii="Tw Cen MT" w:hAnsi="Tw Cen MT"/>
          <w:spacing w:val="14"/>
          <w:szCs w:val="22"/>
          <w:lang w:val="fr-FR"/>
        </w:rPr>
        <w:t xml:space="preserve"> </w:t>
      </w:r>
      <w:r>
        <w:rPr>
          <w:rFonts w:ascii="Tw Cen MT" w:hAnsi="Tw Cen MT"/>
          <w:szCs w:val="22"/>
          <w:lang w:val="fr-FR"/>
        </w:rPr>
        <w:t>généraux ci-après</w:t>
      </w:r>
      <w:r>
        <w:rPr>
          <w:rFonts w:ascii="Tw Cen MT" w:hAnsi="Tw Cen MT"/>
          <w:spacing w:val="6"/>
          <w:szCs w:val="22"/>
          <w:lang w:val="fr-FR"/>
        </w:rPr>
        <w:t xml:space="preserve"> </w:t>
      </w:r>
      <w:r>
        <w:rPr>
          <w:rFonts w:ascii="Tw Cen MT" w:hAnsi="Tw Cen MT"/>
          <w:szCs w:val="22"/>
          <w:lang w:val="fr-FR"/>
        </w:rPr>
        <w:t>:</w:t>
      </w:r>
      <w:r>
        <w:rPr>
          <w:rFonts w:ascii="Tw Cen MT" w:hAnsi="Tw Cen MT"/>
          <w:spacing w:val="6"/>
          <w:szCs w:val="22"/>
          <w:lang w:val="fr-FR"/>
        </w:rPr>
        <w:t xml:space="preserve"> </w:t>
      </w:r>
    </w:p>
    <w:tbl>
      <w:tblPr>
        <w:tblpPr w:leftFromText="180" w:rightFromText="180" w:vertAnchor="text" w:horzAnchor="page" w:tblpX="1236" w:tblpY="421"/>
        <w:tblOverlap w:val="never"/>
        <w:tblW w:w="10348" w:type="dxa"/>
        <w:tblLook w:val="04A0" w:firstRow="1" w:lastRow="0" w:firstColumn="1" w:lastColumn="0" w:noHBand="0" w:noVBand="1"/>
      </w:tblPr>
      <w:tblGrid>
        <w:gridCol w:w="562"/>
        <w:gridCol w:w="9786"/>
      </w:tblGrid>
      <w:tr w:rsidR="000E49BA" w:rsidRPr="00F15DA9">
        <w:trPr>
          <w:trHeight w:val="284"/>
        </w:trPr>
        <w:tc>
          <w:tcPr>
            <w:tcW w:w="562" w:type="dxa"/>
            <w:shd w:val="clear" w:color="auto" w:fill="auto"/>
          </w:tcPr>
          <w:p w:rsidR="000E49BA" w:rsidRDefault="000E49BA">
            <w:pPr>
              <w:numPr>
                <w:ilvl w:val="0"/>
                <w:numId w:val="70"/>
              </w:numPr>
              <w:spacing w:after="0" w:line="240" w:lineRule="auto"/>
              <w:jc w:val="center"/>
              <w:rPr>
                <w:rFonts w:ascii="Tw Cen MT" w:hAnsi="Tw Cen MT"/>
                <w:bCs/>
                <w:spacing w:val="6"/>
                <w:lang w:val="fr-FR"/>
              </w:rPr>
            </w:pPr>
          </w:p>
        </w:tc>
        <w:tc>
          <w:tcPr>
            <w:tcW w:w="9786" w:type="dxa"/>
            <w:shd w:val="clear" w:color="auto" w:fill="auto"/>
          </w:tcPr>
          <w:p w:rsidR="000E49BA" w:rsidRDefault="00F15DA9">
            <w:pPr>
              <w:spacing w:after="0" w:line="240" w:lineRule="auto"/>
              <w:contextualSpacing/>
              <w:jc w:val="both"/>
              <w:rPr>
                <w:rFonts w:ascii="Tw Cen MT" w:hAnsi="Tw Cen MT"/>
                <w:lang w:val="fr-FR" w:eastAsia="en-US" w:bidi="en-US"/>
              </w:rPr>
            </w:pPr>
            <w:r>
              <w:rPr>
                <w:rFonts w:ascii="Tw Cen MT" w:hAnsi="Tw Cen MT"/>
                <w:lang w:val="fr-FR" w:eastAsia="en-US" w:bidi="en-US"/>
              </w:rPr>
              <w:t>la loi n° 92/007 du 14 août 1992 portant Code du travail ;</w:t>
            </w:r>
          </w:p>
        </w:tc>
      </w:tr>
      <w:tr w:rsidR="000E49BA" w:rsidRPr="00F15DA9">
        <w:trPr>
          <w:trHeight w:val="284"/>
        </w:trPr>
        <w:tc>
          <w:tcPr>
            <w:tcW w:w="562" w:type="dxa"/>
            <w:shd w:val="clear" w:color="auto" w:fill="auto"/>
          </w:tcPr>
          <w:p w:rsidR="000E49BA" w:rsidRDefault="000E49BA">
            <w:pPr>
              <w:numPr>
                <w:ilvl w:val="0"/>
                <w:numId w:val="70"/>
              </w:numPr>
              <w:spacing w:after="0" w:line="240" w:lineRule="auto"/>
              <w:jc w:val="center"/>
              <w:rPr>
                <w:rFonts w:ascii="Tw Cen MT" w:hAnsi="Tw Cen MT"/>
                <w:bCs/>
                <w:spacing w:val="6"/>
                <w:lang w:val="fr-FR"/>
              </w:rPr>
            </w:pPr>
          </w:p>
        </w:tc>
        <w:tc>
          <w:tcPr>
            <w:tcW w:w="9786" w:type="dxa"/>
            <w:shd w:val="clear" w:color="auto" w:fill="auto"/>
          </w:tcPr>
          <w:p w:rsidR="000E49BA" w:rsidRDefault="00F15DA9">
            <w:pPr>
              <w:spacing w:after="0" w:line="240" w:lineRule="auto"/>
              <w:contextualSpacing/>
              <w:jc w:val="both"/>
              <w:rPr>
                <w:rFonts w:ascii="Tw Cen MT" w:hAnsi="Tw Cen MT"/>
                <w:lang w:val="fr-FR" w:eastAsia="en-US" w:bidi="en-US"/>
              </w:rPr>
            </w:pPr>
            <w:r>
              <w:rPr>
                <w:rFonts w:ascii="Tw Cen MT" w:hAnsi="Tw Cen MT"/>
                <w:lang w:val="fr-FR" w:eastAsia="en-US" w:bidi="en-US"/>
              </w:rPr>
              <w:t>la loi n° 98/013 du 14 juillet 1998 relative à la concurrence ;</w:t>
            </w:r>
          </w:p>
        </w:tc>
      </w:tr>
      <w:tr w:rsidR="000E49BA" w:rsidRPr="00F15DA9">
        <w:trPr>
          <w:trHeight w:val="284"/>
        </w:trPr>
        <w:tc>
          <w:tcPr>
            <w:tcW w:w="562" w:type="dxa"/>
            <w:shd w:val="clear" w:color="auto" w:fill="auto"/>
          </w:tcPr>
          <w:p w:rsidR="000E49BA" w:rsidRDefault="000E49BA">
            <w:pPr>
              <w:numPr>
                <w:ilvl w:val="0"/>
                <w:numId w:val="70"/>
              </w:numPr>
              <w:spacing w:after="0" w:line="240" w:lineRule="auto"/>
              <w:jc w:val="center"/>
              <w:rPr>
                <w:rFonts w:ascii="Tw Cen MT" w:hAnsi="Tw Cen MT"/>
                <w:bCs/>
                <w:spacing w:val="6"/>
                <w:lang w:val="fr-FR"/>
              </w:rPr>
            </w:pPr>
          </w:p>
        </w:tc>
        <w:tc>
          <w:tcPr>
            <w:tcW w:w="9786" w:type="dxa"/>
            <w:shd w:val="clear" w:color="auto" w:fill="auto"/>
          </w:tcPr>
          <w:p w:rsidR="000E49BA" w:rsidRDefault="00F15DA9">
            <w:pPr>
              <w:spacing w:after="0" w:line="240" w:lineRule="auto"/>
              <w:contextualSpacing/>
              <w:jc w:val="both"/>
              <w:rPr>
                <w:rFonts w:ascii="Tw Cen MT" w:hAnsi="Tw Cen MT"/>
                <w:lang w:val="fr-FR" w:eastAsia="en-US" w:bidi="en-US"/>
              </w:rPr>
            </w:pPr>
            <w:r>
              <w:rPr>
                <w:rFonts w:ascii="Tw Cen MT" w:hAnsi="Tw Cen MT"/>
                <w:lang w:val="fr-FR" w:eastAsia="en-US" w:bidi="en-US"/>
              </w:rPr>
              <w:t>la loi n° 2015/018 du 21 décembre 2015 régissant l'activité commerciale au Cameroun ;</w:t>
            </w:r>
          </w:p>
        </w:tc>
      </w:tr>
      <w:tr w:rsidR="000E49BA" w:rsidRPr="00F15DA9">
        <w:trPr>
          <w:trHeight w:val="284"/>
        </w:trPr>
        <w:tc>
          <w:tcPr>
            <w:tcW w:w="562" w:type="dxa"/>
            <w:shd w:val="clear" w:color="auto" w:fill="auto"/>
          </w:tcPr>
          <w:p w:rsidR="000E49BA" w:rsidRDefault="000E49BA">
            <w:pPr>
              <w:numPr>
                <w:ilvl w:val="0"/>
                <w:numId w:val="70"/>
              </w:numPr>
              <w:spacing w:after="0" w:line="240" w:lineRule="auto"/>
              <w:jc w:val="center"/>
              <w:rPr>
                <w:rFonts w:ascii="Tw Cen MT" w:hAnsi="Tw Cen MT"/>
                <w:bCs/>
                <w:spacing w:val="6"/>
                <w:lang w:val="fr-FR"/>
              </w:rPr>
            </w:pPr>
          </w:p>
        </w:tc>
        <w:tc>
          <w:tcPr>
            <w:tcW w:w="9786" w:type="dxa"/>
            <w:shd w:val="clear" w:color="auto" w:fill="auto"/>
          </w:tcPr>
          <w:p w:rsidR="000E49BA" w:rsidRDefault="00F15DA9">
            <w:pPr>
              <w:spacing w:after="0" w:line="240" w:lineRule="auto"/>
              <w:jc w:val="both"/>
              <w:rPr>
                <w:rFonts w:ascii="Tw Cen MT" w:eastAsia="Maiandra GD" w:hAnsi="Tw Cen MT"/>
                <w:lang w:val="fr-FR"/>
              </w:rPr>
            </w:pPr>
            <w:r>
              <w:rPr>
                <w:rFonts w:ascii="Tw Cen MT" w:eastAsia="Maiandra GD" w:hAnsi="Tw Cen MT"/>
                <w:lang w:val="fr-FR"/>
              </w:rPr>
              <w:t>la loi n°2018/011 du 11 juillet 2018 portant code de transparence et de bonne gouvernance dans la gestion des finances publiques au Cameroun ;</w:t>
            </w:r>
          </w:p>
        </w:tc>
      </w:tr>
      <w:tr w:rsidR="000E49BA" w:rsidRPr="00F15DA9">
        <w:trPr>
          <w:trHeight w:val="284"/>
        </w:trPr>
        <w:tc>
          <w:tcPr>
            <w:tcW w:w="562" w:type="dxa"/>
            <w:shd w:val="clear" w:color="auto" w:fill="auto"/>
          </w:tcPr>
          <w:p w:rsidR="000E49BA" w:rsidRDefault="000E49BA">
            <w:pPr>
              <w:numPr>
                <w:ilvl w:val="0"/>
                <w:numId w:val="70"/>
              </w:numPr>
              <w:spacing w:after="0" w:line="240" w:lineRule="auto"/>
              <w:jc w:val="center"/>
              <w:rPr>
                <w:rFonts w:ascii="Tw Cen MT" w:hAnsi="Tw Cen MT"/>
                <w:bCs/>
                <w:spacing w:val="6"/>
                <w:lang w:val="fr-FR"/>
              </w:rPr>
            </w:pPr>
          </w:p>
        </w:tc>
        <w:tc>
          <w:tcPr>
            <w:tcW w:w="9786" w:type="dxa"/>
            <w:shd w:val="clear" w:color="auto" w:fill="auto"/>
          </w:tcPr>
          <w:p w:rsidR="000E49BA" w:rsidRDefault="00F15DA9">
            <w:pPr>
              <w:spacing w:after="0" w:line="240" w:lineRule="auto"/>
              <w:jc w:val="both"/>
              <w:rPr>
                <w:rFonts w:ascii="Tw Cen MT" w:eastAsia="Maiandra GD" w:hAnsi="Tw Cen MT"/>
                <w:lang w:val="fr-FR"/>
              </w:rPr>
            </w:pPr>
            <w:r>
              <w:rPr>
                <w:rFonts w:ascii="Tw Cen MT" w:eastAsia="Maiandra GD" w:hAnsi="Tw Cen MT"/>
                <w:lang w:val="fr-FR"/>
              </w:rPr>
              <w:t>la loi n°2018/012 du 11 juillet 2018 portant régime Financier de l’Etat et des autres entités publiques</w:t>
            </w:r>
          </w:p>
        </w:tc>
      </w:tr>
      <w:tr w:rsidR="000E49BA" w:rsidRPr="00F15DA9">
        <w:trPr>
          <w:trHeight w:val="284"/>
        </w:trPr>
        <w:tc>
          <w:tcPr>
            <w:tcW w:w="562" w:type="dxa"/>
            <w:shd w:val="clear" w:color="auto" w:fill="auto"/>
          </w:tcPr>
          <w:p w:rsidR="000E49BA" w:rsidRDefault="000E49BA">
            <w:pPr>
              <w:numPr>
                <w:ilvl w:val="0"/>
                <w:numId w:val="70"/>
              </w:numPr>
              <w:spacing w:after="0" w:line="240" w:lineRule="auto"/>
              <w:jc w:val="center"/>
              <w:rPr>
                <w:rFonts w:ascii="Tw Cen MT" w:hAnsi="Tw Cen MT"/>
                <w:bCs/>
                <w:spacing w:val="6"/>
                <w:lang w:val="fr-FR"/>
              </w:rPr>
            </w:pPr>
          </w:p>
        </w:tc>
        <w:tc>
          <w:tcPr>
            <w:tcW w:w="9786" w:type="dxa"/>
            <w:shd w:val="clear" w:color="auto" w:fill="auto"/>
          </w:tcPr>
          <w:p w:rsidR="000E49BA" w:rsidRDefault="00F15DA9">
            <w:pPr>
              <w:spacing w:after="0" w:line="240" w:lineRule="auto"/>
              <w:contextualSpacing/>
              <w:jc w:val="both"/>
              <w:rPr>
                <w:rFonts w:ascii="Tw Cen MT" w:hAnsi="Tw Cen MT"/>
                <w:lang w:val="fr-FR" w:eastAsia="en-US" w:bidi="en-US"/>
              </w:rPr>
            </w:pPr>
            <w:r>
              <w:rPr>
                <w:rFonts w:ascii="Tw Cen MT" w:eastAsia="Maiandra GD" w:hAnsi="Tw Cen MT"/>
                <w:lang w:val="fr-FR"/>
              </w:rPr>
              <w:t xml:space="preserve">la loi </w:t>
            </w:r>
            <w:r>
              <w:rPr>
                <w:rFonts w:ascii="Tw Cen MT" w:eastAsia="Maiandra GD" w:hAnsi="Tw Cen MT"/>
                <w:bCs/>
                <w:lang w:val="fr-FR"/>
              </w:rPr>
              <w:t>n° 2024/013 du 23 décembre 2024 portant loi de finances de la République du Cameroun pour l’exercice 2025</w:t>
            </w:r>
            <w:r>
              <w:rPr>
                <w:rFonts w:ascii="Tw Cen MT" w:eastAsia="Maiandra GD" w:hAnsi="Tw Cen MT"/>
                <w:lang w:val="fr-FR"/>
              </w:rPr>
              <w:t>;</w:t>
            </w:r>
          </w:p>
        </w:tc>
      </w:tr>
      <w:tr w:rsidR="000E49BA" w:rsidRPr="00F15DA9">
        <w:trPr>
          <w:trHeight w:val="284"/>
        </w:trPr>
        <w:tc>
          <w:tcPr>
            <w:tcW w:w="562" w:type="dxa"/>
            <w:shd w:val="clear" w:color="auto" w:fill="auto"/>
          </w:tcPr>
          <w:p w:rsidR="000E49BA" w:rsidRDefault="000E49BA">
            <w:pPr>
              <w:numPr>
                <w:ilvl w:val="0"/>
                <w:numId w:val="70"/>
              </w:numPr>
              <w:spacing w:after="0" w:line="240" w:lineRule="auto"/>
              <w:jc w:val="center"/>
              <w:rPr>
                <w:rFonts w:ascii="Tw Cen MT" w:hAnsi="Tw Cen MT"/>
                <w:bCs/>
                <w:spacing w:val="6"/>
                <w:lang w:val="fr-FR"/>
              </w:rPr>
            </w:pPr>
          </w:p>
        </w:tc>
        <w:tc>
          <w:tcPr>
            <w:tcW w:w="9786" w:type="dxa"/>
            <w:shd w:val="clear" w:color="auto" w:fill="auto"/>
          </w:tcPr>
          <w:p w:rsidR="000E49BA" w:rsidRDefault="00F15DA9">
            <w:pPr>
              <w:spacing w:after="0" w:line="240" w:lineRule="auto"/>
              <w:contextualSpacing/>
              <w:jc w:val="both"/>
              <w:rPr>
                <w:rFonts w:ascii="Tw Cen MT" w:hAnsi="Tw Cen MT"/>
                <w:lang w:val="fr-FR" w:eastAsia="en-US" w:bidi="en-US"/>
              </w:rPr>
            </w:pPr>
            <w:r>
              <w:rPr>
                <w:rFonts w:ascii="Tw Cen MT" w:hAnsi="Tw Cen MT"/>
                <w:lang w:val="fr-FR" w:eastAsia="en-US" w:bidi="en-US"/>
              </w:rPr>
              <w:t>le décret n° 2001/048 du 23 février 2001 portant organisation et fonctionnement de l’Agence de Régulation des Marchés Publics et ses textes modificatifs subséquents ;</w:t>
            </w:r>
          </w:p>
        </w:tc>
      </w:tr>
      <w:tr w:rsidR="000E49BA" w:rsidRPr="00F15DA9">
        <w:trPr>
          <w:trHeight w:val="284"/>
        </w:trPr>
        <w:tc>
          <w:tcPr>
            <w:tcW w:w="562" w:type="dxa"/>
            <w:shd w:val="clear" w:color="auto" w:fill="auto"/>
          </w:tcPr>
          <w:p w:rsidR="000E49BA" w:rsidRDefault="000E49BA">
            <w:pPr>
              <w:numPr>
                <w:ilvl w:val="0"/>
                <w:numId w:val="70"/>
              </w:numPr>
              <w:spacing w:after="0" w:line="240" w:lineRule="auto"/>
              <w:jc w:val="center"/>
              <w:rPr>
                <w:rFonts w:ascii="Tw Cen MT" w:hAnsi="Tw Cen MT"/>
                <w:bCs/>
                <w:spacing w:val="6"/>
                <w:lang w:val="fr-FR"/>
              </w:rPr>
            </w:pPr>
          </w:p>
        </w:tc>
        <w:tc>
          <w:tcPr>
            <w:tcW w:w="9786" w:type="dxa"/>
            <w:shd w:val="clear" w:color="auto" w:fill="auto"/>
          </w:tcPr>
          <w:p w:rsidR="000E49BA" w:rsidRDefault="00F15DA9">
            <w:pPr>
              <w:spacing w:after="0" w:line="240" w:lineRule="auto"/>
              <w:contextualSpacing/>
              <w:jc w:val="both"/>
              <w:rPr>
                <w:rFonts w:ascii="Tw Cen MT" w:hAnsi="Tw Cen MT"/>
                <w:lang w:val="fr-FR" w:eastAsia="en-US" w:bidi="en-US"/>
              </w:rPr>
            </w:pPr>
            <w:r>
              <w:rPr>
                <w:rFonts w:ascii="Tw Cen MT" w:hAnsi="Tw Cen MT"/>
                <w:lang w:val="fr-FR" w:eastAsia="en-US" w:bidi="en-US"/>
              </w:rPr>
              <w:t>le décret n° 2011/408 du 9 décembre 2011 portant organisation du Gouvernement modifié et complété par le décret n° 2018/190 du 02 mars 2018 ;</w:t>
            </w:r>
          </w:p>
        </w:tc>
      </w:tr>
      <w:tr w:rsidR="000E49BA" w:rsidRPr="00F15DA9">
        <w:trPr>
          <w:trHeight w:val="284"/>
        </w:trPr>
        <w:tc>
          <w:tcPr>
            <w:tcW w:w="562" w:type="dxa"/>
            <w:shd w:val="clear" w:color="auto" w:fill="auto"/>
          </w:tcPr>
          <w:p w:rsidR="000E49BA" w:rsidRDefault="000E49BA">
            <w:pPr>
              <w:numPr>
                <w:ilvl w:val="0"/>
                <w:numId w:val="70"/>
              </w:numPr>
              <w:spacing w:after="0" w:line="240" w:lineRule="auto"/>
              <w:jc w:val="center"/>
              <w:rPr>
                <w:rFonts w:ascii="Tw Cen MT" w:hAnsi="Tw Cen MT"/>
                <w:bCs/>
                <w:spacing w:val="6"/>
                <w:lang w:val="fr-FR"/>
              </w:rPr>
            </w:pPr>
          </w:p>
        </w:tc>
        <w:tc>
          <w:tcPr>
            <w:tcW w:w="9786" w:type="dxa"/>
            <w:shd w:val="clear" w:color="auto" w:fill="auto"/>
          </w:tcPr>
          <w:p w:rsidR="000E49BA" w:rsidRDefault="00F15DA9">
            <w:pPr>
              <w:spacing w:after="0" w:line="240" w:lineRule="auto"/>
              <w:contextualSpacing/>
              <w:jc w:val="both"/>
              <w:rPr>
                <w:rFonts w:ascii="Tw Cen MT" w:hAnsi="Tw Cen MT"/>
                <w:lang w:val="fr-FR" w:eastAsia="en-US" w:bidi="en-US"/>
              </w:rPr>
            </w:pPr>
            <w:r>
              <w:rPr>
                <w:rFonts w:ascii="Tw Cen MT" w:hAnsi="Tw Cen MT"/>
                <w:lang w:val="fr-FR" w:eastAsia="en-US" w:bidi="en-US"/>
              </w:rPr>
              <w:t>le décret n° 2012/075 du 08 mars 2012 portant organisation du Ministère des Marchés Publics dans ses dispositions non contraires au code des marchés publics ;</w:t>
            </w:r>
          </w:p>
        </w:tc>
      </w:tr>
      <w:tr w:rsidR="000E49BA" w:rsidRPr="00F15DA9">
        <w:trPr>
          <w:trHeight w:val="284"/>
        </w:trPr>
        <w:tc>
          <w:tcPr>
            <w:tcW w:w="562" w:type="dxa"/>
            <w:shd w:val="clear" w:color="auto" w:fill="auto"/>
          </w:tcPr>
          <w:p w:rsidR="000E49BA" w:rsidRDefault="000E49BA">
            <w:pPr>
              <w:numPr>
                <w:ilvl w:val="0"/>
                <w:numId w:val="70"/>
              </w:numPr>
              <w:spacing w:after="0" w:line="240" w:lineRule="auto"/>
              <w:jc w:val="center"/>
              <w:rPr>
                <w:rFonts w:ascii="Tw Cen MT" w:hAnsi="Tw Cen MT"/>
                <w:bCs/>
                <w:spacing w:val="6"/>
                <w:lang w:val="fr-FR"/>
              </w:rPr>
            </w:pPr>
          </w:p>
        </w:tc>
        <w:tc>
          <w:tcPr>
            <w:tcW w:w="9786" w:type="dxa"/>
            <w:shd w:val="clear" w:color="auto" w:fill="auto"/>
          </w:tcPr>
          <w:p w:rsidR="000E49BA" w:rsidRDefault="00F15DA9">
            <w:pPr>
              <w:spacing w:after="0" w:line="240" w:lineRule="auto"/>
              <w:contextualSpacing/>
              <w:jc w:val="both"/>
              <w:rPr>
                <w:rFonts w:ascii="Tw Cen MT" w:hAnsi="Tw Cen MT"/>
                <w:lang w:val="fr-FR" w:eastAsia="en-US" w:bidi="en-US"/>
              </w:rPr>
            </w:pPr>
            <w:r>
              <w:rPr>
                <w:rFonts w:ascii="Tw Cen MT" w:hAnsi="Tw Cen MT"/>
                <w:bCs/>
                <w:spacing w:val="6"/>
                <w:lang w:val="fr-FR"/>
              </w:rPr>
              <w:t>le décret n°2018/366 du 20 juin 2018 portant code des marchés publics ;</w:t>
            </w:r>
          </w:p>
        </w:tc>
      </w:tr>
      <w:tr w:rsidR="000E49BA" w:rsidRPr="00F15DA9">
        <w:trPr>
          <w:trHeight w:val="284"/>
        </w:trPr>
        <w:tc>
          <w:tcPr>
            <w:tcW w:w="562" w:type="dxa"/>
            <w:shd w:val="clear" w:color="auto" w:fill="auto"/>
          </w:tcPr>
          <w:p w:rsidR="000E49BA" w:rsidRDefault="000E49BA">
            <w:pPr>
              <w:numPr>
                <w:ilvl w:val="0"/>
                <w:numId w:val="70"/>
              </w:numPr>
              <w:spacing w:after="0" w:line="240" w:lineRule="auto"/>
              <w:jc w:val="center"/>
              <w:rPr>
                <w:rFonts w:ascii="Tw Cen MT" w:hAnsi="Tw Cen MT"/>
                <w:bCs/>
                <w:spacing w:val="6"/>
                <w:lang w:val="fr-FR"/>
              </w:rPr>
            </w:pPr>
          </w:p>
        </w:tc>
        <w:tc>
          <w:tcPr>
            <w:tcW w:w="9786" w:type="dxa"/>
            <w:shd w:val="clear" w:color="auto" w:fill="auto"/>
          </w:tcPr>
          <w:p w:rsidR="000E49BA" w:rsidRDefault="00F15DA9">
            <w:pPr>
              <w:spacing w:after="0" w:line="240" w:lineRule="auto"/>
              <w:contextualSpacing/>
              <w:jc w:val="both"/>
              <w:rPr>
                <w:rFonts w:ascii="Tw Cen MT" w:hAnsi="Tw Cen MT"/>
                <w:lang w:val="fr-FR" w:eastAsia="en-US" w:bidi="en-US"/>
              </w:rPr>
            </w:pPr>
            <w:r>
              <w:rPr>
                <w:rFonts w:ascii="Tw Cen MT" w:hAnsi="Tw Cen MT"/>
                <w:lang w:val="fr-FR" w:eastAsia="en-US" w:bidi="en-US"/>
              </w:rPr>
              <w:t>l’arrêté n°033/CAB/PM du 13 février 2007 mettant en vigueur les Cahiers des Clauses Administratives Générales (CCAG) applicables aux Marchés Publics de fournitures en vigueur;</w:t>
            </w:r>
          </w:p>
        </w:tc>
      </w:tr>
      <w:tr w:rsidR="000E49BA" w:rsidRPr="00F15DA9">
        <w:trPr>
          <w:trHeight w:val="284"/>
        </w:trPr>
        <w:tc>
          <w:tcPr>
            <w:tcW w:w="562" w:type="dxa"/>
            <w:shd w:val="clear" w:color="auto" w:fill="auto"/>
          </w:tcPr>
          <w:p w:rsidR="000E49BA" w:rsidRDefault="000E49BA">
            <w:pPr>
              <w:numPr>
                <w:ilvl w:val="0"/>
                <w:numId w:val="70"/>
              </w:numPr>
              <w:spacing w:after="0" w:line="240" w:lineRule="auto"/>
              <w:jc w:val="center"/>
              <w:rPr>
                <w:rFonts w:ascii="Tw Cen MT" w:hAnsi="Tw Cen MT"/>
                <w:bCs/>
                <w:spacing w:val="6"/>
                <w:lang w:val="fr-FR"/>
              </w:rPr>
            </w:pPr>
          </w:p>
        </w:tc>
        <w:tc>
          <w:tcPr>
            <w:tcW w:w="9786" w:type="dxa"/>
            <w:shd w:val="clear" w:color="auto" w:fill="auto"/>
          </w:tcPr>
          <w:p w:rsidR="000E49BA" w:rsidRDefault="00F15DA9">
            <w:pPr>
              <w:spacing w:after="0" w:line="240" w:lineRule="auto"/>
              <w:contextualSpacing/>
              <w:jc w:val="both"/>
              <w:rPr>
                <w:rFonts w:ascii="Tw Cen MT" w:hAnsi="Tw Cen MT"/>
                <w:lang w:val="fr-FR" w:eastAsia="en-US" w:bidi="en-US"/>
              </w:rPr>
            </w:pPr>
            <w:r>
              <w:rPr>
                <w:rFonts w:ascii="Tw Cen MT" w:hAnsi="Tw Cen MT"/>
                <w:lang w:val="fr-FR"/>
              </w:rPr>
              <w:t>la circulaire n°00001/PR/MINMAP/CAB du 25 avril 2022 relative à l’application du code des marchés publics ;</w:t>
            </w:r>
          </w:p>
        </w:tc>
      </w:tr>
      <w:tr w:rsidR="000E49BA" w:rsidRPr="00F15DA9">
        <w:trPr>
          <w:trHeight w:val="284"/>
        </w:trPr>
        <w:tc>
          <w:tcPr>
            <w:tcW w:w="562" w:type="dxa"/>
            <w:shd w:val="clear" w:color="auto" w:fill="auto"/>
          </w:tcPr>
          <w:p w:rsidR="000E49BA" w:rsidRDefault="000E49BA">
            <w:pPr>
              <w:numPr>
                <w:ilvl w:val="0"/>
                <w:numId w:val="70"/>
              </w:numPr>
              <w:spacing w:after="0" w:line="240" w:lineRule="auto"/>
              <w:jc w:val="center"/>
              <w:rPr>
                <w:rFonts w:ascii="Tw Cen MT" w:hAnsi="Tw Cen MT"/>
                <w:bCs/>
                <w:spacing w:val="6"/>
                <w:lang w:val="fr-FR"/>
              </w:rPr>
            </w:pPr>
          </w:p>
        </w:tc>
        <w:tc>
          <w:tcPr>
            <w:tcW w:w="9786" w:type="dxa"/>
            <w:shd w:val="clear" w:color="auto" w:fill="auto"/>
          </w:tcPr>
          <w:p w:rsidR="000E49BA" w:rsidRDefault="00F15DA9">
            <w:pPr>
              <w:spacing w:after="0" w:line="240" w:lineRule="auto"/>
              <w:contextualSpacing/>
              <w:jc w:val="both"/>
              <w:rPr>
                <w:rFonts w:ascii="Tw Cen MT" w:hAnsi="Tw Cen MT"/>
                <w:lang w:val="fr-FR" w:eastAsia="en-US" w:bidi="en-US"/>
              </w:rPr>
            </w:pPr>
            <w:r>
              <w:rPr>
                <w:rFonts w:ascii="Tw Cen MT" w:hAnsi="Tw Cen MT"/>
                <w:lang w:val="fr-FR"/>
              </w:rPr>
              <w:t>la circulaire n°00013995/C/MINFI du 31 décembre 2024, portant instructions relatives à l’Exécution des lois des finances, au suivi et au contrôle de l’exécution du budget de l’Etat et des autres entités publiques pour l’exercice 2025;</w:t>
            </w:r>
          </w:p>
        </w:tc>
      </w:tr>
      <w:tr w:rsidR="000E49BA" w:rsidRPr="00F15DA9">
        <w:trPr>
          <w:trHeight w:val="284"/>
        </w:trPr>
        <w:tc>
          <w:tcPr>
            <w:tcW w:w="562" w:type="dxa"/>
            <w:shd w:val="clear" w:color="auto" w:fill="auto"/>
          </w:tcPr>
          <w:p w:rsidR="000E49BA" w:rsidRDefault="000E49BA">
            <w:pPr>
              <w:numPr>
                <w:ilvl w:val="0"/>
                <w:numId w:val="70"/>
              </w:numPr>
              <w:spacing w:after="0" w:line="240" w:lineRule="auto"/>
              <w:jc w:val="center"/>
              <w:rPr>
                <w:rFonts w:ascii="Tw Cen MT" w:hAnsi="Tw Cen MT"/>
                <w:bCs/>
                <w:spacing w:val="6"/>
                <w:lang w:val="fr-FR"/>
              </w:rPr>
            </w:pPr>
          </w:p>
        </w:tc>
        <w:tc>
          <w:tcPr>
            <w:tcW w:w="9786" w:type="dxa"/>
            <w:shd w:val="clear" w:color="auto" w:fill="auto"/>
          </w:tcPr>
          <w:p w:rsidR="000E49BA" w:rsidRDefault="00F15DA9">
            <w:pPr>
              <w:spacing w:after="0" w:line="240" w:lineRule="auto"/>
              <w:contextualSpacing/>
              <w:jc w:val="both"/>
              <w:rPr>
                <w:rFonts w:ascii="Tw Cen MT" w:hAnsi="Tw Cen MT"/>
                <w:lang w:val="fr-FR" w:eastAsia="en-US" w:bidi="en-US"/>
              </w:rPr>
            </w:pPr>
            <w:r>
              <w:rPr>
                <w:rFonts w:ascii="Tw Cen MT" w:hAnsi="Tw Cen MT"/>
                <w:lang w:val="fr-FR" w:eastAsia="en-US" w:bidi="en-US"/>
              </w:rPr>
              <w:t>la lettre-circulaire n°000010/LC/MINMAP/CAB du 22 septembre 2020 clarifiant les documents de paiements des cocontractants de l’Administration à soumettre au visa préalable au paiement du Ministère Chargé des Marchés Publics ;</w:t>
            </w:r>
          </w:p>
        </w:tc>
      </w:tr>
      <w:tr w:rsidR="000E49BA" w:rsidRPr="00F15DA9">
        <w:trPr>
          <w:trHeight w:val="284"/>
        </w:trPr>
        <w:tc>
          <w:tcPr>
            <w:tcW w:w="562" w:type="dxa"/>
            <w:shd w:val="clear" w:color="auto" w:fill="auto"/>
          </w:tcPr>
          <w:p w:rsidR="000E49BA" w:rsidRDefault="000E49BA">
            <w:pPr>
              <w:numPr>
                <w:ilvl w:val="0"/>
                <w:numId w:val="70"/>
              </w:numPr>
              <w:spacing w:after="0" w:line="240" w:lineRule="auto"/>
              <w:jc w:val="center"/>
              <w:rPr>
                <w:rFonts w:ascii="Tw Cen MT" w:hAnsi="Tw Cen MT"/>
                <w:bCs/>
                <w:spacing w:val="6"/>
                <w:lang w:val="fr-FR"/>
              </w:rPr>
            </w:pPr>
          </w:p>
        </w:tc>
        <w:tc>
          <w:tcPr>
            <w:tcW w:w="9786" w:type="dxa"/>
            <w:shd w:val="clear" w:color="auto" w:fill="auto"/>
          </w:tcPr>
          <w:p w:rsidR="000E49BA" w:rsidRDefault="00F15DA9">
            <w:pPr>
              <w:spacing w:after="0" w:line="240" w:lineRule="auto"/>
              <w:contextualSpacing/>
              <w:jc w:val="both"/>
              <w:rPr>
                <w:rFonts w:ascii="Tw Cen MT" w:hAnsi="Tw Cen MT"/>
                <w:lang w:val="fr-FR" w:eastAsia="en-US" w:bidi="en-US"/>
              </w:rPr>
            </w:pPr>
            <w:r>
              <w:rPr>
                <w:rFonts w:ascii="Tw Cen MT" w:hAnsi="Tw Cen MT"/>
                <w:lang w:val="fr-FR" w:eastAsia="en-US" w:bidi="en-US"/>
              </w:rPr>
              <w:t>la lettre-circulaire n°00014/LC/MINMAP/CAB du 23 juillet 2025 relative aux modalités de constitution, de consignation, de conservation, de déconsignation et de restitution des cautionnements sur les Marchés Publics ;</w:t>
            </w:r>
          </w:p>
        </w:tc>
      </w:tr>
      <w:tr w:rsidR="000E49BA" w:rsidRPr="00F15DA9">
        <w:trPr>
          <w:trHeight w:val="284"/>
        </w:trPr>
        <w:tc>
          <w:tcPr>
            <w:tcW w:w="562" w:type="dxa"/>
            <w:shd w:val="clear" w:color="auto" w:fill="auto"/>
          </w:tcPr>
          <w:p w:rsidR="000E49BA" w:rsidRDefault="000E49BA">
            <w:pPr>
              <w:numPr>
                <w:ilvl w:val="0"/>
                <w:numId w:val="70"/>
              </w:numPr>
              <w:spacing w:after="0" w:line="240" w:lineRule="auto"/>
              <w:jc w:val="center"/>
              <w:rPr>
                <w:rFonts w:ascii="Tw Cen MT" w:hAnsi="Tw Cen MT"/>
                <w:bCs/>
                <w:spacing w:val="6"/>
                <w:lang w:val="fr-FR"/>
              </w:rPr>
            </w:pPr>
          </w:p>
        </w:tc>
        <w:tc>
          <w:tcPr>
            <w:tcW w:w="9786" w:type="dxa"/>
            <w:shd w:val="clear" w:color="auto" w:fill="auto"/>
          </w:tcPr>
          <w:p w:rsidR="000E49BA" w:rsidRDefault="00F15DA9">
            <w:pPr>
              <w:spacing w:after="0" w:line="240" w:lineRule="auto"/>
              <w:jc w:val="both"/>
              <w:rPr>
                <w:rFonts w:ascii="Tw Cen MT" w:hAnsi="Tw Cen MT"/>
                <w:lang w:val="fr-FR"/>
              </w:rPr>
            </w:pPr>
            <w:r>
              <w:rPr>
                <w:rFonts w:ascii="Tw Cen MT" w:hAnsi="Tw Cen MT"/>
                <w:lang w:val="fr-FR"/>
              </w:rPr>
              <w:t>les textes régissant les autres corps de métier ;</w:t>
            </w:r>
          </w:p>
        </w:tc>
      </w:tr>
      <w:tr w:rsidR="000E49BA" w:rsidRPr="00F15DA9">
        <w:trPr>
          <w:trHeight w:val="284"/>
        </w:trPr>
        <w:tc>
          <w:tcPr>
            <w:tcW w:w="562" w:type="dxa"/>
            <w:shd w:val="clear" w:color="auto" w:fill="auto"/>
          </w:tcPr>
          <w:p w:rsidR="000E49BA" w:rsidRDefault="000E49BA">
            <w:pPr>
              <w:numPr>
                <w:ilvl w:val="0"/>
                <w:numId w:val="70"/>
              </w:numPr>
              <w:spacing w:after="0" w:line="240" w:lineRule="auto"/>
              <w:jc w:val="center"/>
              <w:rPr>
                <w:rFonts w:ascii="Tw Cen MT" w:hAnsi="Tw Cen MT"/>
                <w:bCs/>
                <w:spacing w:val="6"/>
                <w:lang w:val="fr-FR"/>
              </w:rPr>
            </w:pPr>
          </w:p>
        </w:tc>
        <w:tc>
          <w:tcPr>
            <w:tcW w:w="9786" w:type="dxa"/>
            <w:shd w:val="clear" w:color="auto" w:fill="auto"/>
          </w:tcPr>
          <w:p w:rsidR="000E49BA" w:rsidRDefault="00F15DA9">
            <w:pPr>
              <w:spacing w:after="0" w:line="240" w:lineRule="auto"/>
              <w:jc w:val="both"/>
              <w:rPr>
                <w:rFonts w:ascii="Tw Cen MT" w:hAnsi="Tw Cen MT"/>
                <w:bCs/>
                <w:spacing w:val="6"/>
                <w:lang w:val="fr-FR"/>
              </w:rPr>
            </w:pPr>
            <w:r>
              <w:rPr>
                <w:rFonts w:ascii="Tw Cen MT" w:hAnsi="Tw Cen MT"/>
                <w:lang w:val="fr-FR"/>
              </w:rPr>
              <w:t>d’autres textes spécifiques au domaine concerné par le présent marché;</w:t>
            </w:r>
          </w:p>
        </w:tc>
      </w:tr>
      <w:tr w:rsidR="000E49BA">
        <w:trPr>
          <w:trHeight w:val="68"/>
        </w:trPr>
        <w:tc>
          <w:tcPr>
            <w:tcW w:w="562" w:type="dxa"/>
            <w:shd w:val="clear" w:color="auto" w:fill="auto"/>
          </w:tcPr>
          <w:p w:rsidR="000E49BA" w:rsidRDefault="000E49BA">
            <w:pPr>
              <w:numPr>
                <w:ilvl w:val="0"/>
                <w:numId w:val="70"/>
              </w:numPr>
              <w:spacing w:after="0" w:line="240" w:lineRule="auto"/>
              <w:jc w:val="center"/>
              <w:rPr>
                <w:rFonts w:ascii="Tw Cen MT" w:hAnsi="Tw Cen MT"/>
                <w:bCs/>
                <w:spacing w:val="6"/>
                <w:lang w:val="fr-FR"/>
              </w:rPr>
            </w:pPr>
          </w:p>
        </w:tc>
        <w:tc>
          <w:tcPr>
            <w:tcW w:w="9786" w:type="dxa"/>
            <w:shd w:val="clear" w:color="auto" w:fill="auto"/>
          </w:tcPr>
          <w:p w:rsidR="000E49BA" w:rsidRDefault="00F15DA9">
            <w:pPr>
              <w:spacing w:after="0" w:line="240" w:lineRule="auto"/>
              <w:jc w:val="both"/>
              <w:rPr>
                <w:rFonts w:ascii="Tw Cen MT" w:hAnsi="Tw Cen MT"/>
              </w:rPr>
            </w:pPr>
            <w:proofErr w:type="gramStart"/>
            <w:r>
              <w:rPr>
                <w:rFonts w:ascii="Tw Cen MT" w:hAnsi="Tw Cen MT"/>
              </w:rPr>
              <w:t>les</w:t>
            </w:r>
            <w:proofErr w:type="gramEnd"/>
            <w:r>
              <w:rPr>
                <w:rFonts w:ascii="Tw Cen MT" w:hAnsi="Tw Cen MT"/>
              </w:rPr>
              <w:t xml:space="preserve"> </w:t>
            </w:r>
            <w:proofErr w:type="spellStart"/>
            <w:r>
              <w:rPr>
                <w:rFonts w:ascii="Tw Cen MT" w:hAnsi="Tw Cen MT"/>
              </w:rPr>
              <w:t>normes</w:t>
            </w:r>
            <w:proofErr w:type="spellEnd"/>
            <w:r>
              <w:rPr>
                <w:rFonts w:ascii="Tw Cen MT" w:hAnsi="Tw Cen MT"/>
              </w:rPr>
              <w:t xml:space="preserve"> </w:t>
            </w:r>
            <w:proofErr w:type="spellStart"/>
            <w:r>
              <w:rPr>
                <w:rFonts w:ascii="Tw Cen MT" w:hAnsi="Tw Cen MT"/>
              </w:rPr>
              <w:t>en</w:t>
            </w:r>
            <w:proofErr w:type="spellEnd"/>
            <w:r>
              <w:rPr>
                <w:rFonts w:ascii="Tw Cen MT" w:hAnsi="Tw Cen MT"/>
              </w:rPr>
              <w:t xml:space="preserve"> </w:t>
            </w:r>
            <w:proofErr w:type="spellStart"/>
            <w:r>
              <w:rPr>
                <w:rFonts w:ascii="Tw Cen MT" w:hAnsi="Tw Cen MT"/>
              </w:rPr>
              <w:t>vigueur</w:t>
            </w:r>
            <w:proofErr w:type="spellEnd"/>
            <w:r>
              <w:rPr>
                <w:rFonts w:ascii="Tw Cen MT" w:hAnsi="Tw Cen MT"/>
              </w:rPr>
              <w:t>.</w:t>
            </w:r>
          </w:p>
        </w:tc>
      </w:tr>
    </w:tbl>
    <w:p w:rsidR="000E49BA" w:rsidRDefault="000E49BA">
      <w:pPr>
        <w:widowControl w:val="0"/>
        <w:autoSpaceDE w:val="0"/>
        <w:spacing w:line="276" w:lineRule="auto"/>
        <w:ind w:right="-144"/>
        <w:rPr>
          <w:rFonts w:ascii="Tw Cen MT" w:hAnsi="Tw Cen MT"/>
          <w:spacing w:val="6"/>
          <w:sz w:val="10"/>
          <w:szCs w:val="10"/>
        </w:rPr>
      </w:pPr>
    </w:p>
    <w:p w:rsidR="000E49BA" w:rsidRDefault="000E49BA">
      <w:pPr>
        <w:widowControl w:val="0"/>
        <w:autoSpaceDE w:val="0"/>
        <w:spacing w:line="276" w:lineRule="auto"/>
        <w:ind w:right="-144"/>
        <w:rPr>
          <w:rFonts w:ascii="Tw Cen MT" w:hAnsi="Tw Cen MT"/>
          <w:spacing w:val="6"/>
          <w:sz w:val="10"/>
          <w:szCs w:val="10"/>
        </w:rPr>
      </w:pPr>
    </w:p>
    <w:p w:rsidR="000E49BA" w:rsidRDefault="000E49BA">
      <w:pPr>
        <w:widowControl w:val="0"/>
        <w:autoSpaceDE w:val="0"/>
        <w:spacing w:line="276" w:lineRule="auto"/>
        <w:ind w:right="-144"/>
        <w:rPr>
          <w:rFonts w:ascii="Tw Cen MT" w:hAnsi="Tw Cen MT"/>
          <w:spacing w:val="6"/>
          <w:sz w:val="10"/>
          <w:szCs w:val="10"/>
        </w:rPr>
      </w:pPr>
    </w:p>
    <w:p w:rsidR="000E49BA" w:rsidRDefault="000E49BA">
      <w:pPr>
        <w:widowControl w:val="0"/>
        <w:autoSpaceDE w:val="0"/>
        <w:spacing w:line="276" w:lineRule="auto"/>
        <w:ind w:right="-144"/>
        <w:rPr>
          <w:rFonts w:ascii="Tw Cen MT" w:hAnsi="Tw Cen MT"/>
          <w:spacing w:val="6"/>
          <w:sz w:val="10"/>
          <w:szCs w:val="10"/>
        </w:rPr>
      </w:pPr>
    </w:p>
    <w:p w:rsidR="000E49BA" w:rsidRDefault="00F15DA9">
      <w:pPr>
        <w:pStyle w:val="Article"/>
        <w:outlineLvl w:val="2"/>
        <w:rPr>
          <w:rFonts w:ascii="Tw Cen MT" w:hAnsi="Tw Cen MT"/>
          <w:sz w:val="24"/>
          <w:lang w:val="fr-FR"/>
        </w:rPr>
      </w:pPr>
      <w:bookmarkStart w:id="891" w:name="_Toc173341106"/>
      <w:bookmarkStart w:id="892" w:name="_Toc175608270"/>
      <w:bookmarkStart w:id="893" w:name="_Toc166471685"/>
      <w:bookmarkStart w:id="894" w:name="_Toc166031684"/>
      <w:bookmarkStart w:id="895" w:name="_Toc166009816"/>
      <w:bookmarkStart w:id="896" w:name="_Toc173341251"/>
      <w:bookmarkStart w:id="897" w:name="_Toc173418275"/>
      <w:bookmarkStart w:id="898" w:name="_Toc166672701"/>
      <w:bookmarkStart w:id="899" w:name="_Toc166471166"/>
      <w:bookmarkStart w:id="900" w:name="_Toc166031781"/>
      <w:bookmarkStart w:id="901" w:name="_Toc510612002"/>
      <w:bookmarkStart w:id="902" w:name="_Toc166036203"/>
      <w:r>
        <w:rPr>
          <w:rFonts w:ascii="Tw Cen MT" w:hAnsi="Tw Cen MT"/>
          <w:sz w:val="24"/>
          <w:u w:val="single"/>
        </w:rPr>
        <w:t xml:space="preserve">Article </w:t>
      </w:r>
      <w:proofErr w:type="gramStart"/>
      <w:r>
        <w:rPr>
          <w:rFonts w:ascii="Tw Cen MT" w:hAnsi="Tw Cen MT"/>
          <w:sz w:val="24"/>
          <w:u w:val="single"/>
        </w:rPr>
        <w:t xml:space="preserve">8 </w:t>
      </w:r>
      <w:r>
        <w:rPr>
          <w:rFonts w:ascii="Tw Cen MT" w:hAnsi="Tw Cen MT"/>
          <w:sz w:val="24"/>
        </w:rPr>
        <w:t>:</w:t>
      </w:r>
      <w:proofErr w:type="gramEnd"/>
      <w:r>
        <w:rPr>
          <w:rFonts w:ascii="Tw Cen MT" w:hAnsi="Tw Cen MT"/>
          <w:sz w:val="24"/>
        </w:rPr>
        <w:t xml:space="preserve"> Communication</w:t>
      </w:r>
      <w:bookmarkEnd w:id="891"/>
      <w:bookmarkEnd w:id="892"/>
      <w:bookmarkEnd w:id="893"/>
      <w:bookmarkEnd w:id="894"/>
      <w:bookmarkEnd w:id="895"/>
      <w:bookmarkEnd w:id="896"/>
      <w:bookmarkEnd w:id="897"/>
      <w:bookmarkEnd w:id="898"/>
      <w:bookmarkEnd w:id="899"/>
      <w:bookmarkEnd w:id="900"/>
      <w:bookmarkEnd w:id="901"/>
      <w:bookmarkEnd w:id="902"/>
      <w:r>
        <w:rPr>
          <w:rFonts w:ascii="Tw Cen MT" w:hAnsi="Tw Cen MT"/>
          <w:sz w:val="24"/>
        </w:rPr>
        <w:t xml:space="preserve"> </w:t>
      </w:r>
    </w:p>
    <w:p w:rsidR="000E49BA" w:rsidRDefault="00F15DA9">
      <w:pPr>
        <w:spacing w:after="0" w:line="240" w:lineRule="auto"/>
        <w:ind w:left="-5" w:right="144" w:hanging="10"/>
        <w:jc w:val="both"/>
        <w:rPr>
          <w:rFonts w:ascii="Tw Cen MT" w:hAnsi="Tw Cen MT"/>
          <w:color w:val="auto"/>
          <w:szCs w:val="22"/>
          <w:lang w:val="fr-FR"/>
        </w:rPr>
      </w:pPr>
      <w:r>
        <w:rPr>
          <w:rFonts w:ascii="Tw Cen MT" w:eastAsia="Arial" w:hAnsi="Tw Cen MT" w:cs="Arial"/>
          <w:color w:val="auto"/>
          <w:szCs w:val="22"/>
          <w:lang w:val="fr-FR"/>
        </w:rPr>
        <w:lastRenderedPageBreak/>
        <w:t xml:space="preserve">Toutes les communications au titre du présent marché sont écrites et les notifications faites aux adresses ci-après  </w:t>
      </w:r>
    </w:p>
    <w:p w:rsidR="000E49BA" w:rsidRDefault="00F15DA9">
      <w:pPr>
        <w:spacing w:after="0" w:line="240" w:lineRule="auto"/>
        <w:ind w:left="-15" w:right="492" w:firstLine="2"/>
        <w:jc w:val="both"/>
        <w:rPr>
          <w:rFonts w:ascii="Tw Cen MT" w:hAnsi="Tw Cen MT"/>
          <w:color w:val="auto"/>
          <w:szCs w:val="22"/>
          <w:lang w:val="fr-FR"/>
        </w:rPr>
      </w:pPr>
      <w:r>
        <w:rPr>
          <w:rFonts w:ascii="Tw Cen MT" w:eastAsia="Arial" w:hAnsi="Tw Cen MT" w:cs="Arial"/>
          <w:color w:val="auto"/>
          <w:szCs w:val="22"/>
          <w:lang w:val="fr-FR"/>
        </w:rPr>
        <w:t xml:space="preserve">Dans le cas où le cocontractant est le destinataire : </w:t>
      </w:r>
    </w:p>
    <w:p w:rsidR="000E49BA" w:rsidRDefault="00F15DA9">
      <w:pPr>
        <w:numPr>
          <w:ilvl w:val="2"/>
          <w:numId w:val="71"/>
        </w:numPr>
        <w:spacing w:after="0" w:line="240" w:lineRule="auto"/>
        <w:ind w:left="1280" w:right="144" w:hanging="440"/>
        <w:jc w:val="both"/>
        <w:rPr>
          <w:rFonts w:ascii="Tw Cen MT" w:eastAsia="Arial" w:hAnsi="Tw Cen MT" w:cs="Arial"/>
          <w:color w:val="auto"/>
          <w:szCs w:val="22"/>
          <w:lang w:val="fr-FR"/>
        </w:rPr>
      </w:pPr>
      <w:r>
        <w:rPr>
          <w:rFonts w:ascii="Tw Cen MT" w:eastAsia="Arial" w:hAnsi="Tw Cen MT" w:cs="Arial"/>
          <w:color w:val="auto"/>
          <w:szCs w:val="22"/>
          <w:lang w:val="fr-FR"/>
        </w:rPr>
        <w:t>Madame/Monsieur le : [A préciser</w:t>
      </w:r>
      <w:proofErr w:type="gramStart"/>
      <w:r>
        <w:rPr>
          <w:rFonts w:ascii="Tw Cen MT" w:eastAsia="Arial" w:hAnsi="Tw Cen MT" w:cs="Arial"/>
          <w:color w:val="auto"/>
          <w:szCs w:val="22"/>
          <w:lang w:val="fr-FR"/>
        </w:rPr>
        <w:t>]_</w:t>
      </w:r>
      <w:proofErr w:type="gramEnd"/>
      <w:r>
        <w:rPr>
          <w:rFonts w:ascii="Tw Cen MT" w:eastAsia="Arial" w:hAnsi="Tw Cen MT" w:cs="Arial"/>
          <w:color w:val="auto"/>
          <w:szCs w:val="22"/>
          <w:lang w:val="fr-FR"/>
        </w:rPr>
        <w:t xml:space="preserve">_______________________________________ </w:t>
      </w:r>
    </w:p>
    <w:p w:rsidR="000E49BA" w:rsidRDefault="00F15DA9">
      <w:pPr>
        <w:numPr>
          <w:ilvl w:val="2"/>
          <w:numId w:val="71"/>
        </w:numPr>
        <w:spacing w:after="0" w:line="240" w:lineRule="auto"/>
        <w:ind w:left="1280" w:right="144" w:hanging="440"/>
        <w:jc w:val="both"/>
        <w:rPr>
          <w:rFonts w:ascii="Tw Cen MT" w:hAnsi="Tw Cen MT"/>
          <w:color w:val="auto"/>
          <w:szCs w:val="22"/>
          <w:lang w:val="fr-FR"/>
        </w:rPr>
      </w:pPr>
      <w:r>
        <w:rPr>
          <w:rFonts w:ascii="Tw Cen MT" w:eastAsia="Arial" w:hAnsi="Tw Cen MT" w:cs="Arial"/>
          <w:color w:val="auto"/>
          <w:szCs w:val="22"/>
          <w:lang w:val="fr-FR"/>
        </w:rPr>
        <w:t xml:space="preserve">BP _________________ </w:t>
      </w:r>
    </w:p>
    <w:p w:rsidR="000E49BA" w:rsidRDefault="00F15DA9">
      <w:pPr>
        <w:numPr>
          <w:ilvl w:val="2"/>
          <w:numId w:val="71"/>
        </w:numPr>
        <w:spacing w:after="0" w:line="240" w:lineRule="auto"/>
        <w:ind w:left="1280" w:right="144" w:hanging="440"/>
        <w:jc w:val="both"/>
        <w:rPr>
          <w:rFonts w:ascii="Tw Cen MT" w:hAnsi="Tw Cen MT"/>
          <w:color w:val="auto"/>
          <w:szCs w:val="22"/>
          <w:lang w:val="fr-FR"/>
        </w:rPr>
      </w:pPr>
      <w:r>
        <w:rPr>
          <w:rFonts w:ascii="Tw Cen MT" w:eastAsia="Arial" w:hAnsi="Tw Cen MT" w:cs="Arial"/>
          <w:color w:val="auto"/>
          <w:szCs w:val="22"/>
          <w:lang w:val="fr-FR"/>
        </w:rPr>
        <w:t xml:space="preserve">Téléphone : ____________________________________ </w:t>
      </w:r>
    </w:p>
    <w:p w:rsidR="000E49BA" w:rsidRDefault="00F15DA9">
      <w:pPr>
        <w:numPr>
          <w:ilvl w:val="2"/>
          <w:numId w:val="71"/>
        </w:numPr>
        <w:spacing w:after="0" w:line="240" w:lineRule="auto"/>
        <w:ind w:left="1280" w:right="144" w:hanging="440"/>
        <w:jc w:val="both"/>
        <w:rPr>
          <w:rFonts w:ascii="Tw Cen MT" w:hAnsi="Tw Cen MT"/>
          <w:color w:val="auto"/>
          <w:szCs w:val="22"/>
          <w:lang w:val="fr-FR"/>
        </w:rPr>
      </w:pPr>
      <w:r>
        <w:rPr>
          <w:rFonts w:ascii="Tw Cen MT" w:eastAsia="Arial" w:hAnsi="Tw Cen MT" w:cs="Arial"/>
          <w:color w:val="auto"/>
          <w:szCs w:val="22"/>
          <w:lang w:val="fr-FR"/>
        </w:rPr>
        <w:t xml:space="preserve">Fax : _______________________ </w:t>
      </w:r>
    </w:p>
    <w:p w:rsidR="000E49BA" w:rsidRDefault="00F15DA9">
      <w:pPr>
        <w:spacing w:after="0" w:line="240" w:lineRule="auto"/>
        <w:ind w:left="-5" w:right="144" w:hanging="10"/>
        <w:jc w:val="both"/>
        <w:rPr>
          <w:rFonts w:ascii="Tw Cen MT" w:hAnsi="Tw Cen MT"/>
          <w:color w:val="auto"/>
          <w:szCs w:val="22"/>
          <w:lang w:val="fr-FR"/>
        </w:rPr>
      </w:pPr>
      <w:r>
        <w:rPr>
          <w:rFonts w:ascii="Tw Cen MT" w:eastAsia="Arial" w:hAnsi="Tw Cen MT" w:cs="Arial"/>
          <w:color w:val="auto"/>
          <w:szCs w:val="22"/>
          <w:lang w:val="fr-FR"/>
        </w:rPr>
        <w:t xml:space="preserve">Passé le délai de 15 jours fixé dans le CCAG pour faire connaître au Maître d’Ouvrage, au chef de service son domicile, les correspondances seront valablement adressées à la mairie de </w:t>
      </w:r>
      <w:r>
        <w:rPr>
          <w:rFonts w:ascii="Tw Cen MT" w:eastAsia="Arial" w:hAnsi="Tw Cen MT" w:cs="Arial"/>
          <w:b/>
          <w:bCs/>
          <w:color w:val="auto"/>
          <w:sz w:val="24"/>
          <w:lang w:val="fr-FR"/>
        </w:rPr>
        <w:t>Tubah, région du Nord-Ouest</w:t>
      </w:r>
      <w:r>
        <w:rPr>
          <w:rFonts w:ascii="Tw Cen MT" w:eastAsia="Arial" w:hAnsi="Tw Cen MT" w:cs="Arial"/>
          <w:color w:val="auto"/>
          <w:szCs w:val="22"/>
          <w:lang w:val="fr-FR"/>
        </w:rPr>
        <w:t xml:space="preserve">. </w:t>
      </w:r>
    </w:p>
    <w:p w:rsidR="000E49BA" w:rsidRDefault="000E49BA">
      <w:pPr>
        <w:spacing w:after="0" w:line="260" w:lineRule="auto"/>
        <w:rPr>
          <w:rFonts w:ascii="Tw Cen MT" w:eastAsia="Arial" w:hAnsi="Tw Cen MT" w:cs="Arial"/>
          <w:color w:val="auto"/>
          <w:szCs w:val="22"/>
          <w:lang w:val="fr-FR"/>
        </w:rPr>
      </w:pPr>
    </w:p>
    <w:p w:rsidR="000E49BA" w:rsidRDefault="00F15DA9">
      <w:pPr>
        <w:spacing w:after="0" w:line="260" w:lineRule="auto"/>
        <w:rPr>
          <w:rFonts w:ascii="Tw Cen MT" w:hAnsi="Tw Cen MT"/>
          <w:color w:val="auto"/>
          <w:szCs w:val="22"/>
          <w:lang w:val="fr-FR"/>
        </w:rPr>
      </w:pPr>
      <w:r>
        <w:rPr>
          <w:rFonts w:ascii="Tw Cen MT" w:eastAsia="Arial" w:hAnsi="Tw Cen MT" w:cs="Arial"/>
          <w:color w:val="auto"/>
          <w:szCs w:val="22"/>
          <w:lang w:val="fr-FR"/>
        </w:rPr>
        <w:t xml:space="preserve">Dans le cas où le Maître d’Ouvrage en est le destinataire : </w:t>
      </w:r>
    </w:p>
    <w:p w:rsidR="000E49BA" w:rsidRDefault="00F15DA9">
      <w:pPr>
        <w:numPr>
          <w:ilvl w:val="0"/>
          <w:numId w:val="71"/>
        </w:numPr>
        <w:spacing w:after="204"/>
        <w:ind w:left="440" w:right="144" w:hanging="440"/>
        <w:jc w:val="both"/>
        <w:rPr>
          <w:rFonts w:ascii="Tw Cen MT" w:hAnsi="Tw Cen MT"/>
          <w:color w:val="auto"/>
          <w:szCs w:val="22"/>
          <w:lang w:val="fr-FR"/>
        </w:rPr>
      </w:pPr>
      <w:r>
        <w:rPr>
          <w:rFonts w:ascii="Tw Cen MT" w:eastAsia="Arial" w:hAnsi="Tw Cen MT" w:cs="Arial"/>
          <w:color w:val="auto"/>
          <w:szCs w:val="22"/>
          <w:lang w:val="fr-FR"/>
        </w:rPr>
        <w:t xml:space="preserve">Madame/Monsieur </w:t>
      </w:r>
      <w:r>
        <w:rPr>
          <w:rFonts w:ascii="Tw Cen MT" w:eastAsia="Arial" w:hAnsi="Tw Cen MT" w:cs="Arial"/>
          <w:b/>
          <w:bCs/>
          <w:color w:val="auto"/>
          <w:szCs w:val="22"/>
          <w:lang w:val="fr-FR"/>
        </w:rPr>
        <w:t xml:space="preserve">Le Vice-Chancellor de l’Université de Bamenda, B.P. 39, Bambili, Tel: (237) 233 366 033 / 233 366 029, Fax: (237) 233 366 030, </w:t>
      </w:r>
      <w:proofErr w:type="spellStart"/>
      <w:r>
        <w:rPr>
          <w:rFonts w:ascii="Tw Cen MT" w:eastAsia="Arial" w:hAnsi="Tw Cen MT" w:cs="Arial"/>
          <w:b/>
          <w:bCs/>
          <w:color w:val="auto"/>
          <w:szCs w:val="22"/>
          <w:lang w:val="fr-FR"/>
        </w:rPr>
        <w:t>Website</w:t>
      </w:r>
      <w:proofErr w:type="spellEnd"/>
      <w:proofErr w:type="gramStart"/>
      <w:r>
        <w:rPr>
          <w:rFonts w:ascii="Tw Cen MT" w:eastAsia="Arial" w:hAnsi="Tw Cen MT" w:cs="Arial"/>
          <w:b/>
          <w:bCs/>
          <w:color w:val="auto"/>
          <w:szCs w:val="22"/>
          <w:lang w:val="fr-FR"/>
        </w:rPr>
        <w:t>:  www.uniba.cm</w:t>
      </w:r>
      <w:proofErr w:type="gramEnd"/>
      <w:r>
        <w:rPr>
          <w:rFonts w:ascii="Tw Cen MT" w:eastAsia="Arial" w:hAnsi="Tw Cen MT" w:cs="Arial"/>
          <w:b/>
          <w:bCs/>
          <w:color w:val="auto"/>
          <w:szCs w:val="22"/>
          <w:lang w:val="fr-FR"/>
        </w:rPr>
        <w:t>, Email:  info@uniba.cm</w:t>
      </w:r>
    </w:p>
    <w:p w:rsidR="000E49BA" w:rsidRDefault="00F15DA9">
      <w:pPr>
        <w:spacing w:after="175"/>
        <w:ind w:left="-15" w:right="492" w:firstLine="2"/>
        <w:jc w:val="both"/>
        <w:rPr>
          <w:rFonts w:ascii="Tw Cen MT" w:eastAsia="Arial" w:hAnsi="Tw Cen MT" w:cs="Arial"/>
          <w:color w:val="auto"/>
          <w:szCs w:val="22"/>
          <w:lang w:val="fr-FR"/>
        </w:rPr>
      </w:pPr>
      <w:proofErr w:type="gramStart"/>
      <w:r>
        <w:rPr>
          <w:rFonts w:ascii="Tw Cen MT" w:eastAsia="Arial" w:hAnsi="Tw Cen MT" w:cs="Arial"/>
          <w:color w:val="auto"/>
          <w:szCs w:val="22"/>
          <w:lang w:val="fr-FR"/>
        </w:rPr>
        <w:t>avec</w:t>
      </w:r>
      <w:proofErr w:type="gramEnd"/>
      <w:r>
        <w:rPr>
          <w:rFonts w:ascii="Tw Cen MT" w:eastAsia="Arial" w:hAnsi="Tw Cen MT" w:cs="Arial"/>
          <w:color w:val="auto"/>
          <w:szCs w:val="22"/>
          <w:lang w:val="fr-FR"/>
        </w:rPr>
        <w:t xml:space="preserve"> copie adressée dans les mêmes délais au Chef de service, et à l’ingénieur. </w:t>
      </w:r>
    </w:p>
    <w:p w:rsidR="000E49BA" w:rsidRDefault="000E49BA">
      <w:pPr>
        <w:spacing w:after="175"/>
        <w:ind w:left="-15" w:right="492" w:firstLine="2"/>
        <w:jc w:val="both"/>
        <w:rPr>
          <w:rFonts w:ascii="Tw Cen MT" w:eastAsia="Arial" w:hAnsi="Tw Cen MT" w:cs="Arial"/>
          <w:color w:val="auto"/>
          <w:szCs w:val="22"/>
          <w:lang w:val="fr-FR"/>
        </w:rPr>
      </w:pPr>
    </w:p>
    <w:p w:rsidR="000E49BA" w:rsidRDefault="00F15DA9">
      <w:pPr>
        <w:pStyle w:val="Chap"/>
        <w:spacing w:before="120" w:after="120" w:line="276" w:lineRule="auto"/>
        <w:outlineLvl w:val="1"/>
        <w:rPr>
          <w:rFonts w:ascii="Tw Cen MT" w:hAnsi="Tw Cen MT"/>
          <w:szCs w:val="24"/>
          <w:lang w:val="fr-FR"/>
        </w:rPr>
      </w:pPr>
      <w:bookmarkStart w:id="903" w:name="_Toc173341252"/>
      <w:bookmarkStart w:id="904" w:name="_Toc166031782"/>
      <w:bookmarkStart w:id="905" w:name="_Toc166036204"/>
      <w:bookmarkStart w:id="906" w:name="_Toc173341107"/>
      <w:bookmarkStart w:id="907" w:name="_Toc166471167"/>
      <w:bookmarkStart w:id="908" w:name="_Toc166471686"/>
      <w:bookmarkStart w:id="909" w:name="_Toc166031685"/>
      <w:bookmarkStart w:id="910" w:name="_Toc166672702"/>
      <w:bookmarkStart w:id="911" w:name="_Toc175608271"/>
      <w:bookmarkStart w:id="912" w:name="_Toc173418276"/>
      <w:r>
        <w:rPr>
          <w:rFonts w:ascii="Tw Cen MT" w:hAnsi="Tw Cen MT"/>
          <w:szCs w:val="24"/>
          <w:lang w:val="fr-FR"/>
        </w:rPr>
        <w:t xml:space="preserve">CHAPITRE  II. EXECUTION DES </w:t>
      </w:r>
      <w:bookmarkEnd w:id="903"/>
      <w:bookmarkEnd w:id="904"/>
      <w:bookmarkEnd w:id="905"/>
      <w:bookmarkEnd w:id="906"/>
      <w:bookmarkEnd w:id="907"/>
      <w:bookmarkEnd w:id="908"/>
      <w:bookmarkEnd w:id="909"/>
      <w:bookmarkEnd w:id="910"/>
      <w:r>
        <w:rPr>
          <w:rFonts w:ascii="Tw Cen MT" w:hAnsi="Tw Cen MT"/>
          <w:szCs w:val="24"/>
          <w:lang w:val="fr-FR"/>
        </w:rPr>
        <w:t>PRESTATIONS</w:t>
      </w:r>
      <w:bookmarkEnd w:id="911"/>
      <w:bookmarkEnd w:id="912"/>
    </w:p>
    <w:p w:rsidR="000E49BA" w:rsidRDefault="00F15DA9">
      <w:pPr>
        <w:pStyle w:val="Article"/>
        <w:spacing w:line="276" w:lineRule="auto"/>
        <w:outlineLvl w:val="2"/>
        <w:rPr>
          <w:rFonts w:ascii="Tw Cen MT" w:hAnsi="Tw Cen MT"/>
          <w:sz w:val="24"/>
          <w:szCs w:val="24"/>
          <w:lang w:val="fr-FR"/>
        </w:rPr>
      </w:pPr>
      <w:bookmarkStart w:id="913" w:name="_Toc166471168"/>
      <w:bookmarkStart w:id="914" w:name="_Toc173341108"/>
      <w:bookmarkStart w:id="915" w:name="_Toc166036205"/>
      <w:bookmarkStart w:id="916" w:name="_Toc166031686"/>
      <w:bookmarkStart w:id="917" w:name="_Toc166031783"/>
      <w:bookmarkStart w:id="918" w:name="_Toc166672703"/>
      <w:bookmarkStart w:id="919" w:name="_Toc173341253"/>
      <w:bookmarkStart w:id="920" w:name="_Toc166009817"/>
      <w:bookmarkStart w:id="921" w:name="_Toc166471687"/>
      <w:bookmarkStart w:id="922" w:name="_Toc175608272"/>
      <w:bookmarkStart w:id="923" w:name="_Toc173418277"/>
      <w:r>
        <w:rPr>
          <w:rFonts w:ascii="Tw Cen MT" w:hAnsi="Tw Cen MT"/>
          <w:sz w:val="24"/>
          <w:szCs w:val="24"/>
          <w:u w:val="single"/>
          <w:lang w:val="fr-FR"/>
        </w:rPr>
        <w:t>Article</w:t>
      </w:r>
      <w:r>
        <w:rPr>
          <w:rFonts w:ascii="Tw Cen MT" w:hAnsi="Tw Cen MT"/>
          <w:spacing w:val="6"/>
          <w:sz w:val="24"/>
          <w:szCs w:val="24"/>
          <w:u w:val="single"/>
          <w:lang w:val="fr-FR"/>
        </w:rPr>
        <w:t xml:space="preserve"> </w:t>
      </w:r>
      <w:r>
        <w:rPr>
          <w:rFonts w:ascii="Tw Cen MT" w:hAnsi="Tw Cen MT"/>
          <w:sz w:val="24"/>
          <w:szCs w:val="24"/>
          <w:u w:val="single"/>
          <w:lang w:val="fr-FR"/>
        </w:rPr>
        <w:t>9</w:t>
      </w:r>
      <w:r>
        <w:rPr>
          <w:rFonts w:ascii="Tw Cen MT" w:hAnsi="Tw Cen MT"/>
          <w:spacing w:val="6"/>
          <w:sz w:val="24"/>
          <w:szCs w:val="24"/>
          <w:lang w:val="fr-FR"/>
        </w:rPr>
        <w:t xml:space="preserve"> </w:t>
      </w:r>
      <w:r>
        <w:rPr>
          <w:rFonts w:ascii="Tw Cen MT" w:hAnsi="Tw Cen MT"/>
          <w:sz w:val="24"/>
          <w:szCs w:val="24"/>
          <w:lang w:val="fr-FR"/>
        </w:rPr>
        <w:t>:</w:t>
      </w:r>
      <w:r>
        <w:rPr>
          <w:rFonts w:ascii="Tw Cen MT" w:hAnsi="Tw Cen MT"/>
          <w:spacing w:val="6"/>
          <w:sz w:val="24"/>
          <w:szCs w:val="24"/>
          <w:lang w:val="fr-FR"/>
        </w:rPr>
        <w:t xml:space="preserve"> </w:t>
      </w:r>
      <w:r>
        <w:rPr>
          <w:rFonts w:ascii="Tw Cen MT" w:hAnsi="Tw Cen MT"/>
          <w:sz w:val="24"/>
          <w:szCs w:val="24"/>
          <w:lang w:val="fr-FR"/>
        </w:rPr>
        <w:t xml:space="preserve">Consistance </w:t>
      </w:r>
      <w:bookmarkEnd w:id="913"/>
      <w:bookmarkEnd w:id="914"/>
      <w:bookmarkEnd w:id="915"/>
      <w:bookmarkEnd w:id="916"/>
      <w:bookmarkEnd w:id="917"/>
      <w:bookmarkEnd w:id="918"/>
      <w:bookmarkEnd w:id="919"/>
      <w:bookmarkEnd w:id="920"/>
      <w:bookmarkEnd w:id="921"/>
      <w:r>
        <w:rPr>
          <w:rFonts w:ascii="Tw Cen MT" w:hAnsi="Tw Cen MT"/>
          <w:sz w:val="24"/>
          <w:szCs w:val="24"/>
          <w:lang w:val="fr-FR"/>
        </w:rPr>
        <w:t>des prestations</w:t>
      </w:r>
      <w:bookmarkEnd w:id="922"/>
      <w:bookmarkEnd w:id="923"/>
    </w:p>
    <w:p w:rsidR="000E49BA" w:rsidRDefault="00F15DA9">
      <w:pPr>
        <w:widowControl w:val="0"/>
        <w:autoSpaceDE w:val="0"/>
        <w:spacing w:line="276" w:lineRule="auto"/>
        <w:ind w:right="-196"/>
        <w:jc w:val="both"/>
        <w:rPr>
          <w:rFonts w:ascii="Tw Cen MT" w:hAnsi="Tw Cen MT"/>
          <w:lang w:val="fr-FR"/>
        </w:rPr>
      </w:pPr>
      <w:r>
        <w:rPr>
          <w:rFonts w:ascii="Tw Cen MT" w:hAnsi="Tw Cen MT"/>
          <w:lang w:val="fr-FR"/>
        </w:rPr>
        <w:t xml:space="preserve">Les prestations à </w:t>
      </w:r>
      <w:proofErr w:type="spellStart"/>
      <w:r>
        <w:rPr>
          <w:rFonts w:ascii="Tw Cen MT" w:hAnsi="Tw Cen MT"/>
          <w:lang w:val="fr-FR"/>
        </w:rPr>
        <w:t>executer</w:t>
      </w:r>
      <w:proofErr w:type="spellEnd"/>
      <w:r>
        <w:rPr>
          <w:rFonts w:ascii="Tw Cen MT" w:hAnsi="Tw Cen MT"/>
          <w:lang w:val="fr-FR"/>
        </w:rPr>
        <w:t xml:space="preserve"> dans le cadre du présent marché comprennent la fourniture et l’installation</w:t>
      </w:r>
      <w:r>
        <w:rPr>
          <w:rFonts w:ascii="Tw Cen MT" w:eastAsia="Arial" w:hAnsi="Tw Cen MT" w:cs="Arial"/>
          <w:color w:val="auto"/>
          <w:szCs w:val="22"/>
          <w:lang w:val="fr-FR"/>
        </w:rPr>
        <w:t xml:space="preserve"> des équipements de laboratoire spécifiques du Département de Génie Pétrolier du National </w:t>
      </w:r>
      <w:proofErr w:type="spellStart"/>
      <w:r>
        <w:rPr>
          <w:rFonts w:ascii="Tw Cen MT" w:eastAsia="Arial" w:hAnsi="Tw Cen MT" w:cs="Arial"/>
          <w:color w:val="auto"/>
          <w:szCs w:val="22"/>
          <w:lang w:val="fr-FR"/>
        </w:rPr>
        <w:t>Higher</w:t>
      </w:r>
      <w:proofErr w:type="spellEnd"/>
      <w:r>
        <w:rPr>
          <w:rFonts w:ascii="Tw Cen MT" w:eastAsia="Arial" w:hAnsi="Tw Cen MT" w:cs="Arial"/>
          <w:color w:val="auto"/>
          <w:szCs w:val="22"/>
          <w:lang w:val="fr-FR"/>
        </w:rPr>
        <w:t xml:space="preserve"> </w:t>
      </w:r>
      <w:proofErr w:type="spellStart"/>
      <w:r>
        <w:rPr>
          <w:rFonts w:ascii="Tw Cen MT" w:eastAsia="Arial" w:hAnsi="Tw Cen MT" w:cs="Arial"/>
          <w:color w:val="auto"/>
          <w:szCs w:val="22"/>
          <w:lang w:val="fr-FR"/>
        </w:rPr>
        <w:t>Polytechnic</w:t>
      </w:r>
      <w:proofErr w:type="spellEnd"/>
      <w:r>
        <w:rPr>
          <w:rFonts w:ascii="Tw Cen MT" w:eastAsia="Arial" w:hAnsi="Tw Cen MT" w:cs="Arial"/>
          <w:color w:val="auto"/>
          <w:szCs w:val="22"/>
          <w:lang w:val="fr-FR"/>
        </w:rPr>
        <w:t xml:space="preserve"> Institute (NAHPI) de l’Université de Bamenda.</w:t>
      </w:r>
    </w:p>
    <w:p w:rsidR="000E49BA" w:rsidRDefault="000E49BA">
      <w:pPr>
        <w:widowControl w:val="0"/>
        <w:autoSpaceDE w:val="0"/>
        <w:ind w:left="459" w:right="-196"/>
        <w:jc w:val="both"/>
        <w:rPr>
          <w:rFonts w:ascii="Tw Cen MT" w:hAnsi="Tw Cen MT"/>
          <w:bCs/>
          <w:sz w:val="8"/>
          <w:lang w:val="fr-FR"/>
        </w:rPr>
      </w:pPr>
    </w:p>
    <w:p w:rsidR="000E49BA" w:rsidRDefault="00F15DA9">
      <w:pPr>
        <w:pStyle w:val="Article"/>
        <w:outlineLvl w:val="2"/>
        <w:rPr>
          <w:rFonts w:ascii="Tw Cen MT" w:hAnsi="Tw Cen MT"/>
          <w:sz w:val="24"/>
          <w:lang w:val="fr-FR"/>
        </w:rPr>
      </w:pPr>
      <w:bookmarkStart w:id="924" w:name="_Toc166031784"/>
      <w:bookmarkStart w:id="925" w:name="_Toc166009819"/>
      <w:bookmarkStart w:id="926" w:name="_Toc166036206"/>
      <w:bookmarkStart w:id="927" w:name="_Toc166031687"/>
      <w:bookmarkStart w:id="928" w:name="_Toc173418278"/>
      <w:bookmarkStart w:id="929" w:name="_Toc166471169"/>
      <w:bookmarkStart w:id="930" w:name="_Toc173341254"/>
      <w:bookmarkStart w:id="931" w:name="_Toc173341109"/>
      <w:bookmarkStart w:id="932" w:name="_Toc166672704"/>
      <w:bookmarkStart w:id="933" w:name="_Toc166471688"/>
      <w:bookmarkStart w:id="934" w:name="_Toc175608273"/>
      <w:r>
        <w:rPr>
          <w:rFonts w:ascii="Tw Cen MT" w:hAnsi="Tw Cen MT"/>
          <w:sz w:val="24"/>
          <w:u w:val="single"/>
          <w:lang w:val="fr-FR"/>
        </w:rPr>
        <w:t>Article 10</w:t>
      </w:r>
      <w:r>
        <w:rPr>
          <w:rFonts w:ascii="Tw Cen MT" w:hAnsi="Tw Cen MT"/>
          <w:sz w:val="24"/>
          <w:lang w:val="fr-FR"/>
        </w:rPr>
        <w:t xml:space="preserve"> : </w:t>
      </w:r>
      <w:bookmarkEnd w:id="924"/>
      <w:bookmarkEnd w:id="925"/>
      <w:bookmarkEnd w:id="926"/>
      <w:bookmarkEnd w:id="927"/>
      <w:r>
        <w:rPr>
          <w:rFonts w:ascii="Tw Cen MT" w:hAnsi="Tw Cen MT"/>
          <w:sz w:val="24"/>
          <w:lang w:val="fr-FR"/>
        </w:rPr>
        <w:t xml:space="preserve">Lieu et délai de livraison </w:t>
      </w:r>
      <w:bookmarkEnd w:id="928"/>
      <w:bookmarkEnd w:id="929"/>
      <w:bookmarkEnd w:id="930"/>
      <w:bookmarkEnd w:id="931"/>
      <w:bookmarkEnd w:id="932"/>
      <w:bookmarkEnd w:id="933"/>
      <w:r>
        <w:rPr>
          <w:rFonts w:ascii="Tw Cen MT" w:hAnsi="Tw Cen MT"/>
          <w:sz w:val="24"/>
          <w:lang w:val="fr-FR"/>
        </w:rPr>
        <w:t xml:space="preserve">du </w:t>
      </w:r>
      <w:bookmarkEnd w:id="934"/>
      <w:r>
        <w:rPr>
          <w:rFonts w:ascii="Tw Cen MT" w:hAnsi="Tw Cen MT"/>
          <w:sz w:val="24"/>
          <w:lang w:val="fr-FR"/>
        </w:rPr>
        <w:t>marché</w:t>
      </w:r>
    </w:p>
    <w:p w:rsidR="000E49BA" w:rsidRDefault="00F15DA9">
      <w:pPr>
        <w:widowControl w:val="0"/>
        <w:autoSpaceDE w:val="0"/>
        <w:spacing w:line="276" w:lineRule="auto"/>
        <w:ind w:right="-20"/>
        <w:jc w:val="both"/>
        <w:rPr>
          <w:rFonts w:ascii="Tw Cen MT" w:hAnsi="Tw Cen MT"/>
          <w:b/>
          <w:szCs w:val="22"/>
          <w:lang w:val="fr-FR"/>
        </w:rPr>
      </w:pPr>
      <w:r>
        <w:rPr>
          <w:rFonts w:ascii="Tw Cen MT" w:hAnsi="Tw Cen MT"/>
          <w:szCs w:val="22"/>
          <w:lang w:val="fr-FR"/>
        </w:rPr>
        <w:t xml:space="preserve">10.1 Le lieu de livraison des fournitures est : </w:t>
      </w:r>
      <w:r>
        <w:rPr>
          <w:rFonts w:ascii="Tw Cen MT" w:hAnsi="Tw Cen MT"/>
          <w:b/>
          <w:szCs w:val="22"/>
          <w:lang w:val="fr-FR"/>
        </w:rPr>
        <w:t>Le Campus de l’</w:t>
      </w:r>
      <w:proofErr w:type="spellStart"/>
      <w:r>
        <w:rPr>
          <w:rFonts w:ascii="Tw Cen MT" w:hAnsi="Tw Cen MT"/>
          <w:b/>
          <w:szCs w:val="22"/>
          <w:lang w:val="fr-FR"/>
        </w:rPr>
        <w:t>UBa</w:t>
      </w:r>
      <w:proofErr w:type="spellEnd"/>
      <w:r>
        <w:rPr>
          <w:rFonts w:ascii="Tw Cen MT" w:hAnsi="Tw Cen MT"/>
          <w:b/>
          <w:szCs w:val="22"/>
          <w:lang w:val="fr-FR"/>
        </w:rPr>
        <w:t xml:space="preserve"> à Bambili</w:t>
      </w:r>
    </w:p>
    <w:p w:rsidR="000E49BA" w:rsidRDefault="00F15DA9">
      <w:pPr>
        <w:widowControl w:val="0"/>
        <w:autoSpaceDE w:val="0"/>
        <w:spacing w:line="276" w:lineRule="auto"/>
        <w:ind w:right="-20"/>
        <w:jc w:val="both"/>
        <w:rPr>
          <w:rFonts w:ascii="Tw Cen MT" w:hAnsi="Tw Cen MT"/>
          <w:szCs w:val="22"/>
          <w:lang w:val="fr-FR"/>
        </w:rPr>
      </w:pPr>
      <w:r>
        <w:rPr>
          <w:rFonts w:ascii="Tw Cen MT" w:hAnsi="Tw Cen MT"/>
          <w:szCs w:val="22"/>
          <w:lang w:val="fr-FR"/>
        </w:rPr>
        <w:t>10.2 Le délai de livraison est :</w:t>
      </w:r>
      <w:r>
        <w:rPr>
          <w:rFonts w:ascii="Tw Cen MT" w:hAnsi="Tw Cen MT"/>
          <w:b/>
          <w:szCs w:val="22"/>
          <w:lang w:val="fr-FR"/>
        </w:rPr>
        <w:t xml:space="preserve"> Quarante-cinq (45) jours calendaires maximum.</w:t>
      </w:r>
    </w:p>
    <w:p w:rsidR="000E49BA" w:rsidRDefault="00F15DA9">
      <w:pPr>
        <w:widowControl w:val="0"/>
        <w:autoSpaceDE w:val="0"/>
        <w:spacing w:line="276" w:lineRule="auto"/>
        <w:ind w:right="-20"/>
        <w:jc w:val="both"/>
        <w:rPr>
          <w:rFonts w:ascii="Tw Cen MT" w:hAnsi="Tw Cen MT"/>
          <w:szCs w:val="22"/>
          <w:lang w:val="fr-FR"/>
        </w:rPr>
      </w:pPr>
      <w:r>
        <w:rPr>
          <w:rFonts w:ascii="Tw Cen MT" w:hAnsi="Tw Cen MT"/>
          <w:szCs w:val="22"/>
          <w:lang w:val="fr-FR"/>
        </w:rPr>
        <w:t>10.3- Ce délai court à compter de la date de notification de l’ordre de service de commencer les prestations.</w:t>
      </w:r>
    </w:p>
    <w:p w:rsidR="000E49BA" w:rsidRDefault="000E49BA">
      <w:pPr>
        <w:widowControl w:val="0"/>
        <w:autoSpaceDE w:val="0"/>
        <w:spacing w:line="276" w:lineRule="auto"/>
        <w:ind w:right="-20"/>
        <w:jc w:val="both"/>
        <w:rPr>
          <w:rFonts w:ascii="Tw Cen MT" w:hAnsi="Tw Cen MT"/>
          <w:sz w:val="12"/>
          <w:szCs w:val="12"/>
          <w:lang w:val="fr-FR"/>
        </w:rPr>
      </w:pPr>
    </w:p>
    <w:p w:rsidR="000E49BA" w:rsidRDefault="00F15DA9">
      <w:pPr>
        <w:pStyle w:val="Heading3"/>
        <w:spacing w:line="276" w:lineRule="auto"/>
        <w:rPr>
          <w:rFonts w:ascii="Tw Cen MT" w:hAnsi="Tw Cen MT"/>
          <w:color w:val="auto"/>
          <w:lang w:val="fr-FR"/>
        </w:rPr>
      </w:pPr>
      <w:bookmarkStart w:id="935" w:name="_Toc166672705"/>
      <w:bookmarkStart w:id="936" w:name="_Toc173341110"/>
      <w:bookmarkStart w:id="937" w:name="_Toc173418279"/>
      <w:bookmarkStart w:id="938" w:name="_Toc166471170"/>
      <w:bookmarkStart w:id="939" w:name="_Toc166471689"/>
      <w:bookmarkStart w:id="940" w:name="_Toc173341255"/>
      <w:bookmarkStart w:id="941" w:name="_Toc166031785"/>
      <w:bookmarkStart w:id="942" w:name="_Toc166031688"/>
      <w:bookmarkStart w:id="943" w:name="_Toc166036207"/>
      <w:r>
        <w:rPr>
          <w:rFonts w:ascii="Tw Cen MT" w:hAnsi="Tw Cen MT"/>
          <w:color w:val="auto"/>
          <w:u w:val="single"/>
          <w:lang w:val="fr-FR"/>
        </w:rPr>
        <w:t>Article 11</w:t>
      </w:r>
      <w:r>
        <w:rPr>
          <w:rFonts w:ascii="Tw Cen MT" w:hAnsi="Tw Cen MT"/>
          <w:color w:val="auto"/>
          <w:lang w:val="fr-FR"/>
        </w:rPr>
        <w:t> : Obligations du Maître d’Ouvrage</w:t>
      </w:r>
      <w:bookmarkEnd w:id="935"/>
      <w:bookmarkEnd w:id="936"/>
      <w:bookmarkEnd w:id="937"/>
      <w:bookmarkEnd w:id="938"/>
      <w:bookmarkEnd w:id="939"/>
      <w:bookmarkEnd w:id="940"/>
      <w:r>
        <w:rPr>
          <w:rFonts w:ascii="Tw Cen MT" w:hAnsi="Tw Cen MT"/>
          <w:color w:val="auto"/>
          <w:lang w:val="fr-FR"/>
        </w:rPr>
        <w:t xml:space="preserve"> </w:t>
      </w:r>
      <w:bookmarkEnd w:id="941"/>
      <w:bookmarkEnd w:id="942"/>
      <w:bookmarkEnd w:id="943"/>
    </w:p>
    <w:p w:rsidR="000E49BA" w:rsidRDefault="00F15DA9">
      <w:pPr>
        <w:widowControl w:val="0"/>
        <w:autoSpaceDE w:val="0"/>
        <w:spacing w:line="276" w:lineRule="auto"/>
        <w:ind w:right="-20"/>
        <w:jc w:val="both"/>
        <w:rPr>
          <w:rFonts w:ascii="Tw Cen MT" w:hAnsi="Tw Cen MT"/>
          <w:lang w:val="fr-FR"/>
        </w:rPr>
      </w:pPr>
      <w:r>
        <w:rPr>
          <w:rFonts w:ascii="Tw Cen MT" w:hAnsi="Tw Cen MT"/>
          <w:lang w:val="fr-FR"/>
        </w:rPr>
        <w:t xml:space="preserve">11.1. Le </w:t>
      </w:r>
      <w:r>
        <w:rPr>
          <w:rFonts w:ascii="Tw Cen MT" w:hAnsi="Tw Cen MT"/>
          <w:b/>
          <w:bCs/>
          <w:iCs/>
          <w:lang w:val="fr-FR"/>
        </w:rPr>
        <w:t>Maître d’Ouvrage</w:t>
      </w:r>
      <w:r>
        <w:rPr>
          <w:rFonts w:ascii="Tw Cen MT" w:hAnsi="Tw Cen MT"/>
          <w:bCs/>
          <w:iCs/>
          <w:lang w:val="fr-FR"/>
        </w:rPr>
        <w:t xml:space="preserve"> </w:t>
      </w:r>
      <w:r>
        <w:rPr>
          <w:rFonts w:ascii="Tw Cen MT" w:hAnsi="Tw Cen MT"/>
          <w:lang w:val="fr-FR"/>
        </w:rPr>
        <w:t>est responsable des facilités d’accès pour le site, de l’utilisation et de l’accès à toutes les autres zones raisonnablement nécessaires à la bonne exécution du marché. Il doit fournir au Cocontractant les facilités pour l’accès aux sites des projets. Pour les sites éloignés au siège du Maître d’Ouvrage, les frais de transports pour leur accès sont à la charge du Cocontractant.</w:t>
      </w:r>
    </w:p>
    <w:p w:rsidR="000E49BA" w:rsidRDefault="00F15DA9">
      <w:pPr>
        <w:widowControl w:val="0"/>
        <w:autoSpaceDE w:val="0"/>
        <w:spacing w:line="276" w:lineRule="auto"/>
        <w:ind w:right="-20"/>
        <w:jc w:val="both"/>
        <w:rPr>
          <w:rFonts w:ascii="Tw Cen MT" w:hAnsi="Tw Cen MT"/>
          <w:lang w:val="fr-FR"/>
        </w:rPr>
      </w:pPr>
      <w:r>
        <w:rPr>
          <w:rFonts w:ascii="Tw Cen MT" w:hAnsi="Tw Cen MT"/>
          <w:lang w:val="fr-FR"/>
        </w:rPr>
        <w:t xml:space="preserve">11.2 Le </w:t>
      </w:r>
      <w:r>
        <w:rPr>
          <w:rFonts w:ascii="Tw Cen MT" w:hAnsi="Tw Cen MT"/>
          <w:b/>
          <w:bCs/>
          <w:iCs/>
          <w:lang w:val="fr-FR"/>
        </w:rPr>
        <w:t>Maître d’Ouvrage</w:t>
      </w:r>
      <w:r>
        <w:rPr>
          <w:rFonts w:ascii="Tw Cen MT" w:hAnsi="Tw Cen MT"/>
          <w:bCs/>
          <w:iCs/>
          <w:lang w:val="fr-FR"/>
        </w:rPr>
        <w:t xml:space="preserve"> </w:t>
      </w:r>
      <w:r>
        <w:rPr>
          <w:rFonts w:ascii="Tw Cen MT" w:hAnsi="Tw Cen MT"/>
          <w:lang w:val="fr-FR"/>
        </w:rPr>
        <w:t>assure au cocontractant la protection contre les menaces, outrages, violences, voies de fait, injures ou diffamations dont il peut être victime en raison ou à l’occasion de l’exercice de sa mission.</w:t>
      </w:r>
    </w:p>
    <w:p w:rsidR="000E49BA" w:rsidRDefault="000E49BA">
      <w:pPr>
        <w:widowControl w:val="0"/>
        <w:autoSpaceDE w:val="0"/>
        <w:spacing w:line="276" w:lineRule="auto"/>
        <w:ind w:right="-20"/>
        <w:jc w:val="both"/>
        <w:rPr>
          <w:rFonts w:ascii="Tw Cen MT" w:hAnsi="Tw Cen MT"/>
          <w:sz w:val="4"/>
          <w:lang w:val="fr-FR"/>
        </w:rPr>
      </w:pPr>
    </w:p>
    <w:p w:rsidR="000E49BA" w:rsidRDefault="00F15DA9">
      <w:pPr>
        <w:pStyle w:val="Article"/>
        <w:spacing w:line="276" w:lineRule="auto"/>
        <w:outlineLvl w:val="2"/>
        <w:rPr>
          <w:rFonts w:ascii="Tw Cen MT" w:hAnsi="Tw Cen MT"/>
          <w:sz w:val="24"/>
          <w:szCs w:val="24"/>
          <w:lang w:val="fr-FR"/>
        </w:rPr>
      </w:pPr>
      <w:bookmarkStart w:id="944" w:name="_Toc166672706"/>
      <w:bookmarkStart w:id="945" w:name="_Toc166031689"/>
      <w:bookmarkStart w:id="946" w:name="_Toc510612003"/>
      <w:bookmarkStart w:id="947" w:name="_Toc166036208"/>
      <w:bookmarkStart w:id="948" w:name="_Toc175608274"/>
      <w:bookmarkStart w:id="949" w:name="_Toc166031786"/>
      <w:bookmarkStart w:id="950" w:name="_Toc166009820"/>
      <w:bookmarkStart w:id="951" w:name="_Toc166471171"/>
      <w:bookmarkStart w:id="952" w:name="_Toc166471690"/>
      <w:bookmarkStart w:id="953" w:name="_Toc173418280"/>
      <w:bookmarkStart w:id="954" w:name="_Toc173341111"/>
      <w:bookmarkStart w:id="955" w:name="_Toc173341256"/>
      <w:r>
        <w:rPr>
          <w:rFonts w:ascii="Tw Cen MT" w:hAnsi="Tw Cen MT"/>
          <w:sz w:val="24"/>
          <w:szCs w:val="24"/>
          <w:u w:val="single"/>
          <w:lang w:val="fr-FR"/>
        </w:rPr>
        <w:t>Article</w:t>
      </w:r>
      <w:r>
        <w:rPr>
          <w:rFonts w:ascii="Tw Cen MT" w:hAnsi="Tw Cen MT"/>
          <w:spacing w:val="6"/>
          <w:sz w:val="24"/>
          <w:szCs w:val="24"/>
          <w:u w:val="single"/>
          <w:lang w:val="fr-FR"/>
        </w:rPr>
        <w:t xml:space="preserve"> </w:t>
      </w:r>
      <w:r>
        <w:rPr>
          <w:rFonts w:ascii="Tw Cen MT" w:hAnsi="Tw Cen MT"/>
          <w:sz w:val="24"/>
          <w:szCs w:val="24"/>
          <w:u w:val="single"/>
          <w:lang w:val="fr-FR"/>
        </w:rPr>
        <w:t>12</w:t>
      </w:r>
      <w:r>
        <w:rPr>
          <w:rFonts w:ascii="Tw Cen MT" w:hAnsi="Tw Cen MT"/>
          <w:spacing w:val="6"/>
          <w:sz w:val="24"/>
          <w:szCs w:val="24"/>
          <w:lang w:val="fr-FR"/>
        </w:rPr>
        <w:t xml:space="preserve"> </w:t>
      </w:r>
      <w:r>
        <w:rPr>
          <w:rFonts w:ascii="Tw Cen MT" w:hAnsi="Tw Cen MT"/>
          <w:sz w:val="24"/>
          <w:szCs w:val="24"/>
          <w:lang w:val="fr-FR"/>
        </w:rPr>
        <w:t>:</w:t>
      </w:r>
      <w:r>
        <w:rPr>
          <w:rFonts w:ascii="Tw Cen MT" w:hAnsi="Tw Cen MT"/>
          <w:spacing w:val="6"/>
          <w:sz w:val="24"/>
          <w:szCs w:val="24"/>
          <w:lang w:val="fr-FR"/>
        </w:rPr>
        <w:t xml:space="preserve"> </w:t>
      </w:r>
      <w:r>
        <w:rPr>
          <w:rFonts w:ascii="Tw Cen MT" w:hAnsi="Tw Cen MT"/>
          <w:sz w:val="24"/>
          <w:szCs w:val="24"/>
          <w:lang w:val="fr-FR"/>
        </w:rPr>
        <w:t>Ordres</w:t>
      </w:r>
      <w:r>
        <w:rPr>
          <w:rFonts w:ascii="Tw Cen MT" w:hAnsi="Tw Cen MT"/>
          <w:spacing w:val="6"/>
          <w:sz w:val="24"/>
          <w:szCs w:val="24"/>
          <w:lang w:val="fr-FR"/>
        </w:rPr>
        <w:t xml:space="preserve"> </w:t>
      </w:r>
      <w:r>
        <w:rPr>
          <w:rFonts w:ascii="Tw Cen MT" w:hAnsi="Tw Cen MT"/>
          <w:sz w:val="24"/>
          <w:szCs w:val="24"/>
          <w:lang w:val="fr-FR"/>
        </w:rPr>
        <w:t>de</w:t>
      </w:r>
      <w:r>
        <w:rPr>
          <w:rFonts w:ascii="Tw Cen MT" w:hAnsi="Tw Cen MT"/>
          <w:spacing w:val="6"/>
          <w:sz w:val="24"/>
          <w:szCs w:val="24"/>
          <w:lang w:val="fr-FR"/>
        </w:rPr>
        <w:t xml:space="preserve"> </w:t>
      </w:r>
      <w:r>
        <w:rPr>
          <w:rFonts w:ascii="Tw Cen MT" w:hAnsi="Tw Cen MT"/>
          <w:sz w:val="24"/>
          <w:szCs w:val="24"/>
          <w:lang w:val="fr-FR"/>
        </w:rPr>
        <w:t>service</w:t>
      </w:r>
      <w:bookmarkEnd w:id="944"/>
      <w:bookmarkEnd w:id="945"/>
      <w:bookmarkEnd w:id="946"/>
      <w:bookmarkEnd w:id="947"/>
      <w:bookmarkEnd w:id="948"/>
      <w:bookmarkEnd w:id="949"/>
      <w:bookmarkEnd w:id="950"/>
      <w:bookmarkEnd w:id="951"/>
      <w:bookmarkEnd w:id="952"/>
      <w:bookmarkEnd w:id="953"/>
      <w:bookmarkEnd w:id="954"/>
      <w:bookmarkEnd w:id="955"/>
      <w:r>
        <w:rPr>
          <w:rFonts w:ascii="Tw Cen MT" w:hAnsi="Tw Cen MT"/>
          <w:spacing w:val="6"/>
          <w:sz w:val="24"/>
          <w:szCs w:val="24"/>
          <w:lang w:val="fr-FR"/>
        </w:rPr>
        <w:t xml:space="preserve"> </w:t>
      </w:r>
    </w:p>
    <w:p w:rsidR="000E49BA" w:rsidRDefault="00F15DA9">
      <w:pPr>
        <w:widowControl w:val="0"/>
        <w:autoSpaceDE w:val="0"/>
        <w:spacing w:line="276" w:lineRule="auto"/>
        <w:ind w:left="454" w:right="-34"/>
        <w:jc w:val="both"/>
        <w:rPr>
          <w:rFonts w:ascii="Tw Cen MT" w:hAnsi="Tw Cen MT"/>
          <w:lang w:val="fr-FR"/>
        </w:rPr>
      </w:pPr>
      <w:r>
        <w:rPr>
          <w:rFonts w:ascii="Tw Cen MT" w:hAnsi="Tw Cen MT"/>
          <w:lang w:val="fr-FR"/>
        </w:rPr>
        <w:t>Les différents ordres de service seront établis et notifiés ainsi qu’il suit :</w:t>
      </w:r>
    </w:p>
    <w:p w:rsidR="000E49BA" w:rsidRDefault="00F15DA9">
      <w:pPr>
        <w:widowControl w:val="0"/>
        <w:autoSpaceDE w:val="0"/>
        <w:spacing w:line="276" w:lineRule="auto"/>
        <w:ind w:right="-20" w:firstLine="284"/>
        <w:jc w:val="both"/>
        <w:rPr>
          <w:rFonts w:ascii="Tw Cen MT" w:hAnsi="Tw Cen MT"/>
          <w:lang w:val="fr-FR"/>
        </w:rPr>
      </w:pPr>
      <w:r>
        <w:rPr>
          <w:rFonts w:ascii="Tw Cen MT" w:hAnsi="Tw Cen MT"/>
          <w:lang w:val="fr-FR"/>
        </w:rPr>
        <w:t xml:space="preserve">12.1. Dès notification du marché au titulaire, le Maître d’Ouvrage dispose d’un délai de quinze (15) jours ouvrables pour signer l’ordre de service de démarrage des prestations. Cet Ordre de service est notifié au cocontractant par le Chef de service du marché dans un délai de sept (7) jours calendaires Une copie dudit ordre de service est transmise au Ministre en charge des Marchés Publics, à l’Organisme chargé de la Régulation, au </w:t>
      </w:r>
      <w:r>
        <w:rPr>
          <w:rFonts w:ascii="Tw Cen MT" w:hAnsi="Tw Cen MT"/>
          <w:lang w:val="fr-FR"/>
        </w:rPr>
        <w:lastRenderedPageBreak/>
        <w:t>Chef de service du marché, à l’Ingénieur du marché, à l’Organisme Payeur.</w:t>
      </w:r>
    </w:p>
    <w:p w:rsidR="000E49BA" w:rsidRDefault="00F15DA9">
      <w:pPr>
        <w:widowControl w:val="0"/>
        <w:autoSpaceDE w:val="0"/>
        <w:spacing w:line="276" w:lineRule="auto"/>
        <w:ind w:right="-20" w:firstLine="284"/>
        <w:jc w:val="both"/>
        <w:rPr>
          <w:rFonts w:ascii="Tw Cen MT" w:hAnsi="Tw Cen MT"/>
          <w:lang w:val="fr-FR"/>
        </w:rPr>
      </w:pPr>
      <w:r>
        <w:rPr>
          <w:rFonts w:ascii="Tw Cen MT" w:hAnsi="Tw Cen MT"/>
          <w:lang w:val="fr-FR"/>
        </w:rPr>
        <w:t>12.2. Les ordres de services ayant une incidence sur le montant et/ou sur le délai du marché, sont signés par le Maître d’Ouvrage dans les conditions suivantes :</w:t>
      </w:r>
    </w:p>
    <w:p w:rsidR="000E49BA" w:rsidRDefault="00F15DA9">
      <w:pPr>
        <w:widowControl w:val="0"/>
        <w:autoSpaceDE w:val="0"/>
        <w:spacing w:line="276" w:lineRule="auto"/>
        <w:ind w:left="567" w:right="-20" w:firstLine="284"/>
        <w:jc w:val="both"/>
        <w:rPr>
          <w:rFonts w:ascii="Tw Cen MT" w:hAnsi="Tw Cen MT"/>
          <w:lang w:val="fr-FR"/>
        </w:rPr>
      </w:pPr>
      <w:r>
        <w:rPr>
          <w:rFonts w:ascii="Tw Cen MT" w:hAnsi="Tw Cen MT"/>
          <w:lang w:val="fr-FR"/>
        </w:rPr>
        <w:t>a. Lorsqu’un ordre de service est susceptible d’entraîner le dépassement du montant du marché, sa signature est subordonnée aux justificatifs des finances par le Maître d’Ouvrage ;</w:t>
      </w:r>
    </w:p>
    <w:p w:rsidR="000E49BA" w:rsidRDefault="00F15DA9">
      <w:pPr>
        <w:widowControl w:val="0"/>
        <w:autoSpaceDE w:val="0"/>
        <w:spacing w:line="276" w:lineRule="auto"/>
        <w:ind w:left="567" w:right="-20" w:firstLine="284"/>
        <w:jc w:val="both"/>
        <w:rPr>
          <w:rFonts w:ascii="Tw Cen MT" w:hAnsi="Tw Cen MT"/>
          <w:lang w:val="fr-FR"/>
        </w:rPr>
      </w:pPr>
      <w:r>
        <w:rPr>
          <w:rFonts w:ascii="Tw Cen MT" w:hAnsi="Tw Cen MT"/>
          <w:lang w:val="fr-FR"/>
        </w:rPr>
        <w:t>b. En cas de dépassement du montant du marché, les modifications ne peuvent se faire que par voie d’avenant et les prestations supplémentaires ne peuvent être payées qu’après signature de ce dernier par le Maître d’Ouvrage.</w:t>
      </w:r>
    </w:p>
    <w:p w:rsidR="000E49BA" w:rsidRDefault="00F15DA9">
      <w:pPr>
        <w:widowControl w:val="0"/>
        <w:autoSpaceDE w:val="0"/>
        <w:spacing w:line="276" w:lineRule="auto"/>
        <w:ind w:left="567" w:right="-20" w:firstLine="284"/>
        <w:jc w:val="both"/>
        <w:rPr>
          <w:rFonts w:ascii="Tw Cen MT" w:hAnsi="Tw Cen MT"/>
          <w:lang w:val="fr-FR"/>
        </w:rPr>
      </w:pPr>
      <w:r>
        <w:rPr>
          <w:rFonts w:ascii="Tw Cen MT" w:hAnsi="Tw Cen MT"/>
          <w:lang w:val="fr-FR"/>
        </w:rPr>
        <w:t xml:space="preserve">c. Les ordres de service pour prestations supplémentaires peuvent être signés par le Maître d’Ouvrage et régularisés plus tard par voie d’avenant, tant que leur incidence financière est inférieure à </w:t>
      </w:r>
      <w:r>
        <w:rPr>
          <w:rFonts w:ascii="Tw Cen MT" w:hAnsi="Tw Cen MT"/>
          <w:b/>
          <w:lang w:val="fr-FR"/>
        </w:rPr>
        <w:t>dix pour cent (10%)</w:t>
      </w:r>
      <w:r>
        <w:rPr>
          <w:rFonts w:ascii="Tw Cen MT" w:hAnsi="Tw Cen MT"/>
          <w:lang w:val="fr-FR"/>
        </w:rPr>
        <w:t xml:space="preserve"> du montant du marché.</w:t>
      </w:r>
    </w:p>
    <w:p w:rsidR="000E49BA" w:rsidRDefault="00F15DA9">
      <w:pPr>
        <w:widowControl w:val="0"/>
        <w:autoSpaceDE w:val="0"/>
        <w:spacing w:line="276" w:lineRule="auto"/>
        <w:ind w:left="567" w:right="-20" w:firstLine="284"/>
        <w:jc w:val="both"/>
        <w:rPr>
          <w:rFonts w:ascii="Tw Cen MT" w:hAnsi="Tw Cen MT"/>
          <w:lang w:val="fr-FR"/>
        </w:rPr>
      </w:pPr>
      <w:r>
        <w:rPr>
          <w:rFonts w:ascii="Tw Cen MT" w:hAnsi="Tw Cen MT"/>
          <w:lang w:val="fr-FR"/>
        </w:rPr>
        <w:t>Une copie des ordres de service susvisés sera adressée au Chef de service du marché, à l’Ingénieur du marché, à l’Organisme Payeur et au Maître d’œuvre le cas échéant.</w:t>
      </w:r>
    </w:p>
    <w:p w:rsidR="000E49BA" w:rsidRDefault="00F15DA9">
      <w:pPr>
        <w:widowControl w:val="0"/>
        <w:autoSpaceDE w:val="0"/>
        <w:spacing w:line="276" w:lineRule="auto"/>
        <w:ind w:left="567" w:right="-20" w:firstLine="284"/>
        <w:jc w:val="both"/>
        <w:rPr>
          <w:rFonts w:ascii="Tw Cen MT" w:hAnsi="Tw Cen MT"/>
          <w:lang w:val="fr-FR"/>
        </w:rPr>
      </w:pPr>
      <w:r>
        <w:rPr>
          <w:rFonts w:ascii="Tw Cen MT" w:hAnsi="Tw Cen MT"/>
          <w:lang w:val="fr-FR"/>
        </w:rPr>
        <w:t>d. Le visa préalable de l’Organisme Payeur sera éventuellement requis avant la signature de ceux ayant une incidence sur le montant.</w:t>
      </w:r>
    </w:p>
    <w:p w:rsidR="000E49BA" w:rsidRDefault="00F15DA9">
      <w:pPr>
        <w:widowControl w:val="0"/>
        <w:autoSpaceDE w:val="0"/>
        <w:spacing w:line="276" w:lineRule="auto"/>
        <w:ind w:left="567" w:right="-20" w:firstLine="284"/>
        <w:jc w:val="both"/>
        <w:rPr>
          <w:rFonts w:ascii="Tw Cen MT" w:hAnsi="Tw Cen MT"/>
          <w:lang w:val="fr-FR"/>
        </w:rPr>
      </w:pPr>
      <w:r>
        <w:rPr>
          <w:rFonts w:ascii="Tw Cen MT" w:hAnsi="Tw Cen MT"/>
          <w:lang w:val="fr-FR"/>
        </w:rPr>
        <w:t>e. En tout état de cause, toute modification touchant aux spécifications techniques ou clauses techniques particulières doit faire l’objet d’une étude préalable sur l’étendue, le coût et les délais du marché.</w:t>
      </w:r>
    </w:p>
    <w:p w:rsidR="000E49BA" w:rsidRDefault="00F15DA9">
      <w:pPr>
        <w:widowControl w:val="0"/>
        <w:autoSpaceDE w:val="0"/>
        <w:spacing w:line="276" w:lineRule="auto"/>
        <w:ind w:right="-20" w:firstLine="284"/>
        <w:jc w:val="both"/>
        <w:rPr>
          <w:rFonts w:ascii="Tw Cen MT" w:hAnsi="Tw Cen MT"/>
          <w:lang w:val="fr-FR" w:eastAsia="en-US"/>
        </w:rPr>
      </w:pPr>
      <w:r>
        <w:rPr>
          <w:rFonts w:ascii="Tw Cen MT" w:hAnsi="Tw Cen MT"/>
          <w:lang w:val="fr-FR"/>
        </w:rPr>
        <w:t xml:space="preserve">12.3. </w:t>
      </w:r>
      <w:r>
        <w:rPr>
          <w:rFonts w:ascii="Tw Cen MT" w:hAnsi="Tw Cen MT"/>
          <w:lang w:val="fr-FR" w:eastAsia="en-US"/>
        </w:rPr>
        <w:t xml:space="preserve">Les ordres de service à caractère technique liés au déroulement normal des prestations seront directement signés par le Chef de service </w:t>
      </w:r>
      <w:r>
        <w:rPr>
          <w:rFonts w:ascii="Tw Cen MT" w:hAnsi="Tw Cen MT"/>
          <w:lang w:val="fr-FR"/>
        </w:rPr>
        <w:t>du marché</w:t>
      </w:r>
      <w:r>
        <w:rPr>
          <w:rFonts w:ascii="Tw Cen MT" w:hAnsi="Tw Cen MT"/>
          <w:lang w:val="fr-FR" w:eastAsia="en-US"/>
        </w:rPr>
        <w:t xml:space="preserve"> et notifiés au Cocontractant par l’ingénieur avec copie au Ministre en charge des Marchés Publics, à l’Organisme chargé de la Régulation et à l’Organisme Payeur.</w:t>
      </w:r>
    </w:p>
    <w:p w:rsidR="000E49BA" w:rsidRDefault="00F15DA9">
      <w:pPr>
        <w:widowControl w:val="0"/>
        <w:autoSpaceDE w:val="0"/>
        <w:spacing w:line="276" w:lineRule="auto"/>
        <w:ind w:right="-20" w:firstLine="284"/>
        <w:jc w:val="both"/>
        <w:rPr>
          <w:rFonts w:ascii="Tw Cen MT" w:hAnsi="Tw Cen MT"/>
          <w:lang w:val="fr-FR"/>
        </w:rPr>
      </w:pPr>
      <w:r>
        <w:rPr>
          <w:rFonts w:ascii="Tw Cen MT" w:hAnsi="Tw Cen MT"/>
          <w:lang w:val="fr-FR"/>
        </w:rPr>
        <w:t>12.4. Les ordres de service valant mise en demeure seront signés par le Maître d’Ouvrage, et notifiés au Cocontractant par le Chef de service, avec copie au Ministre en charge des Marchés Publics, à l’Organisme chargé de la Régulation, à l’Ingénieur du marché.</w:t>
      </w:r>
    </w:p>
    <w:p w:rsidR="000E49BA" w:rsidRDefault="00F15DA9">
      <w:pPr>
        <w:widowControl w:val="0"/>
        <w:autoSpaceDE w:val="0"/>
        <w:spacing w:line="276" w:lineRule="auto"/>
        <w:ind w:right="-20" w:firstLine="284"/>
        <w:jc w:val="both"/>
        <w:rPr>
          <w:rFonts w:ascii="Tw Cen MT" w:hAnsi="Tw Cen MT"/>
          <w:lang w:val="fr-FR"/>
        </w:rPr>
      </w:pPr>
      <w:r>
        <w:rPr>
          <w:rFonts w:ascii="Tw Cen MT" w:hAnsi="Tw Cen MT"/>
          <w:lang w:val="fr-FR"/>
        </w:rPr>
        <w:t xml:space="preserve">12.5 Les ordres de service de suspension et de reprise des prestations, pour cause d’intempéries ou autre cas de force majeure, seront signés par le Maître d’Ouvrage et notifiés par le Chef de service du marché au cocontractant, avec copie à la Délégation Régionale des Marchés Publics de l’Est, à l’Organisme chargé de la Régulation, à l’Ingénieur du marché. </w:t>
      </w:r>
    </w:p>
    <w:p w:rsidR="000E49BA" w:rsidRDefault="00F15DA9">
      <w:pPr>
        <w:widowControl w:val="0"/>
        <w:autoSpaceDE w:val="0"/>
        <w:spacing w:line="276" w:lineRule="auto"/>
        <w:ind w:right="-20" w:firstLine="284"/>
        <w:jc w:val="both"/>
        <w:rPr>
          <w:rFonts w:ascii="Tw Cen MT" w:hAnsi="Tw Cen MT"/>
          <w:lang w:val="fr-FR"/>
        </w:rPr>
      </w:pPr>
      <w:r>
        <w:rPr>
          <w:rFonts w:ascii="Tw Cen MT" w:hAnsi="Tw Cen MT"/>
          <w:lang w:val="fr-FR"/>
        </w:rPr>
        <w:t>12.6. Les ordres de service prescrivant les prestations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0E49BA" w:rsidRDefault="00F15DA9">
      <w:pPr>
        <w:widowControl w:val="0"/>
        <w:autoSpaceDE w:val="0"/>
        <w:spacing w:line="276" w:lineRule="auto"/>
        <w:ind w:right="-20" w:firstLine="284"/>
        <w:jc w:val="both"/>
        <w:rPr>
          <w:rFonts w:ascii="Tw Cen MT" w:hAnsi="Tw Cen MT"/>
          <w:lang w:val="fr-FR"/>
        </w:rPr>
      </w:pPr>
      <w:r>
        <w:rPr>
          <w:rFonts w:ascii="Tw Cen MT" w:hAnsi="Tw Cen MT"/>
          <w:lang w:val="fr-FR"/>
        </w:rPr>
        <w:t>12.7. Le Cocontractant dispose d’un délai de quinze (15) jours pour émettre des réserves sur tout ordre de service reçu. Le fait d’émettre des réserves ne dispense pas le Cocontractant d’exécuter les ordres de service reçus.</w:t>
      </w:r>
    </w:p>
    <w:p w:rsidR="000E49BA" w:rsidRDefault="00F15DA9">
      <w:pPr>
        <w:widowControl w:val="0"/>
        <w:autoSpaceDE w:val="0"/>
        <w:spacing w:line="276" w:lineRule="auto"/>
        <w:ind w:right="-20" w:firstLine="284"/>
        <w:jc w:val="both"/>
        <w:rPr>
          <w:rFonts w:ascii="Tw Cen MT" w:hAnsi="Tw Cen MT"/>
          <w:b/>
          <w:bCs/>
          <w:lang w:val="fr-FR"/>
        </w:rPr>
      </w:pPr>
      <w:r>
        <w:rPr>
          <w:rFonts w:ascii="Tw Cen MT" w:hAnsi="Tw Cen MT"/>
          <w:lang w:val="fr-FR"/>
        </w:rPr>
        <w:t>12.8. En cas de groupement d'entreprises, les ordres de service sont adressés au mandataire, qui a seule qualité pour présenter des réserves au nom du groupement qu’il représente</w:t>
      </w:r>
      <w:r>
        <w:rPr>
          <w:rFonts w:ascii="Tw Cen MT" w:hAnsi="Tw Cen MT"/>
          <w:b/>
          <w:bCs/>
          <w:lang w:val="fr-FR"/>
        </w:rPr>
        <w:t>.</w:t>
      </w:r>
    </w:p>
    <w:p w:rsidR="000E49BA" w:rsidRDefault="00F15DA9">
      <w:pPr>
        <w:widowControl w:val="0"/>
        <w:autoSpaceDE w:val="0"/>
        <w:spacing w:line="276" w:lineRule="auto"/>
        <w:ind w:right="-20" w:firstLine="284"/>
        <w:jc w:val="both"/>
        <w:rPr>
          <w:rFonts w:ascii="Tw Cen MT" w:hAnsi="Tw Cen MT"/>
          <w:lang w:val="fr-FR"/>
        </w:rPr>
      </w:pPr>
      <w:r>
        <w:rPr>
          <w:rFonts w:ascii="Tw Cen MT" w:hAnsi="Tw Cen MT"/>
          <w:lang w:val="fr-FR"/>
        </w:rPr>
        <w:t>12.9. Le marché peut comporter des tranches conditionnelles dont l'exécution est subordonnée, pour chacune d'entre elles, à la levée éventuelle de la clause de dénonciation et à la notification au Cocontractant, par ordre de service, de la décision du Maître d'Ouvrage de poursuivre l'exécution desdites tranches. Si cet ordre de service n'a pas été notifié au Cocontractant dans le délai imparti défini à l’article 14 de la présente lettre commande, le Maître d'Ouvrage et le Cocontractant sont, à l'expiration de ce délai, délié de cette obligation pour cette tranche conditionnelle.</w:t>
      </w:r>
    </w:p>
    <w:p w:rsidR="000E49BA" w:rsidRDefault="00F15DA9">
      <w:pPr>
        <w:widowControl w:val="0"/>
        <w:autoSpaceDE w:val="0"/>
        <w:spacing w:line="276" w:lineRule="auto"/>
        <w:ind w:right="-20" w:firstLine="284"/>
        <w:jc w:val="both"/>
        <w:rPr>
          <w:rFonts w:ascii="Tw Cen MT" w:hAnsi="Tw Cen MT"/>
          <w:lang w:val="fr-FR"/>
        </w:rPr>
      </w:pPr>
      <w:r>
        <w:rPr>
          <w:rFonts w:ascii="Tw Cen MT" w:hAnsi="Tw Cen MT"/>
          <w:lang w:val="fr-FR"/>
        </w:rPr>
        <w:lastRenderedPageBreak/>
        <w:t>12.10. L’ordre de service de démarrage des prestations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 la preuve de disponibilité de financement est établie.</w:t>
      </w:r>
    </w:p>
    <w:p w:rsidR="000E49BA" w:rsidRDefault="000E49BA">
      <w:pPr>
        <w:widowControl w:val="0"/>
        <w:autoSpaceDE w:val="0"/>
        <w:spacing w:line="276" w:lineRule="auto"/>
        <w:ind w:right="-20"/>
        <w:rPr>
          <w:rFonts w:ascii="Tw Cen MT" w:hAnsi="Tw Cen MT"/>
          <w:sz w:val="10"/>
          <w:szCs w:val="10"/>
          <w:lang w:val="fr-FR"/>
        </w:rPr>
      </w:pPr>
    </w:p>
    <w:p w:rsidR="000E49BA" w:rsidRDefault="00F15DA9">
      <w:pPr>
        <w:pStyle w:val="Article"/>
        <w:spacing w:line="276" w:lineRule="auto"/>
        <w:outlineLvl w:val="2"/>
        <w:rPr>
          <w:rFonts w:ascii="Tw Cen MT" w:hAnsi="Tw Cen MT"/>
          <w:sz w:val="24"/>
          <w:szCs w:val="24"/>
          <w:u w:val="single"/>
          <w:lang w:val="fr-FR"/>
        </w:rPr>
      </w:pPr>
      <w:bookmarkStart w:id="956" w:name="_Toc166009821"/>
      <w:bookmarkStart w:id="957" w:name="_Toc173341113"/>
      <w:bookmarkStart w:id="958" w:name="_Toc510612004"/>
      <w:bookmarkStart w:id="959" w:name="_Toc173341258"/>
      <w:bookmarkStart w:id="960" w:name="_Toc173418281"/>
      <w:bookmarkStart w:id="961" w:name="_Toc166036209"/>
      <w:bookmarkStart w:id="962" w:name="_Toc166471173"/>
      <w:bookmarkStart w:id="963" w:name="_Toc166031690"/>
      <w:bookmarkStart w:id="964" w:name="_Toc166471692"/>
      <w:bookmarkStart w:id="965" w:name="_Toc166031787"/>
      <w:bookmarkStart w:id="966" w:name="_Toc4926279"/>
      <w:bookmarkStart w:id="967" w:name="_Toc166672708"/>
      <w:bookmarkStart w:id="968" w:name="_Toc175608275"/>
      <w:r>
        <w:rPr>
          <w:rFonts w:ascii="Tw Cen MT" w:hAnsi="Tw Cen MT"/>
          <w:sz w:val="24"/>
          <w:szCs w:val="24"/>
          <w:u w:val="single"/>
          <w:lang w:val="fr-FR"/>
        </w:rPr>
        <w:t xml:space="preserve">Article 13 </w:t>
      </w:r>
      <w:r>
        <w:rPr>
          <w:rFonts w:ascii="Tw Cen MT" w:hAnsi="Tw Cen MT"/>
          <w:sz w:val="24"/>
          <w:szCs w:val="24"/>
          <w:lang w:val="fr-FR"/>
        </w:rPr>
        <w:t>: Marché à tranches conditionnelles</w:t>
      </w:r>
      <w:bookmarkEnd w:id="956"/>
      <w:bookmarkEnd w:id="957"/>
      <w:bookmarkEnd w:id="958"/>
      <w:bookmarkEnd w:id="959"/>
      <w:bookmarkEnd w:id="960"/>
      <w:bookmarkEnd w:id="961"/>
      <w:bookmarkEnd w:id="962"/>
      <w:bookmarkEnd w:id="963"/>
      <w:bookmarkEnd w:id="964"/>
      <w:bookmarkEnd w:id="965"/>
      <w:bookmarkEnd w:id="966"/>
      <w:bookmarkEnd w:id="967"/>
      <w:bookmarkEnd w:id="968"/>
      <w:r>
        <w:rPr>
          <w:rFonts w:ascii="Tw Cen MT" w:hAnsi="Tw Cen MT"/>
          <w:sz w:val="24"/>
          <w:szCs w:val="24"/>
          <w:u w:val="single"/>
          <w:lang w:val="fr-FR"/>
        </w:rPr>
        <w:t xml:space="preserve"> </w:t>
      </w:r>
    </w:p>
    <w:p w:rsidR="000E49BA" w:rsidRDefault="00F15DA9">
      <w:pPr>
        <w:widowControl w:val="0"/>
        <w:autoSpaceDE w:val="0"/>
        <w:ind w:right="-20" w:firstLine="284"/>
        <w:jc w:val="both"/>
        <w:rPr>
          <w:rFonts w:ascii="Tw Cen MT" w:hAnsi="Tw Cen MT"/>
          <w:szCs w:val="22"/>
          <w:lang w:val="fr-FR"/>
        </w:rPr>
      </w:pPr>
      <w:r>
        <w:rPr>
          <w:rFonts w:ascii="Tw Cen MT" w:hAnsi="Tw Cen MT"/>
          <w:b/>
          <w:szCs w:val="22"/>
          <w:lang w:val="fr-FR"/>
        </w:rPr>
        <w:t>Sans objet</w:t>
      </w:r>
    </w:p>
    <w:p w:rsidR="000E49BA" w:rsidRDefault="000E49BA">
      <w:pPr>
        <w:widowControl w:val="0"/>
        <w:autoSpaceDE w:val="0"/>
        <w:spacing w:line="276" w:lineRule="auto"/>
        <w:ind w:right="-20" w:firstLine="284"/>
        <w:jc w:val="both"/>
        <w:rPr>
          <w:rFonts w:ascii="Tw Cen MT" w:hAnsi="Tw Cen MT"/>
          <w:sz w:val="10"/>
          <w:szCs w:val="12"/>
          <w:lang w:val="fr-FR"/>
        </w:rPr>
      </w:pPr>
    </w:p>
    <w:p w:rsidR="000E49BA" w:rsidRDefault="00F15DA9">
      <w:pPr>
        <w:pStyle w:val="Article"/>
        <w:spacing w:line="276" w:lineRule="auto"/>
        <w:outlineLvl w:val="2"/>
        <w:rPr>
          <w:rFonts w:ascii="Tw Cen MT" w:hAnsi="Tw Cen MT"/>
          <w:sz w:val="24"/>
          <w:szCs w:val="24"/>
          <w:lang w:val="fr-FR"/>
        </w:rPr>
      </w:pPr>
      <w:bookmarkStart w:id="969" w:name="_Toc510612005"/>
      <w:bookmarkStart w:id="970" w:name="_Toc166031691"/>
      <w:bookmarkStart w:id="971" w:name="_Toc166031788"/>
      <w:bookmarkStart w:id="972" w:name="_Toc4926280"/>
      <w:bookmarkStart w:id="973" w:name="_Toc166009822"/>
      <w:bookmarkStart w:id="974" w:name="_Toc166036210"/>
      <w:bookmarkStart w:id="975" w:name="_Toc173418282"/>
      <w:bookmarkStart w:id="976" w:name="_Toc175608276"/>
      <w:bookmarkStart w:id="977" w:name="_Toc166672709"/>
      <w:bookmarkStart w:id="978" w:name="_Toc166471174"/>
      <w:bookmarkStart w:id="979" w:name="_Toc166471693"/>
      <w:bookmarkStart w:id="980" w:name="_Toc173341259"/>
      <w:bookmarkStart w:id="981" w:name="_Toc173341114"/>
      <w:r>
        <w:rPr>
          <w:rFonts w:ascii="Tw Cen MT" w:hAnsi="Tw Cen MT"/>
          <w:sz w:val="24"/>
          <w:szCs w:val="24"/>
          <w:u w:val="single"/>
          <w:lang w:val="fr-FR"/>
        </w:rPr>
        <w:t>Article</w:t>
      </w:r>
      <w:r>
        <w:rPr>
          <w:rFonts w:ascii="Tw Cen MT" w:hAnsi="Tw Cen MT"/>
          <w:spacing w:val="4"/>
          <w:sz w:val="24"/>
          <w:szCs w:val="24"/>
          <w:u w:val="single"/>
          <w:lang w:val="fr-FR"/>
        </w:rPr>
        <w:t xml:space="preserve"> </w:t>
      </w:r>
      <w:r>
        <w:rPr>
          <w:rFonts w:ascii="Tw Cen MT" w:hAnsi="Tw Cen MT"/>
          <w:sz w:val="24"/>
          <w:szCs w:val="24"/>
          <w:u w:val="single"/>
          <w:lang w:val="fr-FR"/>
        </w:rPr>
        <w:t>14</w:t>
      </w:r>
      <w:r>
        <w:rPr>
          <w:rFonts w:ascii="Tw Cen MT" w:hAnsi="Tw Cen MT"/>
          <w:spacing w:val="4"/>
          <w:sz w:val="24"/>
          <w:szCs w:val="24"/>
          <w:lang w:val="fr-FR"/>
        </w:rPr>
        <w:t xml:space="preserve"> </w:t>
      </w:r>
      <w:r>
        <w:rPr>
          <w:rFonts w:ascii="Tw Cen MT" w:hAnsi="Tw Cen MT"/>
          <w:sz w:val="24"/>
          <w:szCs w:val="24"/>
          <w:lang w:val="fr-FR"/>
        </w:rPr>
        <w:t>:</w:t>
      </w:r>
      <w:r>
        <w:rPr>
          <w:rFonts w:ascii="Tw Cen MT" w:hAnsi="Tw Cen MT"/>
          <w:spacing w:val="4"/>
          <w:sz w:val="24"/>
          <w:szCs w:val="24"/>
          <w:lang w:val="fr-FR"/>
        </w:rPr>
        <w:t xml:space="preserve"> </w:t>
      </w:r>
      <w:bookmarkEnd w:id="969"/>
      <w:bookmarkEnd w:id="970"/>
      <w:bookmarkEnd w:id="971"/>
      <w:bookmarkEnd w:id="972"/>
      <w:bookmarkEnd w:id="973"/>
      <w:bookmarkEnd w:id="974"/>
      <w:r>
        <w:rPr>
          <w:rFonts w:ascii="Tw Cen MT" w:hAnsi="Tw Cen MT"/>
          <w:sz w:val="24"/>
          <w:szCs w:val="24"/>
          <w:lang w:val="fr-FR"/>
        </w:rPr>
        <w:t>Personnel et Matériel du cocontractant</w:t>
      </w:r>
      <w:bookmarkEnd w:id="975"/>
      <w:bookmarkEnd w:id="976"/>
      <w:bookmarkEnd w:id="977"/>
      <w:bookmarkEnd w:id="978"/>
      <w:bookmarkEnd w:id="979"/>
      <w:bookmarkEnd w:id="980"/>
      <w:bookmarkEnd w:id="981"/>
    </w:p>
    <w:p w:rsidR="000E49BA" w:rsidRDefault="00F15DA9">
      <w:pPr>
        <w:widowControl w:val="0"/>
        <w:tabs>
          <w:tab w:val="left" w:pos="2560"/>
        </w:tabs>
        <w:autoSpaceDE w:val="0"/>
        <w:spacing w:line="276" w:lineRule="auto"/>
        <w:ind w:right="95" w:firstLine="567"/>
        <w:jc w:val="both"/>
        <w:rPr>
          <w:rFonts w:ascii="Tw Cen MT" w:hAnsi="Tw Cen MT"/>
          <w:b/>
          <w:lang w:val="fr-FR"/>
        </w:rPr>
      </w:pPr>
      <w:r>
        <w:rPr>
          <w:rFonts w:ascii="Tw Cen MT" w:hAnsi="Tw Cen MT"/>
          <w:b/>
          <w:lang w:val="fr-FR"/>
        </w:rPr>
        <w:t xml:space="preserve">14.1 Personnel </w:t>
      </w:r>
    </w:p>
    <w:p w:rsidR="000E49BA" w:rsidRDefault="00F15DA9">
      <w:pPr>
        <w:widowControl w:val="0"/>
        <w:tabs>
          <w:tab w:val="left" w:pos="2560"/>
        </w:tabs>
        <w:autoSpaceDE w:val="0"/>
        <w:spacing w:line="276" w:lineRule="auto"/>
        <w:ind w:right="95" w:firstLine="567"/>
        <w:jc w:val="both"/>
        <w:rPr>
          <w:rFonts w:ascii="Tw Cen MT" w:hAnsi="Tw Cen MT"/>
          <w:lang w:val="fr-FR"/>
        </w:rPr>
      </w:pPr>
      <w:r>
        <w:rPr>
          <w:rFonts w:ascii="Tw Cen MT" w:hAnsi="Tw Cen MT"/>
          <w:lang w:val="fr-FR"/>
        </w:rPr>
        <w:t xml:space="preserve">Toute modification, même partielle, apportée aux propositions de l’offre technique n’interviendra qu’après agrément écrit du Maître d’Ouvrage ou du Chef de service du marché. En cas de modification, le fournisseur le fera remplacer par un personnel de compétence (qualifications et expérience) au moins égale ou par un matériel de performance similaire et en bon état de marche. </w:t>
      </w:r>
    </w:p>
    <w:p w:rsidR="000E49BA" w:rsidRDefault="00F15DA9">
      <w:pPr>
        <w:widowControl w:val="0"/>
        <w:tabs>
          <w:tab w:val="left" w:pos="2560"/>
        </w:tabs>
        <w:autoSpaceDE w:val="0"/>
        <w:spacing w:line="276" w:lineRule="auto"/>
        <w:ind w:right="95" w:firstLine="567"/>
        <w:jc w:val="both"/>
        <w:rPr>
          <w:rFonts w:ascii="Tw Cen MT" w:hAnsi="Tw Cen MT"/>
          <w:lang w:val="fr-FR"/>
        </w:rPr>
      </w:pPr>
      <w:r>
        <w:rPr>
          <w:rFonts w:ascii="Tw Cen MT" w:hAnsi="Tw Cen MT"/>
          <w:b/>
          <w:lang w:val="fr-FR"/>
        </w:rPr>
        <w:t>14.2</w:t>
      </w:r>
      <w:r>
        <w:rPr>
          <w:rFonts w:ascii="Tw Cen MT" w:hAnsi="Tw Cen MT"/>
          <w:lang w:val="fr-FR"/>
        </w:rPr>
        <w:t xml:space="preserve"> En tout état de cause, les listes du personnel d’encadrement à mettre en place seront préalablement soumises à l’agrément écrit de l’ingénieur dans les </w:t>
      </w:r>
      <w:r>
        <w:rPr>
          <w:rFonts w:ascii="Tw Cen MT" w:hAnsi="Tw Cen MT"/>
          <w:b/>
          <w:lang w:val="fr-FR"/>
        </w:rPr>
        <w:t>quinze (15) jours</w:t>
      </w:r>
      <w:r>
        <w:rPr>
          <w:rFonts w:ascii="Tw Cen MT" w:hAnsi="Tw Cen MT"/>
          <w:lang w:val="fr-FR"/>
        </w:rPr>
        <w:t xml:space="preserve"> qui suivent la notification de l’ordre de service de commencer les prestations. Passé ce délai, les listes seront considérées comme approuvées.  </w:t>
      </w:r>
    </w:p>
    <w:p w:rsidR="000E49BA" w:rsidRDefault="00F15DA9">
      <w:pPr>
        <w:widowControl w:val="0"/>
        <w:tabs>
          <w:tab w:val="left" w:pos="2560"/>
        </w:tabs>
        <w:autoSpaceDE w:val="0"/>
        <w:spacing w:line="276" w:lineRule="auto"/>
        <w:ind w:right="95" w:firstLine="567"/>
        <w:jc w:val="both"/>
        <w:rPr>
          <w:rFonts w:ascii="Tw Cen MT" w:hAnsi="Tw Cen MT"/>
          <w:lang w:val="fr-FR"/>
        </w:rPr>
      </w:pPr>
      <w:r>
        <w:rPr>
          <w:rFonts w:ascii="Tw Cen MT" w:hAnsi="Tw Cen MT"/>
          <w:b/>
          <w:lang w:val="fr-FR"/>
        </w:rPr>
        <w:t>14.3</w:t>
      </w:r>
      <w:r>
        <w:rPr>
          <w:rFonts w:ascii="Tw Cen MT" w:hAnsi="Tw Cen MT"/>
          <w:lang w:val="fr-FR"/>
        </w:rPr>
        <w:t xml:space="preserve"> L’ingénieur disposera de </w:t>
      </w:r>
      <w:r>
        <w:rPr>
          <w:rFonts w:ascii="Tw Cen MT" w:hAnsi="Tw Cen MT"/>
          <w:b/>
          <w:lang w:val="fr-FR"/>
        </w:rPr>
        <w:t>huit (08) jours</w:t>
      </w:r>
      <w:r>
        <w:rPr>
          <w:rFonts w:ascii="Tw Cen MT" w:hAnsi="Tw Cen MT"/>
          <w:lang w:val="fr-FR"/>
        </w:rPr>
        <w:t xml:space="preserve"> pour notifier par écrit son avis au Chef de service du marché. Le Maître d’Ouvrage se réserve la possibilité de refuser son agrément à une personne proposée par le cocontractant dont la qualification serait insuffisante.  </w:t>
      </w:r>
    </w:p>
    <w:p w:rsidR="000E49BA" w:rsidRDefault="00F15DA9">
      <w:pPr>
        <w:widowControl w:val="0"/>
        <w:tabs>
          <w:tab w:val="left" w:pos="2560"/>
        </w:tabs>
        <w:autoSpaceDE w:val="0"/>
        <w:spacing w:line="276" w:lineRule="auto"/>
        <w:ind w:right="95" w:firstLine="567"/>
        <w:jc w:val="both"/>
        <w:rPr>
          <w:rFonts w:ascii="Tw Cen MT" w:hAnsi="Tw Cen MT"/>
          <w:lang w:val="fr-FR"/>
        </w:rPr>
      </w:pPr>
      <w:r>
        <w:rPr>
          <w:rFonts w:ascii="Tw Cen MT" w:hAnsi="Tw Cen MT"/>
          <w:lang w:val="fr-FR"/>
        </w:rPr>
        <w:t xml:space="preserve">Toute modification unilatérale apportée aux propositions en personnel d’encadrement de l’offre technique, avant et pendant les prestations constitue un motif de résiliation </w:t>
      </w:r>
      <w:r>
        <w:rPr>
          <w:rFonts w:ascii="Tw Cen MT" w:hAnsi="Tw Cen MT"/>
          <w:bCs/>
          <w:spacing w:val="-4"/>
          <w:lang w:val="fr-FR"/>
        </w:rPr>
        <w:t>de la lettre commande</w:t>
      </w:r>
      <w:r>
        <w:rPr>
          <w:rFonts w:ascii="Tw Cen MT" w:hAnsi="Tw Cen MT"/>
          <w:lang w:val="fr-FR"/>
        </w:rPr>
        <w:t xml:space="preserve"> tel que visé à l’article 41 ci-dessous.</w:t>
      </w:r>
    </w:p>
    <w:p w:rsidR="000E49BA" w:rsidRDefault="00F15DA9">
      <w:pPr>
        <w:widowControl w:val="0"/>
        <w:tabs>
          <w:tab w:val="left" w:pos="2560"/>
        </w:tabs>
        <w:autoSpaceDE w:val="0"/>
        <w:spacing w:line="276" w:lineRule="auto"/>
        <w:ind w:right="95" w:firstLine="567"/>
        <w:jc w:val="both"/>
        <w:rPr>
          <w:rFonts w:ascii="Tw Cen MT" w:hAnsi="Tw Cen MT"/>
          <w:lang w:val="fr-FR"/>
        </w:rPr>
      </w:pPr>
      <w:r>
        <w:rPr>
          <w:rFonts w:ascii="Tw Cen MT" w:hAnsi="Tw Cen MT"/>
          <w:lang w:val="fr-FR"/>
        </w:rPr>
        <w:t xml:space="preserve">Toute modification apportée sera notifiée au Maître d’Ouvrage pour approbation préalable. </w:t>
      </w:r>
    </w:p>
    <w:p w:rsidR="000E49BA" w:rsidRDefault="00F15DA9">
      <w:pPr>
        <w:widowControl w:val="0"/>
        <w:tabs>
          <w:tab w:val="left" w:pos="2560"/>
        </w:tabs>
        <w:autoSpaceDE w:val="0"/>
        <w:spacing w:line="276" w:lineRule="auto"/>
        <w:ind w:right="95" w:firstLine="567"/>
        <w:jc w:val="both"/>
        <w:rPr>
          <w:rFonts w:ascii="Tw Cen MT" w:hAnsi="Tw Cen MT"/>
          <w:b/>
          <w:lang w:val="fr-FR"/>
        </w:rPr>
      </w:pPr>
      <w:r>
        <w:rPr>
          <w:rFonts w:ascii="Tw Cen MT" w:hAnsi="Tw Cen MT"/>
          <w:b/>
          <w:lang w:val="fr-FR"/>
        </w:rPr>
        <w:t xml:space="preserve">14.4 Représentant du cocontractant </w:t>
      </w:r>
    </w:p>
    <w:p w:rsidR="000E49BA" w:rsidRDefault="00F15DA9">
      <w:pPr>
        <w:widowControl w:val="0"/>
        <w:tabs>
          <w:tab w:val="left" w:pos="2560"/>
        </w:tabs>
        <w:autoSpaceDE w:val="0"/>
        <w:spacing w:line="276" w:lineRule="auto"/>
        <w:ind w:right="95" w:firstLine="567"/>
        <w:jc w:val="both"/>
        <w:rPr>
          <w:rFonts w:ascii="Tw Cen MT" w:hAnsi="Tw Cen MT"/>
          <w:lang w:val="fr-FR"/>
        </w:rPr>
      </w:pPr>
      <w:r>
        <w:rPr>
          <w:rFonts w:ascii="Tw Cen MT" w:hAnsi="Tw Cen MT"/>
          <w:lang w:val="fr-FR"/>
        </w:rPr>
        <w:t>Dès notification du marché, le cocontractant désigne une personne physique qui le représente vis-à-vis de l’Administration pour tout ce qui concerne l’exécution du projet.</w:t>
      </w:r>
    </w:p>
    <w:p w:rsidR="000E49BA" w:rsidRDefault="00F15DA9">
      <w:pPr>
        <w:spacing w:line="276" w:lineRule="auto"/>
        <w:ind w:firstLine="567"/>
        <w:jc w:val="both"/>
        <w:rPr>
          <w:rFonts w:ascii="Tw Cen MT" w:hAnsi="Tw Cen MT"/>
          <w:lang w:val="fr-FR"/>
        </w:rPr>
      </w:pPr>
      <w:r>
        <w:rPr>
          <w:rFonts w:ascii="Tw Cen MT" w:hAnsi="Tw Cen MT"/>
          <w:lang w:val="fr-FR"/>
        </w:rPr>
        <w:t xml:space="preserve">Cette personne chargée de la coordination des tâches afférentes aux prestations, doit disposer de pouvoirs suffisants pour prendre sans délai les décisions nécessaires à la bonne marche du projet. </w:t>
      </w:r>
    </w:p>
    <w:p w:rsidR="000E49BA" w:rsidRDefault="00F15DA9">
      <w:pPr>
        <w:widowControl w:val="0"/>
        <w:tabs>
          <w:tab w:val="left" w:pos="2560"/>
        </w:tabs>
        <w:autoSpaceDE w:val="0"/>
        <w:spacing w:line="276" w:lineRule="auto"/>
        <w:ind w:right="95" w:firstLine="567"/>
        <w:jc w:val="both"/>
        <w:rPr>
          <w:rFonts w:ascii="Tw Cen MT" w:hAnsi="Tw Cen MT"/>
          <w:b/>
        </w:rPr>
      </w:pPr>
      <w:r>
        <w:rPr>
          <w:rFonts w:ascii="Tw Cen MT" w:hAnsi="Tw Cen MT"/>
          <w:b/>
        </w:rPr>
        <w:t xml:space="preserve">14.5. </w:t>
      </w:r>
      <w:proofErr w:type="spellStart"/>
      <w:r>
        <w:rPr>
          <w:rFonts w:ascii="Tw Cen MT" w:hAnsi="Tw Cen MT"/>
          <w:b/>
        </w:rPr>
        <w:t>Législation</w:t>
      </w:r>
      <w:proofErr w:type="spellEnd"/>
      <w:r>
        <w:rPr>
          <w:rFonts w:ascii="Tw Cen MT" w:hAnsi="Tw Cen MT"/>
          <w:b/>
        </w:rPr>
        <w:t xml:space="preserve"> du travail </w:t>
      </w:r>
    </w:p>
    <w:p w:rsidR="000E49BA" w:rsidRDefault="00F15DA9">
      <w:pPr>
        <w:widowControl w:val="0"/>
        <w:tabs>
          <w:tab w:val="left" w:pos="2560"/>
        </w:tabs>
        <w:autoSpaceDE w:val="0"/>
        <w:spacing w:line="276" w:lineRule="auto"/>
        <w:ind w:right="95" w:firstLine="567"/>
        <w:jc w:val="both"/>
        <w:rPr>
          <w:rFonts w:ascii="Tw Cen MT" w:hAnsi="Tw Cen MT"/>
          <w:lang w:val="fr-FR"/>
        </w:rPr>
      </w:pPr>
      <w:r>
        <w:rPr>
          <w:rFonts w:ascii="Tw Cen MT" w:hAnsi="Tw Cen MT"/>
          <w:lang w:val="fr-FR"/>
        </w:rPr>
        <w:t xml:space="preserve">Le Cocontractant devra se conformer à la législation du travail en vigueur au Cameroun incluant la législation relative à l’embauche, la santé, la sécurité, la protection sociale, à l’HIMO, au quota de ressources locales à mobiliser.  </w:t>
      </w:r>
    </w:p>
    <w:p w:rsidR="000E49BA" w:rsidRDefault="00F15DA9">
      <w:pPr>
        <w:widowControl w:val="0"/>
        <w:tabs>
          <w:tab w:val="left" w:pos="2560"/>
        </w:tabs>
        <w:autoSpaceDE w:val="0"/>
        <w:spacing w:line="276" w:lineRule="auto"/>
        <w:ind w:right="95" w:firstLine="567"/>
        <w:jc w:val="both"/>
        <w:rPr>
          <w:rFonts w:ascii="Tw Cen MT" w:hAnsi="Tw Cen MT"/>
          <w:lang w:val="fr-FR"/>
        </w:rPr>
      </w:pPr>
      <w:r>
        <w:rPr>
          <w:rFonts w:ascii="Tw Cen MT" w:hAnsi="Tw Cen MT"/>
          <w:lang w:val="fr-FR"/>
        </w:rPr>
        <w:t xml:space="preserve">Le cocontractant utilisera le matériel approprié de niveau comparable aux prescriptions du DAO, dans le projet d’exécution pour la bonne exécution des prestations selon les règles de l’art. </w:t>
      </w:r>
    </w:p>
    <w:p w:rsidR="000E49BA" w:rsidRDefault="00F15DA9">
      <w:pPr>
        <w:widowControl w:val="0"/>
        <w:tabs>
          <w:tab w:val="left" w:pos="2560"/>
        </w:tabs>
        <w:autoSpaceDE w:val="0"/>
        <w:spacing w:line="276" w:lineRule="auto"/>
        <w:ind w:right="95" w:firstLine="567"/>
        <w:jc w:val="both"/>
        <w:rPr>
          <w:rFonts w:ascii="Tw Cen MT" w:hAnsi="Tw Cen MT"/>
          <w:lang w:val="fr-FR"/>
        </w:rPr>
      </w:pPr>
      <w:r>
        <w:rPr>
          <w:rFonts w:ascii="Tw Cen MT" w:hAnsi="Tw Cen MT"/>
          <w:lang w:val="fr-FR"/>
        </w:rPr>
        <w:t xml:space="preserve">Toute modification apportée sera notifiée au Maître d’Ouvrage pour approbation préalable. </w:t>
      </w:r>
    </w:p>
    <w:p w:rsidR="000E49BA" w:rsidRDefault="000E49BA">
      <w:pPr>
        <w:widowControl w:val="0"/>
        <w:autoSpaceDE w:val="0"/>
        <w:spacing w:line="276" w:lineRule="auto"/>
        <w:ind w:right="-20" w:firstLine="284"/>
        <w:jc w:val="both"/>
        <w:rPr>
          <w:rFonts w:ascii="Tw Cen MT" w:hAnsi="Tw Cen MT"/>
          <w:sz w:val="10"/>
          <w:szCs w:val="12"/>
          <w:lang w:val="fr-FR"/>
        </w:rPr>
      </w:pPr>
    </w:p>
    <w:p w:rsidR="000E49BA" w:rsidRDefault="00F15DA9">
      <w:pPr>
        <w:pStyle w:val="Heading3"/>
        <w:spacing w:line="276" w:lineRule="auto"/>
        <w:rPr>
          <w:rFonts w:ascii="Tw Cen MT" w:hAnsi="Tw Cen MT"/>
          <w:color w:val="auto"/>
          <w:lang w:val="fr-FR"/>
        </w:rPr>
      </w:pPr>
      <w:bookmarkStart w:id="982" w:name="_Toc166036211"/>
      <w:bookmarkStart w:id="983" w:name="_Toc173418283"/>
      <w:bookmarkStart w:id="984" w:name="_Toc166031692"/>
      <w:bookmarkStart w:id="985" w:name="_Toc166031789"/>
      <w:bookmarkStart w:id="986" w:name="_Toc166471691"/>
      <w:bookmarkStart w:id="987" w:name="_Toc173341257"/>
      <w:bookmarkStart w:id="988" w:name="_Toc173341112"/>
      <w:bookmarkStart w:id="989" w:name="_Toc166471172"/>
      <w:bookmarkStart w:id="990" w:name="_Toc166672707"/>
      <w:r>
        <w:rPr>
          <w:rFonts w:ascii="Tw Cen MT" w:hAnsi="Tw Cen MT"/>
          <w:color w:val="auto"/>
          <w:lang w:val="fr-FR"/>
        </w:rPr>
        <w:lastRenderedPageBreak/>
        <w:t>Article</w:t>
      </w:r>
      <w:r>
        <w:rPr>
          <w:rFonts w:ascii="Tw Cen MT" w:hAnsi="Tw Cen MT"/>
          <w:color w:val="auto"/>
          <w:spacing w:val="6"/>
          <w:lang w:val="fr-FR"/>
        </w:rPr>
        <w:t xml:space="preserve"> </w:t>
      </w:r>
      <w:r>
        <w:rPr>
          <w:rFonts w:ascii="Tw Cen MT" w:hAnsi="Tw Cen MT"/>
          <w:color w:val="auto"/>
          <w:lang w:val="fr-FR"/>
        </w:rPr>
        <w:t>15</w:t>
      </w:r>
      <w:r>
        <w:rPr>
          <w:rFonts w:ascii="Tw Cen MT" w:hAnsi="Tw Cen MT"/>
          <w:color w:val="auto"/>
          <w:spacing w:val="6"/>
          <w:lang w:val="fr-FR"/>
        </w:rPr>
        <w:t xml:space="preserve"> </w:t>
      </w:r>
      <w:r>
        <w:rPr>
          <w:rFonts w:ascii="Tw Cen MT" w:hAnsi="Tw Cen MT"/>
          <w:color w:val="auto"/>
          <w:lang w:val="fr-FR"/>
        </w:rPr>
        <w:t>:</w:t>
      </w:r>
      <w:r>
        <w:rPr>
          <w:rFonts w:ascii="Tw Cen MT" w:hAnsi="Tw Cen MT"/>
          <w:color w:val="auto"/>
          <w:spacing w:val="-8"/>
          <w:lang w:val="fr-FR"/>
        </w:rPr>
        <w:t xml:space="preserve"> </w:t>
      </w:r>
      <w:r>
        <w:rPr>
          <w:rFonts w:ascii="Tw Cen MT" w:hAnsi="Tw Cen MT"/>
          <w:color w:val="auto"/>
          <w:lang w:val="fr-FR"/>
        </w:rPr>
        <w:t>Rôles et responsabilités du cocontractant</w:t>
      </w:r>
      <w:bookmarkEnd w:id="982"/>
      <w:bookmarkEnd w:id="983"/>
      <w:bookmarkEnd w:id="984"/>
      <w:bookmarkEnd w:id="985"/>
      <w:r>
        <w:rPr>
          <w:rFonts w:ascii="Tw Cen MT" w:hAnsi="Tw Cen MT"/>
          <w:color w:val="auto"/>
          <w:lang w:val="fr-FR"/>
        </w:rPr>
        <w:t xml:space="preserve"> </w:t>
      </w:r>
      <w:bookmarkEnd w:id="986"/>
      <w:bookmarkEnd w:id="987"/>
      <w:bookmarkEnd w:id="988"/>
      <w:bookmarkEnd w:id="989"/>
      <w:bookmarkEnd w:id="990"/>
    </w:p>
    <w:p w:rsidR="000E49BA" w:rsidRDefault="00F15DA9">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 xml:space="preserve">15.1 Le cocontractant a pour mission d’assurer l’exécution la fourniture des biens sous le contrôle de l’Ingénieur 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w:t>
      </w:r>
      <w:r>
        <w:rPr>
          <w:rFonts w:ascii="Tw Cen MT" w:hAnsi="Tw Cen MT"/>
          <w:lang w:val="fr-FR"/>
        </w:rPr>
        <w:t>le marché</w:t>
      </w:r>
      <w:r>
        <w:rPr>
          <w:rFonts w:ascii="Tw Cen MT" w:hAnsi="Tw Cen MT"/>
          <w:bCs/>
          <w:spacing w:val="-4"/>
          <w:lang w:val="fr-FR"/>
        </w:rPr>
        <w:t xml:space="preserve">. Il est tenu notamment d’effectuer (s’il y a lieu) les essais et analyses, de déterminer, de choisir, d’acheter, et approvisionner tous les outillages, matériaux et fournitures nécessaires pour l’exécution des prestations. Il est tenu d’engager tout le personnel utile spécialisé ou non. </w:t>
      </w:r>
    </w:p>
    <w:p w:rsidR="000E49BA" w:rsidRDefault="00F15DA9">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15.2-</w:t>
      </w:r>
      <w:r>
        <w:rPr>
          <w:rFonts w:ascii="Tw Cen MT" w:hAnsi="Tw Cen MT"/>
          <w:lang w:val="fr-FR"/>
        </w:rPr>
        <w:t xml:space="preserve"> </w:t>
      </w:r>
      <w:r>
        <w:rPr>
          <w:rFonts w:ascii="Tw Cen MT" w:hAnsi="Tw Cen MT"/>
          <w:bCs/>
          <w:spacing w:val="-4"/>
          <w:lang w:val="fr-FR"/>
        </w:rPr>
        <w:t xml:space="preserve">Le cocontractant est responsable vis-à-vis du Maître d’Ouvrage de la qualité des prestations, de la sécurité des fournitures, de leur transport jusqu’au site de livraison, de leur parfaite adaptation aux besoins de la commande concernée, de la bonne exécution des prestations et des prestations et interventions effectués par les sous-traitants agréés. </w:t>
      </w:r>
    </w:p>
    <w:p w:rsidR="000E49BA" w:rsidRDefault="00F15DA9">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 xml:space="preserve">Il a l’obligation de remettre en état les ouvrages et matériels détériorés du fait de ses prestations et de se conformer à la législation en vigueur au Cameroun concernant le respect de l’environnement. Il devra exécuter toutes les fournitures spécifiées dans le CST et se conformer aux textes et directives mentionnés dans le cadre </w:t>
      </w:r>
      <w:r>
        <w:rPr>
          <w:rFonts w:ascii="Tw Cen MT" w:hAnsi="Tw Cen MT"/>
          <w:lang w:val="fr-FR"/>
        </w:rPr>
        <w:t>du marché</w:t>
      </w:r>
      <w:r>
        <w:rPr>
          <w:rFonts w:ascii="Tw Cen MT" w:hAnsi="Tw Cen MT"/>
          <w:bCs/>
          <w:spacing w:val="-4"/>
          <w:lang w:val="fr-FR"/>
        </w:rPr>
        <w:t>.</w:t>
      </w:r>
    </w:p>
    <w:p w:rsidR="000E49BA" w:rsidRDefault="00F15DA9">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 xml:space="preserve">15.3 Le présent marché peut donner lieu à des sous-commandes suivant les modalités fixées par le Code et le Cahier des Clauses Administratives Générales applicable aux marchés des fournitures à condition d’obtenir une autorisation du Maître d’Ouvrage. </w:t>
      </w:r>
    </w:p>
    <w:p w:rsidR="000E49BA" w:rsidRDefault="00F15DA9">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 xml:space="preserve">15.4 Nonobstant tout recours à une sous-commande, l’entreprise principale demeure responsable de l’exécution de toutes les obligations résultant du marché. </w:t>
      </w:r>
    </w:p>
    <w:p w:rsidR="000E49BA" w:rsidRDefault="00F15DA9">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 xml:space="preserve">15.5 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 cent (33%) au moins du capital est détenu par les nationaux. </w:t>
      </w:r>
    </w:p>
    <w:p w:rsidR="000E49BA" w:rsidRDefault="00F15DA9">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 xml:space="preserve">15.6 Le cocontractant doit prendre en charge des frais professionnels et de la couverture de tous risques de maladie et d'accident dans le cadre de sa mission. </w:t>
      </w:r>
    </w:p>
    <w:p w:rsidR="000E49BA" w:rsidRDefault="00F15DA9">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 xml:space="preserve">15.7 Pour les entreprises étrangères et à défaut de résider, le Cocontractant aura à maintenir en République du Cameroun pendant la période d’exécution du contrat, un représentant permanent dûment mandaté. </w:t>
      </w:r>
    </w:p>
    <w:p w:rsidR="000E49BA" w:rsidRDefault="000E49BA">
      <w:pPr>
        <w:pStyle w:val="Article"/>
        <w:spacing w:line="276" w:lineRule="auto"/>
        <w:outlineLvl w:val="2"/>
        <w:rPr>
          <w:rFonts w:ascii="Tw Cen MT" w:hAnsi="Tw Cen MT"/>
          <w:sz w:val="10"/>
          <w:szCs w:val="10"/>
          <w:u w:val="single"/>
          <w:lang w:val="fr-FR"/>
        </w:rPr>
      </w:pPr>
      <w:bookmarkStart w:id="991" w:name="_Toc166672710"/>
      <w:bookmarkStart w:id="992" w:name="_Toc166471175"/>
      <w:bookmarkStart w:id="993" w:name="_Toc166471694"/>
      <w:bookmarkStart w:id="994" w:name="_Toc173341260"/>
      <w:bookmarkStart w:id="995" w:name="_Toc173341115"/>
    </w:p>
    <w:p w:rsidR="000E49BA" w:rsidRDefault="00F15DA9">
      <w:pPr>
        <w:pStyle w:val="Article"/>
        <w:spacing w:line="276" w:lineRule="auto"/>
        <w:outlineLvl w:val="2"/>
        <w:rPr>
          <w:rFonts w:ascii="Tw Cen MT" w:hAnsi="Tw Cen MT"/>
          <w:sz w:val="24"/>
          <w:szCs w:val="24"/>
          <w:lang w:val="fr-FR"/>
        </w:rPr>
      </w:pPr>
      <w:bookmarkStart w:id="996" w:name="_Toc173418284"/>
      <w:bookmarkStart w:id="997" w:name="_Toc175608277"/>
      <w:r>
        <w:rPr>
          <w:rFonts w:ascii="Tw Cen MT" w:hAnsi="Tw Cen MT"/>
          <w:sz w:val="24"/>
          <w:szCs w:val="24"/>
          <w:u w:val="single"/>
          <w:lang w:val="fr-FR"/>
        </w:rPr>
        <w:t>Article</w:t>
      </w:r>
      <w:r>
        <w:rPr>
          <w:rFonts w:ascii="Tw Cen MT" w:hAnsi="Tw Cen MT"/>
          <w:spacing w:val="4"/>
          <w:sz w:val="24"/>
          <w:szCs w:val="24"/>
          <w:u w:val="single"/>
          <w:lang w:val="fr-FR"/>
        </w:rPr>
        <w:t xml:space="preserve"> </w:t>
      </w:r>
      <w:r>
        <w:rPr>
          <w:rFonts w:ascii="Tw Cen MT" w:hAnsi="Tw Cen MT"/>
          <w:sz w:val="24"/>
          <w:szCs w:val="24"/>
          <w:u w:val="single"/>
          <w:lang w:val="fr-FR"/>
        </w:rPr>
        <w:t>16</w:t>
      </w:r>
      <w:r>
        <w:rPr>
          <w:rFonts w:ascii="Tw Cen MT" w:hAnsi="Tw Cen MT"/>
          <w:spacing w:val="4"/>
          <w:sz w:val="24"/>
          <w:szCs w:val="24"/>
          <w:lang w:val="fr-FR"/>
        </w:rPr>
        <w:t xml:space="preserve"> </w:t>
      </w:r>
      <w:r>
        <w:rPr>
          <w:rFonts w:ascii="Tw Cen MT" w:hAnsi="Tw Cen MT"/>
          <w:sz w:val="24"/>
          <w:szCs w:val="24"/>
          <w:lang w:val="fr-FR"/>
        </w:rPr>
        <w:t>:</w:t>
      </w:r>
      <w:r>
        <w:rPr>
          <w:rFonts w:ascii="Tw Cen MT" w:hAnsi="Tw Cen MT"/>
          <w:spacing w:val="4"/>
          <w:sz w:val="24"/>
          <w:szCs w:val="24"/>
          <w:lang w:val="fr-FR"/>
        </w:rPr>
        <w:t xml:space="preserve"> </w:t>
      </w:r>
      <w:r>
        <w:rPr>
          <w:rFonts w:ascii="Tw Cen MT" w:hAnsi="Tw Cen MT"/>
          <w:sz w:val="24"/>
          <w:szCs w:val="24"/>
          <w:lang w:val="fr-FR"/>
        </w:rPr>
        <w:t>Brevet</w:t>
      </w:r>
      <w:bookmarkEnd w:id="996"/>
      <w:bookmarkEnd w:id="997"/>
    </w:p>
    <w:p w:rsidR="000E49BA" w:rsidRDefault="00F15DA9">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Le fournisseur ou le cocontractant garantira le Maître d’Ouvrage contre toute réclamation des tiers touchant à la contrefaçon ou à l’exploitation non autorisée d’un brevet, d’une marque ou de droits de création industrielle résultant des prestations ou de l’emploi des fournitures ou de leurs composants.</w:t>
      </w:r>
    </w:p>
    <w:p w:rsidR="000E49BA" w:rsidRDefault="000E49BA">
      <w:pPr>
        <w:widowControl w:val="0"/>
        <w:autoSpaceDE w:val="0"/>
        <w:spacing w:line="276" w:lineRule="auto"/>
        <w:ind w:right="-20" w:firstLine="284"/>
        <w:jc w:val="both"/>
        <w:rPr>
          <w:rFonts w:ascii="Tw Cen MT" w:hAnsi="Tw Cen MT"/>
          <w:sz w:val="10"/>
          <w:szCs w:val="10"/>
          <w:u w:val="single"/>
          <w:lang w:val="fr-FR"/>
        </w:rPr>
      </w:pPr>
    </w:p>
    <w:p w:rsidR="000E49BA" w:rsidRDefault="00F15DA9">
      <w:pPr>
        <w:pStyle w:val="Article"/>
        <w:spacing w:line="276" w:lineRule="auto"/>
        <w:outlineLvl w:val="2"/>
        <w:rPr>
          <w:rFonts w:ascii="Tw Cen MT" w:hAnsi="Tw Cen MT"/>
          <w:sz w:val="24"/>
          <w:szCs w:val="24"/>
          <w:lang w:val="fr-FR"/>
        </w:rPr>
      </w:pPr>
      <w:bookmarkStart w:id="998" w:name="_Toc175608278"/>
      <w:bookmarkStart w:id="999" w:name="_Toc173418285"/>
      <w:r>
        <w:rPr>
          <w:rFonts w:ascii="Tw Cen MT" w:hAnsi="Tw Cen MT"/>
          <w:sz w:val="24"/>
          <w:szCs w:val="24"/>
          <w:u w:val="single"/>
          <w:lang w:val="fr-FR"/>
        </w:rPr>
        <w:t>Article</w:t>
      </w:r>
      <w:r>
        <w:rPr>
          <w:rFonts w:ascii="Tw Cen MT" w:hAnsi="Tw Cen MT"/>
          <w:spacing w:val="4"/>
          <w:sz w:val="24"/>
          <w:szCs w:val="24"/>
          <w:u w:val="single"/>
          <w:lang w:val="fr-FR"/>
        </w:rPr>
        <w:t xml:space="preserve"> </w:t>
      </w:r>
      <w:r>
        <w:rPr>
          <w:rFonts w:ascii="Tw Cen MT" w:hAnsi="Tw Cen MT"/>
          <w:sz w:val="24"/>
          <w:szCs w:val="24"/>
          <w:u w:val="single"/>
          <w:lang w:val="fr-FR"/>
        </w:rPr>
        <w:t>17</w:t>
      </w:r>
      <w:r>
        <w:rPr>
          <w:rFonts w:ascii="Tw Cen MT" w:hAnsi="Tw Cen MT"/>
          <w:spacing w:val="4"/>
          <w:sz w:val="24"/>
          <w:szCs w:val="24"/>
          <w:lang w:val="fr-FR"/>
        </w:rPr>
        <w:t xml:space="preserve"> </w:t>
      </w:r>
      <w:r>
        <w:rPr>
          <w:rFonts w:ascii="Tw Cen MT" w:hAnsi="Tw Cen MT"/>
          <w:sz w:val="24"/>
          <w:szCs w:val="24"/>
          <w:lang w:val="fr-FR"/>
        </w:rPr>
        <w:t>:</w:t>
      </w:r>
      <w:r>
        <w:rPr>
          <w:rFonts w:ascii="Tw Cen MT" w:hAnsi="Tw Cen MT"/>
          <w:spacing w:val="4"/>
          <w:sz w:val="24"/>
          <w:szCs w:val="24"/>
          <w:lang w:val="fr-FR"/>
        </w:rPr>
        <w:t xml:space="preserve"> </w:t>
      </w:r>
      <w:r>
        <w:rPr>
          <w:rFonts w:ascii="Tw Cen MT" w:hAnsi="Tw Cen MT"/>
          <w:sz w:val="24"/>
          <w:szCs w:val="24"/>
          <w:lang w:val="fr-FR"/>
        </w:rPr>
        <w:t>Transport, assurances et responsabilité civile</w:t>
      </w:r>
      <w:bookmarkEnd w:id="998"/>
      <w:bookmarkEnd w:id="999"/>
    </w:p>
    <w:p w:rsidR="000E49BA" w:rsidRDefault="00F15DA9">
      <w:pPr>
        <w:widowControl w:val="0"/>
        <w:autoSpaceDE w:val="0"/>
        <w:spacing w:line="276" w:lineRule="auto"/>
        <w:ind w:right="-20" w:firstLine="284"/>
        <w:jc w:val="both"/>
        <w:rPr>
          <w:rFonts w:ascii="Tw Cen MT" w:hAnsi="Tw Cen MT"/>
          <w:b/>
          <w:spacing w:val="-4"/>
        </w:rPr>
      </w:pPr>
      <w:r>
        <w:rPr>
          <w:rFonts w:ascii="Tw Cen MT" w:hAnsi="Tw Cen MT"/>
          <w:bCs/>
          <w:spacing w:val="-4"/>
        </w:rPr>
        <w:t>17.1</w:t>
      </w:r>
      <w:r>
        <w:rPr>
          <w:rFonts w:ascii="Tw Cen MT" w:hAnsi="Tw Cen MT"/>
          <w:b/>
          <w:spacing w:val="-4"/>
        </w:rPr>
        <w:t xml:space="preserve">. </w:t>
      </w:r>
      <w:proofErr w:type="spellStart"/>
      <w:r>
        <w:rPr>
          <w:rFonts w:ascii="Tw Cen MT" w:hAnsi="Tw Cen MT"/>
          <w:b/>
          <w:spacing w:val="-4"/>
        </w:rPr>
        <w:t>Emballage</w:t>
      </w:r>
      <w:proofErr w:type="spellEnd"/>
      <w:r>
        <w:rPr>
          <w:rFonts w:ascii="Tw Cen MT" w:hAnsi="Tw Cen MT"/>
          <w:b/>
          <w:spacing w:val="-4"/>
        </w:rPr>
        <w:t xml:space="preserve"> </w:t>
      </w:r>
      <w:proofErr w:type="gramStart"/>
      <w:r>
        <w:rPr>
          <w:rFonts w:ascii="Tw Cen MT" w:hAnsi="Tw Cen MT"/>
          <w:b/>
          <w:spacing w:val="-4"/>
        </w:rPr>
        <w:t>pour</w:t>
      </w:r>
      <w:proofErr w:type="gramEnd"/>
      <w:r>
        <w:rPr>
          <w:rFonts w:ascii="Tw Cen MT" w:hAnsi="Tw Cen MT"/>
          <w:b/>
          <w:spacing w:val="-4"/>
        </w:rPr>
        <w:t xml:space="preserve"> le transport</w:t>
      </w:r>
    </w:p>
    <w:p w:rsidR="000E49BA" w:rsidRDefault="00F15DA9">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Le cocontractant doit prendre toutes les dispositions nécessaires pour que les fournitures proposées soient protégées par un emballage soigné et approprié au transport maritime, aérien, ferroviaire ou routier. Le cocontractant doit faire toute diligence pour réparer tous les dégâts éventuellement occasionnés pendant le transport jusqu’au lieu de livraison.</w:t>
      </w:r>
    </w:p>
    <w:p w:rsidR="000E49BA" w:rsidRDefault="00F15DA9">
      <w:pPr>
        <w:widowControl w:val="0"/>
        <w:autoSpaceDE w:val="0"/>
        <w:spacing w:line="276" w:lineRule="auto"/>
        <w:ind w:right="-20" w:firstLine="284"/>
        <w:jc w:val="both"/>
        <w:rPr>
          <w:rFonts w:ascii="Tw Cen MT" w:hAnsi="Tw Cen MT"/>
          <w:bCs/>
          <w:spacing w:val="-4"/>
        </w:rPr>
      </w:pPr>
      <w:r>
        <w:rPr>
          <w:rFonts w:ascii="Tw Cen MT" w:hAnsi="Tw Cen MT"/>
          <w:bCs/>
          <w:spacing w:val="-4"/>
        </w:rPr>
        <w:lastRenderedPageBreak/>
        <w:t xml:space="preserve">17.2. </w:t>
      </w:r>
      <w:r>
        <w:rPr>
          <w:rFonts w:ascii="Tw Cen MT" w:hAnsi="Tw Cen MT"/>
          <w:b/>
          <w:spacing w:val="-4"/>
        </w:rPr>
        <w:t>Assurances</w:t>
      </w:r>
    </w:p>
    <w:p w:rsidR="000E49BA" w:rsidRDefault="00F15DA9">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 xml:space="preserve">Le cocontractant devra, à ses propres frais, contracter et maintenir en vigueur dans un délai de quinze (15) jours à compter de la notification du marché, les assurances pendant toute la durée d’exécution </w:t>
      </w:r>
      <w:r>
        <w:rPr>
          <w:rFonts w:ascii="Tw Cen MT" w:hAnsi="Tw Cen MT"/>
          <w:lang w:val="fr-FR"/>
        </w:rPr>
        <w:t>du marché</w:t>
      </w:r>
      <w:r>
        <w:rPr>
          <w:rFonts w:ascii="Tw Cen MT" w:hAnsi="Tw Cen MT"/>
          <w:bCs/>
          <w:spacing w:val="-4"/>
          <w:lang w:val="fr-FR"/>
        </w:rPr>
        <w:t xml:space="preserve">. L’identité des assureurs et la forme des polices seront soumises à l’approbation du Maître d’Ouvrage. </w:t>
      </w:r>
    </w:p>
    <w:p w:rsidR="000E49BA" w:rsidRDefault="00F15DA9">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Les assurances ci-après devront être fournies</w:t>
      </w:r>
      <w:r>
        <w:rPr>
          <w:rFonts w:ascii="Tw Cen MT" w:hAnsi="Tw Cen MT"/>
          <w:lang w:val="fr-FR"/>
        </w:rPr>
        <w:t xml:space="preserve"> au titre du présent marché </w:t>
      </w:r>
      <w:r>
        <w:rPr>
          <w:rFonts w:ascii="Tw Cen MT" w:hAnsi="Tw Cen MT"/>
          <w:bCs/>
          <w:spacing w:val="-4"/>
          <w:lang w:val="fr-FR"/>
        </w:rPr>
        <w:t>:</w:t>
      </w:r>
    </w:p>
    <w:p w:rsidR="000E49BA" w:rsidRDefault="00F15DA9">
      <w:pPr>
        <w:widowControl w:val="0"/>
        <w:numPr>
          <w:ilvl w:val="0"/>
          <w:numId w:val="72"/>
        </w:numPr>
        <w:autoSpaceDE w:val="0"/>
        <w:spacing w:line="276" w:lineRule="auto"/>
        <w:ind w:right="-20"/>
        <w:jc w:val="both"/>
        <w:rPr>
          <w:rFonts w:ascii="Tw Cen MT" w:hAnsi="Tw Cen MT"/>
          <w:bCs/>
          <w:spacing w:val="-4"/>
          <w:lang w:val="fr-FR"/>
        </w:rPr>
      </w:pPr>
      <w:r>
        <w:rPr>
          <w:rFonts w:ascii="Tw Cen MT" w:hAnsi="Tw Cen MT"/>
          <w:b/>
          <w:spacing w:val="-4"/>
          <w:lang w:val="fr-FR"/>
        </w:rPr>
        <w:t>Assurance tous risques chantier ou des opérations d’assemblage</w:t>
      </w:r>
      <w:r>
        <w:rPr>
          <w:rFonts w:ascii="Tw Cen MT" w:hAnsi="Tw Cen MT"/>
          <w:bCs/>
          <w:spacing w:val="-4"/>
          <w:lang w:val="fr-FR"/>
        </w:rPr>
        <w:t xml:space="preserve"> : 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 </w:t>
      </w:r>
    </w:p>
    <w:p w:rsidR="000E49BA" w:rsidRDefault="00F15DA9">
      <w:pPr>
        <w:widowControl w:val="0"/>
        <w:numPr>
          <w:ilvl w:val="0"/>
          <w:numId w:val="72"/>
        </w:numPr>
        <w:autoSpaceDE w:val="0"/>
        <w:spacing w:line="276" w:lineRule="auto"/>
        <w:ind w:right="-20"/>
        <w:jc w:val="both"/>
        <w:rPr>
          <w:rFonts w:ascii="Tw Cen MT" w:hAnsi="Tw Cen MT"/>
          <w:bCs/>
          <w:spacing w:val="-4"/>
          <w:lang w:val="fr-FR"/>
        </w:rPr>
      </w:pPr>
      <w:r>
        <w:rPr>
          <w:rFonts w:ascii="Tw Cen MT" w:hAnsi="Tw Cen MT"/>
          <w:b/>
          <w:spacing w:val="-4"/>
          <w:lang w:val="fr-FR"/>
        </w:rPr>
        <w:t>Assurance de responsabilité civile vis-à-vis des tiers</w:t>
      </w:r>
      <w:r>
        <w:rPr>
          <w:rFonts w:ascii="Tw Cen MT" w:hAnsi="Tw Cen MT"/>
          <w:bCs/>
          <w:spacing w:val="-4"/>
          <w:lang w:val="fr-FR"/>
        </w:rPr>
        <w:t xml:space="preserve"> : couvrant les risques de dommages corporels causés à des tiers ou les risques de décès de tiers (y compris le personnel du Maître d’Ouvrage) et les risques de perte ou de dommages causés à des biens, survenant en relation avec la fourniture et le montage des Installations, le cas échéant.</w:t>
      </w:r>
    </w:p>
    <w:p w:rsidR="000E49BA" w:rsidRDefault="00F15DA9">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 xml:space="preserve">En tout état de cause, la police doit couvrir tous les dommages corporels, matériels et immatériels causés aux tiers ou aux ouvrages du lendemain de sa souscription, à la réception définitive des prestations.  </w:t>
      </w:r>
    </w:p>
    <w:p w:rsidR="000E49BA" w:rsidRDefault="00F15DA9">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rsidR="000E49BA" w:rsidRDefault="00F15DA9">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 moins que ces sous-traitants ne soient couverts par les polices contractées par le cocontractant.</w:t>
      </w:r>
    </w:p>
    <w:p w:rsidR="000E49BA" w:rsidRDefault="000E49BA">
      <w:pPr>
        <w:pStyle w:val="Article"/>
        <w:spacing w:line="276" w:lineRule="auto"/>
        <w:outlineLvl w:val="2"/>
        <w:rPr>
          <w:rFonts w:ascii="Tw Cen MT" w:hAnsi="Tw Cen MT"/>
          <w:sz w:val="10"/>
          <w:szCs w:val="10"/>
          <w:u w:val="single"/>
          <w:lang w:val="fr-FR"/>
        </w:rPr>
      </w:pPr>
    </w:p>
    <w:p w:rsidR="000E49BA" w:rsidRDefault="00F15DA9">
      <w:pPr>
        <w:pStyle w:val="Article"/>
        <w:spacing w:line="276" w:lineRule="auto"/>
        <w:outlineLvl w:val="2"/>
        <w:rPr>
          <w:rFonts w:ascii="Tw Cen MT" w:hAnsi="Tw Cen MT"/>
          <w:sz w:val="24"/>
          <w:szCs w:val="24"/>
          <w:lang w:val="fr-FR"/>
        </w:rPr>
      </w:pPr>
      <w:bookmarkStart w:id="1000" w:name="_Toc175608279"/>
      <w:bookmarkStart w:id="1001" w:name="_Toc173418286"/>
      <w:r>
        <w:rPr>
          <w:rFonts w:ascii="Tw Cen MT" w:hAnsi="Tw Cen MT"/>
          <w:sz w:val="24"/>
          <w:szCs w:val="24"/>
          <w:u w:val="single"/>
          <w:lang w:val="fr-FR"/>
        </w:rPr>
        <w:t>Article</w:t>
      </w:r>
      <w:r>
        <w:rPr>
          <w:rFonts w:ascii="Tw Cen MT" w:hAnsi="Tw Cen MT"/>
          <w:spacing w:val="4"/>
          <w:sz w:val="24"/>
          <w:szCs w:val="24"/>
          <w:u w:val="single"/>
          <w:lang w:val="fr-FR"/>
        </w:rPr>
        <w:t xml:space="preserve"> </w:t>
      </w:r>
      <w:r>
        <w:rPr>
          <w:rFonts w:ascii="Tw Cen MT" w:hAnsi="Tw Cen MT"/>
          <w:sz w:val="24"/>
          <w:szCs w:val="24"/>
          <w:u w:val="single"/>
          <w:lang w:val="fr-FR"/>
        </w:rPr>
        <w:t>18</w:t>
      </w:r>
      <w:r>
        <w:rPr>
          <w:rFonts w:ascii="Tw Cen MT" w:hAnsi="Tw Cen MT"/>
          <w:spacing w:val="4"/>
          <w:sz w:val="24"/>
          <w:szCs w:val="24"/>
          <w:lang w:val="fr-FR"/>
        </w:rPr>
        <w:t xml:space="preserve"> </w:t>
      </w:r>
      <w:r>
        <w:rPr>
          <w:rFonts w:ascii="Tw Cen MT" w:hAnsi="Tw Cen MT"/>
          <w:sz w:val="24"/>
          <w:szCs w:val="24"/>
          <w:lang w:val="fr-FR"/>
        </w:rPr>
        <w:t>:</w:t>
      </w:r>
      <w:r>
        <w:rPr>
          <w:rFonts w:ascii="Tw Cen MT" w:hAnsi="Tw Cen MT"/>
          <w:spacing w:val="4"/>
          <w:sz w:val="24"/>
          <w:szCs w:val="24"/>
          <w:lang w:val="fr-FR"/>
        </w:rPr>
        <w:t xml:space="preserve"> </w:t>
      </w:r>
      <w:r>
        <w:rPr>
          <w:rFonts w:ascii="Tw Cen MT" w:hAnsi="Tw Cen MT"/>
          <w:sz w:val="24"/>
          <w:szCs w:val="24"/>
          <w:lang w:val="fr-FR"/>
        </w:rPr>
        <w:t>Essais et services connexes</w:t>
      </w:r>
      <w:bookmarkEnd w:id="1000"/>
      <w:bookmarkEnd w:id="1001"/>
    </w:p>
    <w:p w:rsidR="000E49BA" w:rsidRDefault="00F15DA9">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Le cocontractant est tenu d’avoir ses propres ateliers d’essais permettant d’exécuter tous les essais d’identification et de mise en fonctionnement des fournitures définis dans le CST. Lesdits essais dans ces ateliers sont assurés par le personnel et le matériel du cocontractant.</w:t>
      </w:r>
    </w:p>
    <w:p w:rsidR="000E49BA" w:rsidRDefault="000E49BA">
      <w:pPr>
        <w:pStyle w:val="Article"/>
        <w:spacing w:line="276" w:lineRule="auto"/>
        <w:outlineLvl w:val="2"/>
        <w:rPr>
          <w:rFonts w:ascii="Tw Cen MT" w:hAnsi="Tw Cen MT"/>
          <w:sz w:val="10"/>
          <w:szCs w:val="10"/>
          <w:u w:val="single"/>
          <w:lang w:val="fr-FR"/>
        </w:rPr>
      </w:pPr>
    </w:p>
    <w:p w:rsidR="000E49BA" w:rsidRDefault="00F15DA9">
      <w:pPr>
        <w:pStyle w:val="Article"/>
        <w:spacing w:line="276" w:lineRule="auto"/>
        <w:outlineLvl w:val="2"/>
        <w:rPr>
          <w:rFonts w:ascii="Tw Cen MT" w:hAnsi="Tw Cen MT"/>
          <w:sz w:val="24"/>
          <w:szCs w:val="24"/>
          <w:lang w:val="fr-FR"/>
        </w:rPr>
      </w:pPr>
      <w:bookmarkStart w:id="1002" w:name="_Toc175608280"/>
      <w:bookmarkStart w:id="1003" w:name="_Toc173418287"/>
      <w:r>
        <w:rPr>
          <w:rFonts w:ascii="Tw Cen MT" w:hAnsi="Tw Cen MT"/>
          <w:sz w:val="24"/>
          <w:szCs w:val="24"/>
          <w:u w:val="single"/>
          <w:lang w:val="fr-FR"/>
        </w:rPr>
        <w:t>Article</w:t>
      </w:r>
      <w:r>
        <w:rPr>
          <w:rFonts w:ascii="Tw Cen MT" w:hAnsi="Tw Cen MT"/>
          <w:spacing w:val="4"/>
          <w:sz w:val="24"/>
          <w:szCs w:val="24"/>
          <w:u w:val="single"/>
          <w:lang w:val="fr-FR"/>
        </w:rPr>
        <w:t xml:space="preserve"> </w:t>
      </w:r>
      <w:r>
        <w:rPr>
          <w:rFonts w:ascii="Tw Cen MT" w:hAnsi="Tw Cen MT"/>
          <w:sz w:val="24"/>
          <w:szCs w:val="24"/>
          <w:u w:val="single"/>
          <w:lang w:val="fr-FR"/>
        </w:rPr>
        <w:t>19</w:t>
      </w:r>
      <w:r>
        <w:rPr>
          <w:rFonts w:ascii="Tw Cen MT" w:hAnsi="Tw Cen MT"/>
          <w:spacing w:val="4"/>
          <w:sz w:val="24"/>
          <w:szCs w:val="24"/>
          <w:lang w:val="fr-FR"/>
        </w:rPr>
        <w:t xml:space="preserve"> </w:t>
      </w:r>
      <w:r>
        <w:rPr>
          <w:rFonts w:ascii="Tw Cen MT" w:hAnsi="Tw Cen MT"/>
          <w:sz w:val="24"/>
          <w:szCs w:val="24"/>
          <w:lang w:val="fr-FR"/>
        </w:rPr>
        <w:t>:</w:t>
      </w:r>
      <w:r>
        <w:rPr>
          <w:rFonts w:ascii="Tw Cen MT" w:hAnsi="Tw Cen MT"/>
          <w:spacing w:val="4"/>
          <w:sz w:val="24"/>
          <w:szCs w:val="24"/>
          <w:lang w:val="fr-FR"/>
        </w:rPr>
        <w:t xml:space="preserve"> </w:t>
      </w:r>
      <w:r>
        <w:rPr>
          <w:rFonts w:ascii="Tw Cen MT" w:hAnsi="Tw Cen MT"/>
          <w:sz w:val="24"/>
          <w:szCs w:val="24"/>
          <w:lang w:val="fr-FR"/>
        </w:rPr>
        <w:t>Service après-vente et consommables</w:t>
      </w:r>
      <w:bookmarkEnd w:id="1002"/>
      <w:bookmarkEnd w:id="1003"/>
    </w:p>
    <w:p w:rsidR="000E49BA" w:rsidRDefault="00F15DA9">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 xml:space="preserve">Le Cocontractant aura à maintenir en République du Cameroun pendant une période de </w:t>
      </w:r>
      <w:r>
        <w:rPr>
          <w:rFonts w:ascii="Tw Cen MT" w:hAnsi="Tw Cen MT"/>
          <w:b/>
          <w:spacing w:val="-4"/>
          <w:lang w:val="fr-FR"/>
        </w:rPr>
        <w:t>six (06) mois</w:t>
      </w:r>
      <w:r>
        <w:rPr>
          <w:rFonts w:ascii="Tw Cen MT" w:hAnsi="Tw Cen MT"/>
          <w:bCs/>
          <w:spacing w:val="-4"/>
          <w:lang w:val="fr-FR"/>
        </w:rPr>
        <w:t xml:space="preserve"> à compter de la date de réception définitive : </w:t>
      </w:r>
    </w:p>
    <w:p w:rsidR="000E49BA" w:rsidRDefault="00F15DA9">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 xml:space="preserve">1. un représentant permanent dûment mandaté ; </w:t>
      </w:r>
    </w:p>
    <w:p w:rsidR="000E49BA" w:rsidRDefault="00F15DA9">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 xml:space="preserve">2. des ateliers de réparation, le cas échéant ; </w:t>
      </w:r>
    </w:p>
    <w:p w:rsidR="000E49BA" w:rsidRDefault="00F15DA9">
      <w:pPr>
        <w:widowControl w:val="0"/>
        <w:autoSpaceDE w:val="0"/>
        <w:spacing w:line="276" w:lineRule="auto"/>
        <w:ind w:leftChars="129" w:left="440" w:right="-20" w:hanging="156"/>
        <w:jc w:val="both"/>
        <w:rPr>
          <w:rFonts w:ascii="Tw Cen MT" w:hAnsi="Tw Cen MT"/>
          <w:bCs/>
          <w:spacing w:val="-4"/>
          <w:lang w:val="fr-FR"/>
        </w:rPr>
      </w:pPr>
      <w:r>
        <w:rPr>
          <w:rFonts w:ascii="Tw Cen MT" w:hAnsi="Tw Cen MT"/>
          <w:bCs/>
          <w:spacing w:val="-4"/>
          <w:lang w:val="fr-FR"/>
        </w:rPr>
        <w:t>3. un personnel qualifié capable d’assurer toutes les réparations nécessaires au bon fonctionnement de l’équipement et/ou accessoires qu’il a fournis ;</w:t>
      </w:r>
    </w:p>
    <w:p w:rsidR="000E49BA" w:rsidRDefault="00F15DA9">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4. un stock suffisant de pièces de rechange ou de consommables.</w:t>
      </w:r>
    </w:p>
    <w:p w:rsidR="000E49BA" w:rsidRDefault="000E49BA">
      <w:pPr>
        <w:pStyle w:val="Chap"/>
        <w:rPr>
          <w:rFonts w:ascii="Tw Cen MT" w:hAnsi="Tw Cen MT"/>
          <w:u w:val="single"/>
          <w:lang w:val="fr-FR"/>
        </w:rPr>
      </w:pPr>
      <w:bookmarkStart w:id="1004" w:name="_Toc510612023"/>
      <w:bookmarkEnd w:id="991"/>
      <w:bookmarkEnd w:id="992"/>
      <w:bookmarkEnd w:id="993"/>
      <w:bookmarkEnd w:id="994"/>
      <w:bookmarkEnd w:id="995"/>
    </w:p>
    <w:p w:rsidR="000E49BA" w:rsidRDefault="00F15DA9">
      <w:pPr>
        <w:pStyle w:val="Chap"/>
        <w:outlineLvl w:val="1"/>
        <w:rPr>
          <w:rFonts w:ascii="Tw Cen MT" w:hAnsi="Tw Cen MT"/>
          <w:lang w:val="fr-FR"/>
        </w:rPr>
      </w:pPr>
      <w:bookmarkStart w:id="1005" w:name="_Toc166031700"/>
      <w:bookmarkStart w:id="1006" w:name="_Toc166009823"/>
      <w:bookmarkStart w:id="1007" w:name="_Toc166471182"/>
      <w:bookmarkStart w:id="1008" w:name="_Toc173341267"/>
      <w:bookmarkStart w:id="1009" w:name="_Toc166031797"/>
      <w:bookmarkStart w:id="1010" w:name="_Toc166672717"/>
      <w:bookmarkStart w:id="1011" w:name="_Toc166036219"/>
      <w:bookmarkStart w:id="1012" w:name="_Toc166471701"/>
      <w:bookmarkStart w:id="1013" w:name="_Toc173341122"/>
      <w:bookmarkStart w:id="1014" w:name="_Toc175608281"/>
      <w:bookmarkStart w:id="1015" w:name="_Toc173418288"/>
      <w:r>
        <w:rPr>
          <w:rFonts w:ascii="Tw Cen MT" w:hAnsi="Tw Cen MT"/>
          <w:u w:val="single"/>
          <w:lang w:val="fr-FR"/>
        </w:rPr>
        <w:t>CHAPITRE</w:t>
      </w:r>
      <w:r>
        <w:rPr>
          <w:rFonts w:ascii="Tw Cen MT" w:hAnsi="Tw Cen MT"/>
          <w:spacing w:val="9"/>
          <w:u w:val="single"/>
          <w:lang w:val="fr-FR"/>
        </w:rPr>
        <w:t xml:space="preserve"> </w:t>
      </w:r>
      <w:r>
        <w:rPr>
          <w:rFonts w:ascii="Tw Cen MT" w:hAnsi="Tw Cen MT"/>
          <w:u w:val="single"/>
          <w:lang w:val="fr-FR"/>
        </w:rPr>
        <w:t>III</w:t>
      </w:r>
      <w:r>
        <w:rPr>
          <w:rFonts w:ascii="Tw Cen MT" w:hAnsi="Tw Cen MT"/>
          <w:spacing w:val="9"/>
          <w:lang w:val="fr-FR"/>
        </w:rPr>
        <w:t xml:space="preserve"> </w:t>
      </w:r>
      <w:r>
        <w:rPr>
          <w:rFonts w:ascii="Tw Cen MT" w:hAnsi="Tw Cen MT"/>
          <w:lang w:val="fr-FR"/>
        </w:rPr>
        <w:t>:</w:t>
      </w:r>
      <w:r>
        <w:rPr>
          <w:rFonts w:ascii="Tw Cen MT" w:hAnsi="Tw Cen MT"/>
          <w:spacing w:val="9"/>
          <w:lang w:val="fr-FR"/>
        </w:rPr>
        <w:t xml:space="preserve"> </w:t>
      </w:r>
      <w:r>
        <w:rPr>
          <w:rFonts w:ascii="Tw Cen MT" w:hAnsi="Tw Cen MT"/>
          <w:lang w:val="fr-FR"/>
        </w:rPr>
        <w:t>RÉCEPTION</w:t>
      </w:r>
      <w:bookmarkEnd w:id="1004"/>
      <w:bookmarkEnd w:id="1005"/>
      <w:bookmarkEnd w:id="1006"/>
      <w:bookmarkEnd w:id="1007"/>
      <w:bookmarkEnd w:id="1008"/>
      <w:bookmarkEnd w:id="1009"/>
      <w:bookmarkEnd w:id="1010"/>
      <w:bookmarkEnd w:id="1011"/>
      <w:bookmarkEnd w:id="1012"/>
      <w:bookmarkEnd w:id="1013"/>
      <w:r>
        <w:rPr>
          <w:rFonts w:ascii="Tw Cen MT" w:hAnsi="Tw Cen MT"/>
          <w:lang w:val="fr-FR"/>
        </w:rPr>
        <w:t xml:space="preserve"> DES PRESTATIONS</w:t>
      </w:r>
      <w:bookmarkEnd w:id="1014"/>
      <w:bookmarkEnd w:id="1015"/>
    </w:p>
    <w:p w:rsidR="000E49BA" w:rsidRDefault="000E49BA">
      <w:pPr>
        <w:pStyle w:val="Chap"/>
        <w:rPr>
          <w:rFonts w:ascii="Tw Cen MT" w:hAnsi="Tw Cen MT"/>
          <w:lang w:val="fr-FR"/>
        </w:rPr>
      </w:pPr>
    </w:p>
    <w:p w:rsidR="000E49BA" w:rsidRDefault="00F15DA9">
      <w:pPr>
        <w:pStyle w:val="Heading3"/>
        <w:spacing w:line="276" w:lineRule="auto"/>
        <w:rPr>
          <w:rFonts w:ascii="Tw Cen MT" w:hAnsi="Tw Cen MT"/>
          <w:color w:val="auto"/>
          <w:lang w:val="fr-FR"/>
        </w:rPr>
      </w:pPr>
      <w:bookmarkStart w:id="1016" w:name="_Toc166471183"/>
      <w:bookmarkStart w:id="1017" w:name="_Toc166672718"/>
      <w:bookmarkStart w:id="1018" w:name="_Toc173418289"/>
      <w:bookmarkStart w:id="1019" w:name="_Toc166036220"/>
      <w:bookmarkStart w:id="1020" w:name="_Toc173341268"/>
      <w:bookmarkStart w:id="1021" w:name="_Toc173341123"/>
      <w:bookmarkStart w:id="1022" w:name="_Toc166471702"/>
      <w:bookmarkStart w:id="1023" w:name="_Toc166031798"/>
      <w:bookmarkStart w:id="1024" w:name="_Toc166031701"/>
      <w:r>
        <w:rPr>
          <w:rFonts w:ascii="Tw Cen MT" w:hAnsi="Tw Cen MT"/>
          <w:color w:val="auto"/>
          <w:szCs w:val="22"/>
          <w:u w:val="single"/>
          <w:lang w:val="fr-FR"/>
        </w:rPr>
        <w:t xml:space="preserve">Article </w:t>
      </w:r>
      <w:r>
        <w:rPr>
          <w:rFonts w:ascii="Tw Cen MT" w:hAnsi="Tw Cen MT"/>
          <w:color w:val="auto"/>
          <w:u w:val="single"/>
          <w:lang w:val="fr-FR"/>
        </w:rPr>
        <w:t xml:space="preserve">20 </w:t>
      </w:r>
      <w:r>
        <w:rPr>
          <w:rFonts w:ascii="Tw Cen MT" w:hAnsi="Tw Cen MT"/>
          <w:color w:val="auto"/>
          <w:lang w:val="fr-FR"/>
        </w:rPr>
        <w:t>: Documents à fournir avant la réception technique</w:t>
      </w:r>
      <w:bookmarkEnd w:id="1016"/>
      <w:bookmarkEnd w:id="1017"/>
      <w:bookmarkEnd w:id="1018"/>
      <w:bookmarkEnd w:id="1019"/>
      <w:bookmarkEnd w:id="1020"/>
      <w:bookmarkEnd w:id="1021"/>
      <w:bookmarkEnd w:id="1022"/>
      <w:bookmarkEnd w:id="1023"/>
      <w:bookmarkEnd w:id="1024"/>
    </w:p>
    <w:p w:rsidR="000E49BA" w:rsidRDefault="00F15DA9">
      <w:pPr>
        <w:widowControl w:val="0"/>
        <w:tabs>
          <w:tab w:val="left" w:pos="709"/>
          <w:tab w:val="left" w:pos="1260"/>
          <w:tab w:val="left" w:pos="2400"/>
          <w:tab w:val="left" w:pos="3660"/>
          <w:tab w:val="left" w:pos="4040"/>
        </w:tabs>
        <w:autoSpaceDE w:val="0"/>
        <w:spacing w:after="0" w:line="240" w:lineRule="auto"/>
        <w:ind w:right="-17"/>
        <w:jc w:val="both"/>
        <w:rPr>
          <w:rFonts w:ascii="Tw Cen MT" w:hAnsi="Tw Cen MT"/>
          <w:lang w:val="fr-FR"/>
        </w:rPr>
      </w:pPr>
      <w:r>
        <w:rPr>
          <w:rFonts w:ascii="Tw Cen MT" w:hAnsi="Tw Cen MT"/>
          <w:lang w:val="fr-FR"/>
        </w:rPr>
        <w:tab/>
        <w:t>Le cocontractant devra dans un délai de dix (10) jours au moins avant la réception provisoire du marché transmettre au Maître d’Ouvrage les documents suivants :</w:t>
      </w:r>
    </w:p>
    <w:p w:rsidR="000E49BA" w:rsidRDefault="00F15DA9">
      <w:pPr>
        <w:widowControl w:val="0"/>
        <w:numPr>
          <w:ilvl w:val="3"/>
          <w:numId w:val="73"/>
        </w:numPr>
        <w:tabs>
          <w:tab w:val="left" w:pos="709"/>
          <w:tab w:val="left" w:pos="1260"/>
          <w:tab w:val="left" w:pos="2400"/>
          <w:tab w:val="left" w:pos="3119"/>
          <w:tab w:val="left" w:pos="4040"/>
        </w:tabs>
        <w:autoSpaceDE w:val="0"/>
        <w:spacing w:after="0" w:line="240" w:lineRule="auto"/>
        <w:ind w:left="1418" w:right="-17"/>
        <w:jc w:val="both"/>
        <w:rPr>
          <w:rFonts w:ascii="Tw Cen MT" w:hAnsi="Tw Cen MT"/>
          <w:lang w:val="fr-FR"/>
        </w:rPr>
      </w:pPr>
      <w:r>
        <w:rPr>
          <w:rFonts w:ascii="Tw Cen MT" w:hAnsi="Tw Cen MT"/>
          <w:lang w:val="fr-FR"/>
        </w:rPr>
        <w:t>Copie de la facture décrivant les fournitures indiquant leurs quantités, leur prix et le montant total ;</w:t>
      </w:r>
    </w:p>
    <w:p w:rsidR="000E49BA" w:rsidRDefault="00F15DA9">
      <w:pPr>
        <w:widowControl w:val="0"/>
        <w:numPr>
          <w:ilvl w:val="3"/>
          <w:numId w:val="73"/>
        </w:numPr>
        <w:tabs>
          <w:tab w:val="left" w:pos="709"/>
          <w:tab w:val="left" w:pos="1260"/>
          <w:tab w:val="left" w:pos="2400"/>
          <w:tab w:val="left" w:pos="3119"/>
          <w:tab w:val="left" w:pos="4040"/>
        </w:tabs>
        <w:autoSpaceDE w:val="0"/>
        <w:spacing w:after="0" w:line="240" w:lineRule="auto"/>
        <w:ind w:left="1418" w:right="-17"/>
        <w:jc w:val="both"/>
        <w:rPr>
          <w:rFonts w:ascii="Tw Cen MT" w:hAnsi="Tw Cen MT"/>
          <w:lang w:val="fr-FR"/>
        </w:rPr>
      </w:pPr>
      <w:r>
        <w:rPr>
          <w:rFonts w:ascii="Tw Cen MT" w:hAnsi="Tw Cen MT"/>
          <w:lang w:val="fr-FR"/>
        </w:rPr>
        <w:t>Notification de la livraison ou bordereau de livraison ;</w:t>
      </w:r>
    </w:p>
    <w:p w:rsidR="000E49BA" w:rsidRDefault="00F15DA9">
      <w:pPr>
        <w:widowControl w:val="0"/>
        <w:numPr>
          <w:ilvl w:val="3"/>
          <w:numId w:val="73"/>
        </w:numPr>
        <w:tabs>
          <w:tab w:val="left" w:pos="709"/>
          <w:tab w:val="left" w:pos="1260"/>
          <w:tab w:val="left" w:pos="2400"/>
          <w:tab w:val="left" w:pos="3119"/>
          <w:tab w:val="left" w:pos="4040"/>
        </w:tabs>
        <w:autoSpaceDE w:val="0"/>
        <w:spacing w:after="0" w:line="240" w:lineRule="auto"/>
        <w:ind w:left="1418" w:right="-17"/>
        <w:jc w:val="both"/>
        <w:rPr>
          <w:rFonts w:ascii="Tw Cen MT" w:hAnsi="Tw Cen MT"/>
        </w:rPr>
      </w:pPr>
      <w:proofErr w:type="spellStart"/>
      <w:r>
        <w:rPr>
          <w:rFonts w:ascii="Tw Cen MT" w:hAnsi="Tw Cen MT"/>
        </w:rPr>
        <w:t>Copie</w:t>
      </w:r>
      <w:proofErr w:type="spellEnd"/>
      <w:r>
        <w:rPr>
          <w:rFonts w:ascii="Tw Cen MT" w:hAnsi="Tw Cen MT"/>
        </w:rPr>
        <w:t xml:space="preserve"> du </w:t>
      </w:r>
      <w:proofErr w:type="spellStart"/>
      <w:r>
        <w:rPr>
          <w:rFonts w:ascii="Tw Cen MT" w:hAnsi="Tw Cen MT"/>
        </w:rPr>
        <w:t>Cautionnement</w:t>
      </w:r>
      <w:proofErr w:type="spellEnd"/>
      <w:r>
        <w:rPr>
          <w:rFonts w:ascii="Tw Cen MT" w:hAnsi="Tw Cen MT"/>
        </w:rPr>
        <w:t xml:space="preserve"> </w:t>
      </w:r>
      <w:proofErr w:type="spellStart"/>
      <w:r>
        <w:rPr>
          <w:rFonts w:ascii="Tw Cen MT" w:hAnsi="Tw Cen MT"/>
        </w:rPr>
        <w:t>définitif</w:t>
      </w:r>
      <w:proofErr w:type="spellEnd"/>
      <w:r>
        <w:rPr>
          <w:rFonts w:ascii="Tw Cen MT" w:hAnsi="Tw Cen MT"/>
        </w:rPr>
        <w:t> ;</w:t>
      </w:r>
    </w:p>
    <w:p w:rsidR="000E49BA" w:rsidRDefault="00F15DA9">
      <w:pPr>
        <w:widowControl w:val="0"/>
        <w:numPr>
          <w:ilvl w:val="3"/>
          <w:numId w:val="73"/>
        </w:numPr>
        <w:tabs>
          <w:tab w:val="left" w:pos="709"/>
          <w:tab w:val="left" w:pos="1260"/>
          <w:tab w:val="left" w:pos="2400"/>
          <w:tab w:val="left" w:pos="3119"/>
          <w:tab w:val="left" w:pos="4040"/>
        </w:tabs>
        <w:autoSpaceDE w:val="0"/>
        <w:spacing w:after="0" w:line="240" w:lineRule="auto"/>
        <w:ind w:left="1418" w:right="-17"/>
        <w:jc w:val="both"/>
        <w:rPr>
          <w:rFonts w:ascii="Tw Cen MT" w:hAnsi="Tw Cen MT"/>
        </w:rPr>
      </w:pPr>
      <w:proofErr w:type="spellStart"/>
      <w:r>
        <w:rPr>
          <w:rFonts w:ascii="Tw Cen MT" w:hAnsi="Tw Cen MT"/>
        </w:rPr>
        <w:t>Copie</w:t>
      </w:r>
      <w:proofErr w:type="spellEnd"/>
      <w:r>
        <w:rPr>
          <w:rFonts w:ascii="Tw Cen MT" w:hAnsi="Tw Cen MT"/>
        </w:rPr>
        <w:t xml:space="preserve"> des </w:t>
      </w:r>
      <w:proofErr w:type="spellStart"/>
      <w:r>
        <w:rPr>
          <w:rFonts w:ascii="Tw Cen MT" w:hAnsi="Tw Cen MT"/>
        </w:rPr>
        <w:t>diverses</w:t>
      </w:r>
      <w:proofErr w:type="spellEnd"/>
      <w:r>
        <w:rPr>
          <w:rFonts w:ascii="Tw Cen MT" w:hAnsi="Tw Cen MT"/>
        </w:rPr>
        <w:t xml:space="preserve"> assurances ;</w:t>
      </w:r>
    </w:p>
    <w:p w:rsidR="000E49BA" w:rsidRDefault="00F15DA9">
      <w:pPr>
        <w:widowControl w:val="0"/>
        <w:numPr>
          <w:ilvl w:val="3"/>
          <w:numId w:val="73"/>
        </w:numPr>
        <w:tabs>
          <w:tab w:val="left" w:pos="709"/>
          <w:tab w:val="left" w:pos="1260"/>
          <w:tab w:val="left" w:pos="2400"/>
          <w:tab w:val="left" w:pos="3119"/>
          <w:tab w:val="left" w:pos="4040"/>
        </w:tabs>
        <w:autoSpaceDE w:val="0"/>
        <w:spacing w:after="0" w:line="240" w:lineRule="auto"/>
        <w:ind w:left="1418" w:right="-17"/>
        <w:jc w:val="both"/>
        <w:rPr>
          <w:rFonts w:ascii="Tw Cen MT" w:hAnsi="Tw Cen MT"/>
          <w:lang w:val="fr-FR"/>
        </w:rPr>
      </w:pPr>
      <w:r>
        <w:rPr>
          <w:rFonts w:ascii="Tw Cen MT" w:hAnsi="Tw Cen MT"/>
          <w:lang w:val="fr-FR"/>
        </w:rPr>
        <w:t>Autorisation du fabriquant ou du concessionnaire.</w:t>
      </w:r>
    </w:p>
    <w:p w:rsidR="000E49BA" w:rsidRDefault="000E49BA">
      <w:pPr>
        <w:widowControl w:val="0"/>
        <w:autoSpaceDE w:val="0"/>
        <w:spacing w:line="276" w:lineRule="auto"/>
        <w:ind w:right="-20"/>
        <w:rPr>
          <w:rFonts w:ascii="Tw Cen MT" w:hAnsi="Tw Cen MT"/>
          <w:sz w:val="12"/>
          <w:szCs w:val="12"/>
          <w:lang w:val="fr-FR"/>
        </w:rPr>
      </w:pPr>
    </w:p>
    <w:p w:rsidR="000E49BA" w:rsidRDefault="00F15DA9">
      <w:pPr>
        <w:pStyle w:val="Article"/>
        <w:spacing w:line="276" w:lineRule="auto"/>
        <w:outlineLvl w:val="2"/>
        <w:rPr>
          <w:rFonts w:ascii="Tw Cen MT" w:hAnsi="Tw Cen MT"/>
          <w:sz w:val="24"/>
          <w:szCs w:val="24"/>
          <w:lang w:val="fr-FR"/>
        </w:rPr>
      </w:pPr>
      <w:bookmarkStart w:id="1025" w:name="_Toc175608282"/>
      <w:bookmarkStart w:id="1026" w:name="_Toc166672719"/>
      <w:bookmarkStart w:id="1027" w:name="_Toc166471703"/>
      <w:bookmarkStart w:id="1028" w:name="_Toc173418290"/>
      <w:bookmarkStart w:id="1029" w:name="_Toc166471184"/>
      <w:bookmarkStart w:id="1030" w:name="_Toc173341269"/>
      <w:bookmarkStart w:id="1031" w:name="_Toc173341124"/>
      <w:r>
        <w:rPr>
          <w:rFonts w:ascii="Tw Cen MT" w:hAnsi="Tw Cen MT"/>
          <w:sz w:val="24"/>
          <w:szCs w:val="24"/>
          <w:u w:val="single"/>
          <w:lang w:val="fr-FR"/>
        </w:rPr>
        <w:t>Article</w:t>
      </w:r>
      <w:r>
        <w:rPr>
          <w:rFonts w:ascii="Tw Cen MT" w:hAnsi="Tw Cen MT"/>
          <w:spacing w:val="4"/>
          <w:sz w:val="24"/>
          <w:szCs w:val="24"/>
          <w:u w:val="single"/>
          <w:lang w:val="fr-FR"/>
        </w:rPr>
        <w:t xml:space="preserve"> </w:t>
      </w:r>
      <w:r>
        <w:rPr>
          <w:rFonts w:ascii="Tw Cen MT" w:hAnsi="Tw Cen MT"/>
          <w:sz w:val="24"/>
          <w:szCs w:val="24"/>
          <w:u w:val="single"/>
          <w:lang w:val="fr-FR"/>
        </w:rPr>
        <w:t>21</w:t>
      </w:r>
      <w:r>
        <w:rPr>
          <w:rFonts w:ascii="Tw Cen MT" w:hAnsi="Tw Cen MT"/>
          <w:spacing w:val="4"/>
          <w:sz w:val="24"/>
          <w:szCs w:val="24"/>
          <w:lang w:val="fr-FR"/>
        </w:rPr>
        <w:t xml:space="preserve"> </w:t>
      </w:r>
      <w:r>
        <w:rPr>
          <w:rFonts w:ascii="Tw Cen MT" w:hAnsi="Tw Cen MT"/>
          <w:sz w:val="24"/>
          <w:szCs w:val="24"/>
          <w:lang w:val="fr-FR"/>
        </w:rPr>
        <w:t>:</w:t>
      </w:r>
      <w:r>
        <w:rPr>
          <w:rFonts w:ascii="Tw Cen MT" w:hAnsi="Tw Cen MT"/>
          <w:spacing w:val="4"/>
          <w:sz w:val="24"/>
          <w:szCs w:val="24"/>
          <w:lang w:val="fr-FR"/>
        </w:rPr>
        <w:t xml:space="preserve"> </w:t>
      </w:r>
      <w:r>
        <w:rPr>
          <w:rFonts w:ascii="Tw Cen MT" w:hAnsi="Tw Cen MT"/>
          <w:sz w:val="24"/>
          <w:szCs w:val="24"/>
          <w:lang w:val="fr-FR"/>
        </w:rPr>
        <w:t>Réception provisoire</w:t>
      </w:r>
      <w:bookmarkEnd w:id="1025"/>
      <w:bookmarkEnd w:id="1026"/>
      <w:bookmarkEnd w:id="1027"/>
      <w:bookmarkEnd w:id="1028"/>
      <w:bookmarkEnd w:id="1029"/>
      <w:bookmarkEnd w:id="1030"/>
      <w:bookmarkEnd w:id="1031"/>
    </w:p>
    <w:p w:rsidR="000E49BA" w:rsidRDefault="00F15DA9">
      <w:pPr>
        <w:widowControl w:val="0"/>
        <w:tabs>
          <w:tab w:val="left" w:pos="709"/>
          <w:tab w:val="left" w:pos="1260"/>
          <w:tab w:val="left" w:pos="2400"/>
          <w:tab w:val="left" w:pos="3660"/>
          <w:tab w:val="left" w:pos="4040"/>
        </w:tabs>
        <w:autoSpaceDE w:val="0"/>
        <w:spacing w:line="276" w:lineRule="auto"/>
        <w:ind w:right="-19"/>
        <w:jc w:val="both"/>
        <w:rPr>
          <w:rFonts w:ascii="Tw Cen MT" w:hAnsi="Tw Cen MT"/>
          <w:b/>
          <w:lang w:val="fr-FR"/>
        </w:rPr>
      </w:pPr>
      <w:r>
        <w:rPr>
          <w:rFonts w:ascii="Tw Cen MT" w:hAnsi="Tw Cen MT"/>
          <w:b/>
          <w:lang w:val="fr-FR"/>
        </w:rPr>
        <w:t xml:space="preserve">21.1. Opérations préalables à la réception </w:t>
      </w:r>
    </w:p>
    <w:p w:rsidR="000E49BA" w:rsidRDefault="00F15DA9">
      <w:pPr>
        <w:widowControl w:val="0"/>
        <w:tabs>
          <w:tab w:val="left" w:pos="709"/>
          <w:tab w:val="left" w:pos="1260"/>
          <w:tab w:val="left" w:pos="2400"/>
          <w:tab w:val="left" w:pos="3660"/>
          <w:tab w:val="left" w:pos="4040"/>
        </w:tabs>
        <w:autoSpaceDE w:val="0"/>
        <w:spacing w:line="276" w:lineRule="auto"/>
        <w:ind w:right="-19"/>
        <w:jc w:val="both"/>
        <w:rPr>
          <w:rFonts w:ascii="Tw Cen MT" w:hAnsi="Tw Cen MT"/>
          <w:lang w:val="fr-FR"/>
        </w:rPr>
      </w:pPr>
      <w:r>
        <w:rPr>
          <w:rFonts w:ascii="Tw Cen MT" w:hAnsi="Tw Cen MT"/>
          <w:lang w:val="fr-FR"/>
        </w:rPr>
        <w:t xml:space="preserve">Avant la réception provisoire, le cocontractant demande par écrit au Maître d’Ouvrage, avec copie à l’ingénieur, l’organisation d’une visite technique préalable à la réception. </w:t>
      </w:r>
    </w:p>
    <w:p w:rsidR="000E49BA" w:rsidRDefault="00F15DA9">
      <w:pPr>
        <w:widowControl w:val="0"/>
        <w:tabs>
          <w:tab w:val="left" w:pos="709"/>
          <w:tab w:val="left" w:pos="1260"/>
          <w:tab w:val="left" w:pos="2400"/>
          <w:tab w:val="left" w:pos="3660"/>
          <w:tab w:val="left" w:pos="4040"/>
        </w:tabs>
        <w:autoSpaceDE w:val="0"/>
        <w:spacing w:after="0" w:line="240" w:lineRule="auto"/>
        <w:ind w:right="-17"/>
        <w:jc w:val="both"/>
        <w:rPr>
          <w:rFonts w:ascii="Tw Cen MT" w:hAnsi="Tw Cen MT"/>
          <w:lang w:val="fr-FR"/>
        </w:rPr>
      </w:pPr>
      <w:r>
        <w:rPr>
          <w:rFonts w:ascii="Tw Cen MT" w:hAnsi="Tw Cen MT"/>
          <w:lang w:val="fr-FR"/>
        </w:rPr>
        <w:t xml:space="preserve">Cette visite comprend entre autres opérations : </w:t>
      </w:r>
    </w:p>
    <w:p w:rsidR="000E49BA" w:rsidRDefault="00F15DA9">
      <w:pPr>
        <w:widowControl w:val="0"/>
        <w:numPr>
          <w:ilvl w:val="0"/>
          <w:numId w:val="74"/>
        </w:numPr>
        <w:autoSpaceDE w:val="0"/>
        <w:adjustRightInd w:val="0"/>
        <w:spacing w:after="0" w:line="240" w:lineRule="auto"/>
        <w:ind w:right="-17"/>
        <w:jc w:val="both"/>
        <w:rPr>
          <w:rFonts w:ascii="Tw Cen MT" w:hAnsi="Tw Cen MT"/>
          <w:bCs/>
          <w:lang w:val="fr-FR"/>
        </w:rPr>
      </w:pPr>
      <w:r>
        <w:rPr>
          <w:rFonts w:ascii="Tw Cen MT" w:hAnsi="Tw Cen MT"/>
          <w:bCs/>
          <w:lang w:val="fr-FR"/>
        </w:rPr>
        <w:t xml:space="preserve">la reconnaissance qualitative et quantitative des fournitures livrées ; </w:t>
      </w:r>
    </w:p>
    <w:p w:rsidR="000E49BA" w:rsidRDefault="00F15DA9">
      <w:pPr>
        <w:widowControl w:val="0"/>
        <w:numPr>
          <w:ilvl w:val="0"/>
          <w:numId w:val="74"/>
        </w:numPr>
        <w:autoSpaceDE w:val="0"/>
        <w:adjustRightInd w:val="0"/>
        <w:spacing w:after="0" w:line="240" w:lineRule="auto"/>
        <w:ind w:right="-17"/>
        <w:jc w:val="both"/>
        <w:rPr>
          <w:rFonts w:ascii="Tw Cen MT" w:hAnsi="Tw Cen MT"/>
          <w:bCs/>
          <w:lang w:val="fr-FR"/>
        </w:rPr>
      </w:pPr>
      <w:r>
        <w:rPr>
          <w:rFonts w:ascii="Tw Cen MT" w:hAnsi="Tw Cen MT"/>
          <w:bCs/>
          <w:lang w:val="fr-FR"/>
        </w:rPr>
        <w:t xml:space="preserve">la constatation éventuelle de l’inexécution des prestations prévues dans le marché; </w:t>
      </w:r>
    </w:p>
    <w:p w:rsidR="000E49BA" w:rsidRDefault="00F15DA9">
      <w:pPr>
        <w:widowControl w:val="0"/>
        <w:numPr>
          <w:ilvl w:val="0"/>
          <w:numId w:val="74"/>
        </w:numPr>
        <w:autoSpaceDE w:val="0"/>
        <w:adjustRightInd w:val="0"/>
        <w:spacing w:after="0" w:line="240" w:lineRule="auto"/>
        <w:ind w:right="-17"/>
        <w:jc w:val="both"/>
        <w:rPr>
          <w:rFonts w:ascii="Tw Cen MT" w:hAnsi="Tw Cen MT"/>
          <w:bCs/>
          <w:lang w:val="fr-FR"/>
        </w:rPr>
      </w:pPr>
      <w:r>
        <w:rPr>
          <w:rFonts w:ascii="Tw Cen MT" w:hAnsi="Tw Cen MT"/>
          <w:bCs/>
          <w:lang w:val="fr-FR"/>
        </w:rPr>
        <w:t xml:space="preserve">les constatations relatives à l’achèvement des livraisons ; </w:t>
      </w:r>
    </w:p>
    <w:p w:rsidR="000E49BA" w:rsidRDefault="00F15DA9">
      <w:pPr>
        <w:widowControl w:val="0"/>
        <w:numPr>
          <w:ilvl w:val="0"/>
          <w:numId w:val="74"/>
        </w:numPr>
        <w:autoSpaceDE w:val="0"/>
        <w:adjustRightInd w:val="0"/>
        <w:spacing w:after="0" w:line="240" w:lineRule="auto"/>
        <w:ind w:right="-17"/>
        <w:jc w:val="both"/>
        <w:rPr>
          <w:rFonts w:ascii="Tw Cen MT" w:hAnsi="Tw Cen MT"/>
          <w:bCs/>
          <w:lang w:val="fr-FR"/>
        </w:rPr>
      </w:pPr>
      <w:r>
        <w:rPr>
          <w:rFonts w:ascii="Tw Cen MT" w:hAnsi="Tw Cen MT"/>
          <w:bCs/>
          <w:lang w:val="fr-FR"/>
        </w:rPr>
        <w:t>les constatations des quantités des prestations effectivement fournies.</w:t>
      </w:r>
    </w:p>
    <w:p w:rsidR="000E49BA" w:rsidRDefault="00F15DA9">
      <w:pPr>
        <w:widowControl w:val="0"/>
        <w:numPr>
          <w:ilvl w:val="0"/>
          <w:numId w:val="75"/>
        </w:numPr>
        <w:tabs>
          <w:tab w:val="left" w:pos="851"/>
          <w:tab w:val="left" w:pos="2400"/>
          <w:tab w:val="left" w:pos="3660"/>
          <w:tab w:val="left" w:pos="4040"/>
        </w:tabs>
        <w:autoSpaceDE w:val="0"/>
        <w:spacing w:line="276" w:lineRule="auto"/>
        <w:ind w:left="0" w:right="-19" w:firstLine="567"/>
        <w:jc w:val="both"/>
        <w:rPr>
          <w:rFonts w:ascii="Tw Cen MT" w:hAnsi="Tw Cen MT"/>
          <w:lang w:val="fr-FR"/>
        </w:rPr>
      </w:pPr>
      <w:r>
        <w:rPr>
          <w:rFonts w:ascii="Tw Cen MT" w:hAnsi="Tw Cen MT"/>
          <w:lang w:val="fr-FR"/>
        </w:rPr>
        <w:t xml:space="preserve">La commission de réception ou un technicien désigné à cet effet, procède aux vérifications en qualité et en quantités. Ces opérations font l’objet d’un procès-verbal dressé sur le champ et signé par l’Ingénieur et le Cocontractant. </w:t>
      </w:r>
    </w:p>
    <w:p w:rsidR="000E49BA" w:rsidRDefault="00F15DA9">
      <w:pPr>
        <w:widowControl w:val="0"/>
        <w:numPr>
          <w:ilvl w:val="0"/>
          <w:numId w:val="75"/>
        </w:numPr>
        <w:tabs>
          <w:tab w:val="left" w:pos="851"/>
          <w:tab w:val="left" w:pos="2400"/>
          <w:tab w:val="left" w:pos="3660"/>
          <w:tab w:val="left" w:pos="4040"/>
        </w:tabs>
        <w:autoSpaceDE w:val="0"/>
        <w:spacing w:line="276" w:lineRule="auto"/>
        <w:ind w:left="0" w:right="-19" w:firstLine="567"/>
        <w:jc w:val="both"/>
        <w:rPr>
          <w:rFonts w:ascii="Tw Cen MT" w:hAnsi="Tw Cen MT"/>
          <w:lang w:val="fr-FR"/>
        </w:rPr>
      </w:pPr>
      <w:r>
        <w:rPr>
          <w:rFonts w:ascii="Tw Cen MT" w:hAnsi="Tw Cen MT"/>
          <w:lang w:val="fr-FR"/>
        </w:rPr>
        <w:t xml:space="preserve">Lorsque ces opérations sont effectuées par un technicien, celui-ci établit un procès-verbal portant proposition d'acceptation, de mise à réparer, à bonifier ou de rejet, qui est transmis à la commission pour décision. </w:t>
      </w:r>
    </w:p>
    <w:p w:rsidR="000E49BA" w:rsidRDefault="00F15DA9">
      <w:pPr>
        <w:widowControl w:val="0"/>
        <w:numPr>
          <w:ilvl w:val="0"/>
          <w:numId w:val="75"/>
        </w:numPr>
        <w:tabs>
          <w:tab w:val="left" w:pos="851"/>
          <w:tab w:val="left" w:pos="2400"/>
          <w:tab w:val="left" w:pos="3660"/>
          <w:tab w:val="left" w:pos="4040"/>
        </w:tabs>
        <w:autoSpaceDE w:val="0"/>
        <w:spacing w:line="276" w:lineRule="auto"/>
        <w:ind w:left="0" w:right="-19" w:firstLine="567"/>
        <w:jc w:val="both"/>
        <w:rPr>
          <w:rFonts w:ascii="Tw Cen MT" w:hAnsi="Tw Cen MT"/>
          <w:lang w:val="fr-FR"/>
        </w:rPr>
      </w:pPr>
      <w:r>
        <w:rPr>
          <w:rFonts w:ascii="Tw Cen MT" w:hAnsi="Tw Cen MT"/>
          <w:lang w:val="fr-FR"/>
        </w:rPr>
        <w:t xml:space="preserve">La commission de réception technique ou le technicien commis à cette tâche, doit vérifier la conformité qualitative, technique et quantitative des prestations. En matière de réception technique, la commission prend une des décisions suivantes concernant tout ou partie de la prestation : </w:t>
      </w:r>
    </w:p>
    <w:p w:rsidR="000E49BA" w:rsidRDefault="00F15DA9">
      <w:pPr>
        <w:widowControl w:val="0"/>
        <w:numPr>
          <w:ilvl w:val="0"/>
          <w:numId w:val="76"/>
        </w:numPr>
        <w:tabs>
          <w:tab w:val="left" w:pos="709"/>
          <w:tab w:val="left" w:pos="1276"/>
          <w:tab w:val="left" w:pos="3660"/>
          <w:tab w:val="left" w:pos="4040"/>
        </w:tabs>
        <w:autoSpaceDE w:val="0"/>
        <w:spacing w:line="276" w:lineRule="auto"/>
        <w:ind w:left="1134" w:right="-19"/>
        <w:jc w:val="both"/>
        <w:rPr>
          <w:rFonts w:ascii="Tw Cen MT" w:hAnsi="Tw Cen MT"/>
          <w:lang w:val="fr-FR"/>
        </w:rPr>
      </w:pPr>
      <w:r>
        <w:rPr>
          <w:rFonts w:ascii="Tw Cen MT" w:hAnsi="Tw Cen MT"/>
          <w:lang w:val="fr-FR"/>
        </w:rPr>
        <w:t xml:space="preserve">Elle accepte en qualité et en quantité les prestations et, dans ce cas, sa décision est immédiatement exécutoire ; </w:t>
      </w:r>
    </w:p>
    <w:p w:rsidR="000E49BA" w:rsidRDefault="00F15DA9">
      <w:pPr>
        <w:widowControl w:val="0"/>
        <w:numPr>
          <w:ilvl w:val="0"/>
          <w:numId w:val="76"/>
        </w:numPr>
        <w:tabs>
          <w:tab w:val="left" w:pos="709"/>
          <w:tab w:val="left" w:pos="1276"/>
          <w:tab w:val="left" w:pos="3660"/>
          <w:tab w:val="left" w:pos="4040"/>
        </w:tabs>
        <w:autoSpaceDE w:val="0"/>
        <w:spacing w:line="276" w:lineRule="auto"/>
        <w:ind w:left="1134" w:right="-19"/>
        <w:jc w:val="both"/>
        <w:rPr>
          <w:rFonts w:ascii="Tw Cen MT" w:hAnsi="Tw Cen MT"/>
          <w:lang w:val="fr-FR"/>
        </w:rPr>
      </w:pPr>
      <w:r>
        <w:rPr>
          <w:rFonts w:ascii="Tw Cen MT" w:hAnsi="Tw Cen MT"/>
          <w:lang w:val="fr-FR"/>
        </w:rPr>
        <w:t>Elle constate que la prestation n'est pas conforme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rsidR="000E49BA" w:rsidRDefault="00F15DA9">
      <w:pPr>
        <w:widowControl w:val="0"/>
        <w:tabs>
          <w:tab w:val="left" w:pos="709"/>
          <w:tab w:val="left" w:pos="1260"/>
          <w:tab w:val="left" w:pos="2400"/>
          <w:tab w:val="left" w:pos="3660"/>
          <w:tab w:val="left" w:pos="4040"/>
        </w:tabs>
        <w:autoSpaceDE w:val="0"/>
        <w:spacing w:line="276" w:lineRule="auto"/>
        <w:ind w:right="-19"/>
        <w:jc w:val="both"/>
        <w:rPr>
          <w:rFonts w:ascii="Tw Cen MT" w:hAnsi="Tw Cen MT"/>
          <w:b/>
        </w:rPr>
      </w:pPr>
      <w:r>
        <w:rPr>
          <w:rFonts w:ascii="Tw Cen MT" w:hAnsi="Tw Cen MT"/>
          <w:b/>
        </w:rPr>
        <w:t xml:space="preserve">21.2. </w:t>
      </w:r>
      <w:proofErr w:type="spellStart"/>
      <w:r>
        <w:rPr>
          <w:rFonts w:ascii="Tw Cen MT" w:hAnsi="Tw Cen MT"/>
          <w:b/>
        </w:rPr>
        <w:t>Réception</w:t>
      </w:r>
      <w:proofErr w:type="spellEnd"/>
      <w:r>
        <w:rPr>
          <w:rFonts w:ascii="Tw Cen MT" w:hAnsi="Tw Cen MT"/>
          <w:b/>
        </w:rPr>
        <w:t xml:space="preserve"> </w:t>
      </w:r>
      <w:proofErr w:type="spellStart"/>
      <w:r>
        <w:rPr>
          <w:rFonts w:ascii="Tw Cen MT" w:hAnsi="Tw Cen MT"/>
          <w:b/>
        </w:rPr>
        <w:t>Provisoire</w:t>
      </w:r>
      <w:proofErr w:type="spellEnd"/>
      <w:r>
        <w:rPr>
          <w:rFonts w:ascii="Tw Cen MT" w:hAnsi="Tw Cen MT"/>
          <w:b/>
        </w:rPr>
        <w:t xml:space="preserve"> </w:t>
      </w:r>
    </w:p>
    <w:p w:rsidR="000E49BA" w:rsidRDefault="00F15DA9">
      <w:pPr>
        <w:widowControl w:val="0"/>
        <w:tabs>
          <w:tab w:val="left" w:pos="709"/>
          <w:tab w:val="left" w:pos="1260"/>
          <w:tab w:val="left" w:pos="2400"/>
          <w:tab w:val="left" w:pos="3660"/>
          <w:tab w:val="left" w:pos="4040"/>
        </w:tabs>
        <w:autoSpaceDE w:val="0"/>
        <w:spacing w:line="276" w:lineRule="auto"/>
        <w:ind w:right="-19"/>
        <w:jc w:val="both"/>
        <w:rPr>
          <w:rFonts w:ascii="Tw Cen MT" w:hAnsi="Tw Cen MT"/>
          <w:lang w:val="fr-FR"/>
        </w:rPr>
      </w:pPr>
      <w:r>
        <w:rPr>
          <w:rFonts w:ascii="Tw Cen MT" w:hAnsi="Tw Cen MT"/>
          <w:lang w:val="fr-FR"/>
        </w:rPr>
        <w:t xml:space="preserve">Le cocontractant est tenu de faire connaître au Chef de service du marché au plus tard </w:t>
      </w:r>
      <w:r>
        <w:rPr>
          <w:rFonts w:ascii="Tw Cen MT" w:hAnsi="Tw Cen MT"/>
          <w:b/>
          <w:lang w:val="fr-FR"/>
        </w:rPr>
        <w:t>dix (10) jours</w:t>
      </w:r>
      <w:r>
        <w:rPr>
          <w:rFonts w:ascii="Tw Cen MT" w:hAnsi="Tw Cen MT"/>
          <w:lang w:val="fr-FR"/>
        </w:rPr>
        <w:t xml:space="preserve"> avant l’expiration du délai contractuel, la date à laquelle il souhaite que soit réceptionnés les fournitures. </w:t>
      </w:r>
    </w:p>
    <w:p w:rsidR="000E49BA" w:rsidRDefault="00F15DA9">
      <w:pPr>
        <w:widowControl w:val="0"/>
        <w:tabs>
          <w:tab w:val="left" w:pos="709"/>
          <w:tab w:val="left" w:pos="1260"/>
          <w:tab w:val="left" w:pos="2400"/>
          <w:tab w:val="left" w:pos="3660"/>
          <w:tab w:val="left" w:pos="4040"/>
        </w:tabs>
        <w:autoSpaceDE w:val="0"/>
        <w:spacing w:line="276" w:lineRule="auto"/>
        <w:ind w:right="-19"/>
        <w:jc w:val="both"/>
        <w:rPr>
          <w:rFonts w:ascii="Tw Cen MT" w:hAnsi="Tw Cen MT"/>
          <w:lang w:val="fr-FR"/>
        </w:rPr>
      </w:pPr>
      <w:r>
        <w:rPr>
          <w:rFonts w:ascii="Tw Cen MT" w:hAnsi="Tw Cen MT"/>
          <w:lang w:val="fr-FR"/>
        </w:rPr>
        <w:t>La réception provisoire sera prononcée aussitôt après la livraison des fournitures objet du présent marché et les Opérations préalables à la réception.</w:t>
      </w:r>
    </w:p>
    <w:p w:rsidR="000E49BA" w:rsidRDefault="00F15DA9">
      <w:pPr>
        <w:widowControl w:val="0"/>
        <w:tabs>
          <w:tab w:val="left" w:pos="709"/>
          <w:tab w:val="left" w:pos="1260"/>
          <w:tab w:val="left" w:pos="2400"/>
          <w:tab w:val="left" w:pos="3660"/>
          <w:tab w:val="left" w:pos="4040"/>
        </w:tabs>
        <w:autoSpaceDE w:val="0"/>
        <w:spacing w:line="276" w:lineRule="auto"/>
        <w:ind w:right="-19"/>
        <w:jc w:val="both"/>
        <w:rPr>
          <w:rFonts w:ascii="Tw Cen MT" w:hAnsi="Tw Cen MT"/>
          <w:lang w:val="fr-FR"/>
        </w:rPr>
      </w:pPr>
      <w:r>
        <w:rPr>
          <w:rFonts w:ascii="Tw Cen MT" w:hAnsi="Tw Cen MT"/>
          <w:lang w:val="fr-FR"/>
        </w:rPr>
        <w:lastRenderedPageBreak/>
        <w:t>La Commission après vérification des spécifications technique et mise en fonctionnement des équipements examine le procès-verbal des opérations préalables à la réception et procède à la réception provisoire des prestations s'il y’a lieu.</w:t>
      </w:r>
    </w:p>
    <w:p w:rsidR="000E49BA" w:rsidRDefault="00F15DA9">
      <w:pPr>
        <w:widowControl w:val="0"/>
        <w:tabs>
          <w:tab w:val="left" w:pos="709"/>
          <w:tab w:val="left" w:pos="1260"/>
          <w:tab w:val="left" w:pos="2400"/>
          <w:tab w:val="left" w:pos="3660"/>
          <w:tab w:val="left" w:pos="4040"/>
        </w:tabs>
        <w:autoSpaceDE w:val="0"/>
        <w:spacing w:line="276" w:lineRule="auto"/>
        <w:ind w:right="-19"/>
        <w:jc w:val="both"/>
        <w:rPr>
          <w:rFonts w:ascii="Tw Cen MT" w:hAnsi="Tw Cen MT"/>
          <w:lang w:val="fr-FR"/>
        </w:rPr>
      </w:pPr>
      <w:r>
        <w:rPr>
          <w:rFonts w:ascii="Tw Cen MT" w:hAnsi="Tw Cen MT"/>
          <w:lang w:val="fr-FR"/>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w:t>
      </w:r>
    </w:p>
    <w:p w:rsidR="000E49BA" w:rsidRDefault="00F15DA9">
      <w:pPr>
        <w:widowControl w:val="0"/>
        <w:tabs>
          <w:tab w:val="left" w:pos="709"/>
          <w:tab w:val="left" w:pos="1260"/>
          <w:tab w:val="left" w:pos="2400"/>
          <w:tab w:val="left" w:pos="3660"/>
          <w:tab w:val="left" w:pos="4040"/>
        </w:tabs>
        <w:autoSpaceDE w:val="0"/>
        <w:spacing w:line="276" w:lineRule="auto"/>
        <w:ind w:right="-19"/>
        <w:jc w:val="both"/>
        <w:rPr>
          <w:rFonts w:ascii="Tw Cen MT" w:hAnsi="Tw Cen MT"/>
          <w:lang w:val="fr-FR"/>
        </w:rPr>
      </w:pPr>
      <w:r>
        <w:rPr>
          <w:rFonts w:ascii="Tw Cen MT" w:hAnsi="Tw Cen MT"/>
          <w:lang w:val="fr-FR"/>
        </w:rPr>
        <w:t xml:space="preserve">Au cas où la réception n’est pas prononcée, le procès-verbal de réception précise les réserves à lever assorties des délais, avant de prononcer ladite réception. Au cas où la réception n’est pas prononcée le procès-verbal de réception précise les réserves à lever assorties des délais, avant la prononciation de ladite réception.  </w:t>
      </w:r>
    </w:p>
    <w:p w:rsidR="000E49BA" w:rsidRDefault="00F15DA9">
      <w:pPr>
        <w:widowControl w:val="0"/>
        <w:tabs>
          <w:tab w:val="left" w:pos="709"/>
          <w:tab w:val="left" w:pos="1260"/>
          <w:tab w:val="left" w:pos="2400"/>
          <w:tab w:val="left" w:pos="3660"/>
          <w:tab w:val="left" w:pos="4040"/>
        </w:tabs>
        <w:autoSpaceDE w:val="0"/>
        <w:spacing w:line="276" w:lineRule="auto"/>
        <w:ind w:right="-19"/>
        <w:jc w:val="both"/>
        <w:rPr>
          <w:rFonts w:ascii="Tw Cen MT" w:hAnsi="Tw Cen MT"/>
          <w:lang w:val="fr-FR"/>
        </w:rPr>
      </w:pPr>
      <w:r>
        <w:rPr>
          <w:rFonts w:ascii="Tw Cen MT" w:hAnsi="Tw Cen MT"/>
          <w:lang w:val="fr-FR"/>
        </w:rPr>
        <w:t>Pour être valable, le procès-verbal de réception doit être signé par les deux tiers 2/3 au moins des membres de la commission dont le Président.</w:t>
      </w:r>
    </w:p>
    <w:p w:rsidR="000E49BA" w:rsidRDefault="00F15DA9">
      <w:pPr>
        <w:widowControl w:val="0"/>
        <w:tabs>
          <w:tab w:val="left" w:pos="709"/>
          <w:tab w:val="left" w:pos="1260"/>
          <w:tab w:val="left" w:pos="2400"/>
          <w:tab w:val="left" w:pos="3660"/>
          <w:tab w:val="left" w:pos="4040"/>
        </w:tabs>
        <w:autoSpaceDE w:val="0"/>
        <w:spacing w:line="276" w:lineRule="auto"/>
        <w:ind w:right="-19"/>
        <w:jc w:val="both"/>
        <w:rPr>
          <w:rFonts w:ascii="Tw Cen MT" w:hAnsi="Tw Cen MT"/>
          <w:b/>
          <w:lang w:val="fr-FR"/>
        </w:rPr>
      </w:pPr>
      <w:r>
        <w:rPr>
          <w:rFonts w:ascii="Tw Cen MT" w:hAnsi="Tw Cen MT"/>
          <w:b/>
          <w:lang w:val="fr-FR"/>
        </w:rPr>
        <w:t xml:space="preserve">21.3. Composition de la commission de réception </w:t>
      </w:r>
    </w:p>
    <w:p w:rsidR="000E49BA" w:rsidRDefault="00F15DA9">
      <w:pPr>
        <w:widowControl w:val="0"/>
        <w:tabs>
          <w:tab w:val="left" w:pos="709"/>
          <w:tab w:val="left" w:pos="1260"/>
          <w:tab w:val="left" w:pos="2400"/>
          <w:tab w:val="left" w:pos="3660"/>
          <w:tab w:val="left" w:pos="4040"/>
        </w:tabs>
        <w:autoSpaceDE w:val="0"/>
        <w:spacing w:line="276" w:lineRule="auto"/>
        <w:ind w:right="-19"/>
        <w:jc w:val="both"/>
        <w:rPr>
          <w:rFonts w:ascii="Tw Cen MT" w:hAnsi="Tw Cen MT"/>
          <w:lang w:val="fr-FR"/>
        </w:rPr>
      </w:pPr>
      <w:r>
        <w:rPr>
          <w:rFonts w:ascii="Tw Cen MT" w:hAnsi="Tw Cen MT"/>
          <w:lang w:val="fr-FR"/>
        </w:rPr>
        <w:t>La Commission de réception sera composée des membres suivants :</w:t>
      </w:r>
    </w:p>
    <w:p w:rsidR="000E49BA" w:rsidRDefault="00F15DA9">
      <w:pPr>
        <w:pStyle w:val="BodyTextIndent2"/>
        <w:spacing w:line="276" w:lineRule="auto"/>
        <w:rPr>
          <w:rFonts w:ascii="Tw Cen MT" w:hAnsi="Tw Cen MT"/>
          <w:b/>
          <w:bCs/>
        </w:rPr>
      </w:pPr>
      <w:r>
        <w:rPr>
          <w:rFonts w:ascii="Tw Cen MT" w:hAnsi="Tw Cen MT"/>
          <w:b/>
          <w:bCs/>
        </w:rPr>
        <w:t xml:space="preserve">Président : </w:t>
      </w:r>
      <w:r>
        <w:rPr>
          <w:rFonts w:ascii="Tw Cen MT" w:hAnsi="Tw Cen MT"/>
        </w:rPr>
        <w:t>Le Maître d’Ouvrage ou son représentant ;</w:t>
      </w:r>
    </w:p>
    <w:p w:rsidR="000E49BA" w:rsidRDefault="00F15DA9">
      <w:pPr>
        <w:pStyle w:val="BodyTextIndent2"/>
        <w:spacing w:line="276" w:lineRule="auto"/>
        <w:rPr>
          <w:rFonts w:ascii="Tw Cen MT" w:eastAsia="Calibri" w:hAnsi="Tw Cen MT"/>
        </w:rPr>
      </w:pPr>
      <w:r>
        <w:rPr>
          <w:rFonts w:ascii="Tw Cen MT" w:hAnsi="Tw Cen MT"/>
          <w:b/>
          <w:bCs/>
        </w:rPr>
        <w:t>Rapporteur</w:t>
      </w:r>
      <w:r>
        <w:rPr>
          <w:rFonts w:ascii="Tw Cen MT" w:hAnsi="Tw Cen MT"/>
          <w:bCs/>
        </w:rPr>
        <w:t> :</w:t>
      </w:r>
      <w:r>
        <w:rPr>
          <w:rFonts w:ascii="Tw Cen MT" w:hAnsi="Tw Cen MT"/>
        </w:rPr>
        <w:t xml:space="preserve"> </w:t>
      </w:r>
      <w:r>
        <w:rPr>
          <w:rFonts w:ascii="Tw Cen MT" w:hAnsi="Tw Cen MT"/>
          <w:bCs/>
        </w:rPr>
        <w:t>Le Chef Service du Patrimoine/MINDCAF-NW</w:t>
      </w:r>
      <w:r>
        <w:rPr>
          <w:rFonts w:ascii="Tw Cen MT" w:hAnsi="Tw Cen MT"/>
        </w:rPr>
        <w:t xml:space="preserve"> </w:t>
      </w:r>
      <w:r>
        <w:rPr>
          <w:rFonts w:ascii="Tw Cen MT" w:hAnsi="Tw Cen MT"/>
          <w:bCs/>
        </w:rPr>
        <w:t>(Ingénieur du marché)</w:t>
      </w:r>
      <w:r>
        <w:rPr>
          <w:rFonts w:ascii="Tw Cen MT" w:eastAsia="Calibri" w:hAnsi="Tw Cen MT"/>
        </w:rPr>
        <w:t>;</w:t>
      </w:r>
    </w:p>
    <w:p w:rsidR="000E49BA" w:rsidRDefault="00F15DA9">
      <w:pPr>
        <w:pStyle w:val="BodyTextIndent2"/>
        <w:spacing w:line="276" w:lineRule="auto"/>
        <w:ind w:left="2268" w:hanging="1559"/>
        <w:rPr>
          <w:rFonts w:ascii="Tw Cen MT" w:hAnsi="Tw Cen MT"/>
          <w:bCs/>
        </w:rPr>
      </w:pPr>
      <w:r>
        <w:rPr>
          <w:rFonts w:ascii="Tw Cen MT" w:hAnsi="Tw Cen MT"/>
          <w:b/>
          <w:bCs/>
        </w:rPr>
        <w:t xml:space="preserve">Membres </w:t>
      </w:r>
      <w:r>
        <w:rPr>
          <w:rFonts w:ascii="Tw Cen MT" w:hAnsi="Tw Cen MT"/>
          <w:bCs/>
        </w:rPr>
        <w:t>:</w:t>
      </w:r>
    </w:p>
    <w:p w:rsidR="000E49BA" w:rsidRDefault="00F15DA9">
      <w:pPr>
        <w:pStyle w:val="BodyTextIndent2"/>
        <w:numPr>
          <w:ilvl w:val="0"/>
          <w:numId w:val="77"/>
        </w:numPr>
        <w:spacing w:line="276" w:lineRule="auto"/>
        <w:rPr>
          <w:rFonts w:ascii="Tw Cen MT" w:hAnsi="Tw Cen MT"/>
          <w:bCs/>
        </w:rPr>
      </w:pPr>
      <w:r>
        <w:rPr>
          <w:rFonts w:ascii="Tw Cen MT" w:hAnsi="Tw Cen MT"/>
          <w:bCs/>
        </w:rPr>
        <w:t>Le Directeur des Infrastructures, de la Planification et du Développement de l’</w:t>
      </w:r>
      <w:proofErr w:type="spellStart"/>
      <w:r>
        <w:rPr>
          <w:rFonts w:ascii="Tw Cen MT" w:hAnsi="Tw Cen MT"/>
          <w:bCs/>
        </w:rPr>
        <w:t>UBa</w:t>
      </w:r>
      <w:proofErr w:type="spellEnd"/>
      <w:r>
        <w:rPr>
          <w:rFonts w:ascii="Tw Cen MT" w:hAnsi="Tw Cen MT"/>
          <w:bCs/>
        </w:rPr>
        <w:t>, (Chef de service du marché)</w:t>
      </w:r>
      <w:r>
        <w:rPr>
          <w:rFonts w:ascii="Tw Cen MT" w:hAnsi="Tw Cen MT"/>
          <w:b/>
          <w:bCs/>
        </w:rPr>
        <w:t> </w:t>
      </w:r>
      <w:r>
        <w:rPr>
          <w:rFonts w:ascii="Tw Cen MT" w:hAnsi="Tw Cen MT"/>
          <w:bCs/>
        </w:rPr>
        <w:t>;</w:t>
      </w:r>
    </w:p>
    <w:p w:rsidR="000E49BA" w:rsidRDefault="00F15DA9">
      <w:pPr>
        <w:pStyle w:val="BodyTextIndent2"/>
        <w:numPr>
          <w:ilvl w:val="0"/>
          <w:numId w:val="77"/>
        </w:numPr>
        <w:spacing w:line="276" w:lineRule="auto"/>
        <w:rPr>
          <w:rFonts w:ascii="Tw Cen MT" w:hAnsi="Tw Cen MT"/>
          <w:bCs/>
        </w:rPr>
      </w:pPr>
      <w:r>
        <w:rPr>
          <w:rFonts w:ascii="Tw Cen MT" w:hAnsi="Tw Cen MT"/>
          <w:bCs/>
        </w:rPr>
        <w:t>Le Directeur de NAHPI;</w:t>
      </w:r>
    </w:p>
    <w:p w:rsidR="000E49BA" w:rsidRDefault="00F15DA9">
      <w:pPr>
        <w:pStyle w:val="BodyTextIndent2"/>
        <w:numPr>
          <w:ilvl w:val="0"/>
          <w:numId w:val="77"/>
        </w:numPr>
        <w:spacing w:line="276" w:lineRule="auto"/>
        <w:rPr>
          <w:rFonts w:ascii="Tw Cen MT" w:hAnsi="Tw Cen MT"/>
          <w:bCs/>
        </w:rPr>
      </w:pPr>
      <w:r>
        <w:rPr>
          <w:rFonts w:ascii="Tw Cen MT" w:hAnsi="Tw Cen MT"/>
          <w:bCs/>
        </w:rPr>
        <w:t>Le Comptable-Matières du Rectorat de l’</w:t>
      </w:r>
      <w:proofErr w:type="spellStart"/>
      <w:r>
        <w:rPr>
          <w:rFonts w:ascii="Tw Cen MT" w:hAnsi="Tw Cen MT"/>
          <w:bCs/>
        </w:rPr>
        <w:t>UBa</w:t>
      </w:r>
      <w:proofErr w:type="spellEnd"/>
      <w:r>
        <w:rPr>
          <w:rFonts w:ascii="Tw Cen MT" w:hAnsi="Tw Cen MT"/>
          <w:bCs/>
        </w:rPr>
        <w:t xml:space="preserve"> ;</w:t>
      </w:r>
    </w:p>
    <w:p w:rsidR="000E49BA" w:rsidRDefault="00F15DA9">
      <w:pPr>
        <w:pStyle w:val="BodyTextIndent2"/>
        <w:spacing w:line="276" w:lineRule="auto"/>
        <w:rPr>
          <w:rFonts w:ascii="Tw Cen MT" w:hAnsi="Tw Cen MT"/>
          <w:bCs/>
        </w:rPr>
      </w:pPr>
      <w:r>
        <w:rPr>
          <w:rFonts w:ascii="Tw Cen MT" w:hAnsi="Tw Cen MT"/>
          <w:b/>
          <w:bCs/>
        </w:rPr>
        <w:t>Observateur :</w:t>
      </w:r>
      <w:r>
        <w:rPr>
          <w:rFonts w:ascii="Tw Cen MT" w:hAnsi="Tw Cen MT"/>
          <w:bCs/>
        </w:rPr>
        <w:t xml:space="preserve"> Le Représentant du MINMAP ;</w:t>
      </w:r>
    </w:p>
    <w:p w:rsidR="000E49BA" w:rsidRDefault="00F15DA9">
      <w:pPr>
        <w:pStyle w:val="BodyTextIndent2"/>
        <w:spacing w:line="276" w:lineRule="auto"/>
        <w:rPr>
          <w:rFonts w:ascii="Tw Cen MT" w:hAnsi="Tw Cen MT"/>
          <w:bCs/>
        </w:rPr>
      </w:pPr>
      <w:r>
        <w:rPr>
          <w:rFonts w:ascii="Tw Cen MT" w:hAnsi="Tw Cen MT"/>
          <w:b/>
          <w:bCs/>
        </w:rPr>
        <w:t>Invité :</w:t>
      </w:r>
      <w:r>
        <w:rPr>
          <w:rFonts w:ascii="Tw Cen MT" w:hAnsi="Tw Cen MT"/>
          <w:bCs/>
        </w:rPr>
        <w:t xml:space="preserve"> Le Cocontractant.</w:t>
      </w:r>
    </w:p>
    <w:p w:rsidR="000E49BA" w:rsidRDefault="00F15DA9">
      <w:pPr>
        <w:widowControl w:val="0"/>
        <w:tabs>
          <w:tab w:val="left" w:pos="709"/>
          <w:tab w:val="left" w:pos="1260"/>
          <w:tab w:val="left" w:pos="2400"/>
          <w:tab w:val="left" w:pos="3660"/>
          <w:tab w:val="left" w:pos="4040"/>
        </w:tabs>
        <w:autoSpaceDE w:val="0"/>
        <w:spacing w:line="276" w:lineRule="auto"/>
        <w:ind w:right="-19"/>
        <w:jc w:val="both"/>
        <w:rPr>
          <w:rFonts w:ascii="Tw Cen MT" w:hAnsi="Tw Cen MT"/>
          <w:lang w:val="fr-FR"/>
        </w:rPr>
      </w:pPr>
      <w:r>
        <w:rPr>
          <w:rFonts w:ascii="Tw Cen MT" w:hAnsi="Tw Cen MT"/>
          <w:lang w:val="fr-FR"/>
        </w:rPr>
        <w:t>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Commission de réception.</w:t>
      </w:r>
    </w:p>
    <w:p w:rsidR="000E49BA" w:rsidRDefault="00F15DA9">
      <w:pPr>
        <w:widowControl w:val="0"/>
        <w:tabs>
          <w:tab w:val="left" w:pos="709"/>
          <w:tab w:val="left" w:pos="1260"/>
          <w:tab w:val="left" w:pos="2400"/>
          <w:tab w:val="left" w:pos="3660"/>
          <w:tab w:val="left" w:pos="4040"/>
        </w:tabs>
        <w:autoSpaceDE w:val="0"/>
        <w:spacing w:line="276" w:lineRule="auto"/>
        <w:ind w:right="-19"/>
        <w:jc w:val="both"/>
        <w:rPr>
          <w:rFonts w:ascii="Tw Cen MT" w:hAnsi="Tw Cen MT"/>
          <w:b/>
        </w:rPr>
      </w:pPr>
      <w:r>
        <w:rPr>
          <w:rFonts w:ascii="Tw Cen MT" w:hAnsi="Tw Cen MT"/>
          <w:b/>
        </w:rPr>
        <w:t xml:space="preserve">21.4. </w:t>
      </w:r>
      <w:proofErr w:type="spellStart"/>
      <w:r>
        <w:rPr>
          <w:rFonts w:ascii="Tw Cen MT" w:hAnsi="Tw Cen MT"/>
          <w:b/>
        </w:rPr>
        <w:t>Réceptions</w:t>
      </w:r>
      <w:proofErr w:type="spellEnd"/>
      <w:r>
        <w:rPr>
          <w:rFonts w:ascii="Tw Cen MT" w:hAnsi="Tw Cen MT"/>
          <w:b/>
        </w:rPr>
        <w:t xml:space="preserve"> </w:t>
      </w:r>
      <w:proofErr w:type="spellStart"/>
      <w:r>
        <w:rPr>
          <w:rFonts w:ascii="Tw Cen MT" w:hAnsi="Tw Cen MT"/>
          <w:b/>
        </w:rPr>
        <w:t>partielles</w:t>
      </w:r>
      <w:proofErr w:type="spellEnd"/>
    </w:p>
    <w:p w:rsidR="000E49BA" w:rsidRDefault="00F15DA9">
      <w:pPr>
        <w:widowControl w:val="0"/>
        <w:tabs>
          <w:tab w:val="left" w:pos="709"/>
          <w:tab w:val="left" w:pos="1260"/>
          <w:tab w:val="left" w:pos="2400"/>
          <w:tab w:val="left" w:pos="3660"/>
          <w:tab w:val="left" w:pos="4040"/>
        </w:tabs>
        <w:autoSpaceDE w:val="0"/>
        <w:spacing w:line="276" w:lineRule="auto"/>
        <w:ind w:right="-19"/>
        <w:jc w:val="both"/>
        <w:rPr>
          <w:rFonts w:ascii="Tw Cen MT" w:hAnsi="Tw Cen MT"/>
          <w:lang w:val="fr-FR"/>
        </w:rPr>
      </w:pPr>
      <w:r>
        <w:rPr>
          <w:rFonts w:ascii="Tw Cen MT" w:hAnsi="Tw Cen MT"/>
          <w:lang w:val="fr-FR"/>
        </w:rPr>
        <w:t>Il n’est pas prévu de réception partielle dans le cadre du présent marché.</w:t>
      </w:r>
    </w:p>
    <w:p w:rsidR="000E49BA" w:rsidRDefault="00F15DA9">
      <w:pPr>
        <w:widowControl w:val="0"/>
        <w:autoSpaceDE w:val="0"/>
        <w:adjustRightInd w:val="0"/>
        <w:spacing w:before="11" w:line="276" w:lineRule="auto"/>
        <w:ind w:right="-20"/>
        <w:jc w:val="both"/>
        <w:rPr>
          <w:rFonts w:ascii="Tw Cen MT" w:hAnsi="Tw Cen MT"/>
          <w:b/>
          <w:lang w:val="fr-FR"/>
        </w:rPr>
      </w:pPr>
      <w:r>
        <w:rPr>
          <w:rFonts w:ascii="Tw Cen MT" w:hAnsi="Tw Cen MT"/>
          <w:b/>
          <w:lang w:val="fr-FR"/>
        </w:rPr>
        <w:t>21.5. Début de la période de garantie</w:t>
      </w:r>
    </w:p>
    <w:p w:rsidR="000E49BA" w:rsidRDefault="00F15DA9">
      <w:pPr>
        <w:widowControl w:val="0"/>
        <w:autoSpaceDE w:val="0"/>
        <w:adjustRightInd w:val="0"/>
        <w:spacing w:before="11" w:line="276" w:lineRule="auto"/>
        <w:ind w:right="-20"/>
        <w:jc w:val="both"/>
        <w:rPr>
          <w:rFonts w:ascii="Tw Cen MT" w:hAnsi="Tw Cen MT"/>
          <w:lang w:val="fr-FR"/>
        </w:rPr>
      </w:pPr>
      <w:r>
        <w:rPr>
          <w:rFonts w:ascii="Tw Cen MT" w:hAnsi="Tw Cen MT"/>
          <w:lang w:val="fr-FR"/>
        </w:rPr>
        <w:t xml:space="preserve">La durée de garantie des prestations est fixée à </w:t>
      </w:r>
      <w:r>
        <w:rPr>
          <w:rFonts w:ascii="Tw Cen MT" w:hAnsi="Tw Cen MT"/>
          <w:b/>
          <w:bCs/>
          <w:lang w:val="fr-FR"/>
        </w:rPr>
        <w:t>douze (12) mois</w:t>
      </w:r>
      <w:r>
        <w:rPr>
          <w:rFonts w:ascii="Tw Cen MT" w:hAnsi="Tw Cen MT"/>
          <w:lang w:val="fr-FR"/>
        </w:rPr>
        <w:t xml:space="preserve"> à compter de la date d'achèvement des prestations précisée dans le procès-verbal de réception provisoire.</w:t>
      </w:r>
    </w:p>
    <w:p w:rsidR="000E49BA" w:rsidRDefault="00F15DA9">
      <w:pPr>
        <w:widowControl w:val="0"/>
        <w:autoSpaceDE w:val="0"/>
        <w:adjustRightInd w:val="0"/>
        <w:spacing w:before="11" w:line="276" w:lineRule="auto"/>
        <w:ind w:right="-20"/>
        <w:jc w:val="both"/>
        <w:rPr>
          <w:rFonts w:ascii="Tw Cen MT" w:hAnsi="Tw Cen MT"/>
          <w:lang w:val="fr-FR"/>
        </w:rPr>
      </w:pPr>
      <w:r>
        <w:rPr>
          <w:rFonts w:ascii="Tw Cen MT" w:hAnsi="Tw Cen MT"/>
          <w:lang w:val="fr-FR"/>
        </w:rPr>
        <w:t>Pendant la période de garantie, le Cocontractant devra exécuter à ses frais et en temps utile, toutes les prestations nécessaires pour remédier aux désordres relevant des malfaçons, qui apparaîtraient dans les ouvrages.</w:t>
      </w:r>
    </w:p>
    <w:p w:rsidR="000E49BA" w:rsidRDefault="00F15DA9">
      <w:pPr>
        <w:widowControl w:val="0"/>
        <w:tabs>
          <w:tab w:val="left" w:pos="709"/>
          <w:tab w:val="left" w:pos="1260"/>
          <w:tab w:val="left" w:pos="2400"/>
          <w:tab w:val="left" w:pos="3660"/>
          <w:tab w:val="left" w:pos="4040"/>
        </w:tabs>
        <w:autoSpaceDE w:val="0"/>
        <w:spacing w:line="276" w:lineRule="auto"/>
        <w:ind w:right="-19"/>
        <w:jc w:val="both"/>
        <w:rPr>
          <w:rFonts w:ascii="Tw Cen MT" w:hAnsi="Tw Cen MT"/>
          <w:b/>
        </w:rPr>
      </w:pPr>
      <w:r>
        <w:rPr>
          <w:rFonts w:ascii="Tw Cen MT" w:hAnsi="Tw Cen MT"/>
          <w:b/>
        </w:rPr>
        <w:t xml:space="preserve">21.6. Prise de possession des </w:t>
      </w:r>
      <w:proofErr w:type="spellStart"/>
      <w:r>
        <w:rPr>
          <w:rFonts w:ascii="Tw Cen MT" w:hAnsi="Tw Cen MT"/>
          <w:b/>
        </w:rPr>
        <w:t>fournitures</w:t>
      </w:r>
      <w:proofErr w:type="spellEnd"/>
    </w:p>
    <w:p w:rsidR="000E49BA" w:rsidRDefault="00F15DA9">
      <w:pPr>
        <w:widowControl w:val="0"/>
        <w:tabs>
          <w:tab w:val="left" w:pos="709"/>
          <w:tab w:val="left" w:pos="1260"/>
          <w:tab w:val="left" w:pos="2400"/>
          <w:tab w:val="left" w:pos="3660"/>
          <w:tab w:val="left" w:pos="4040"/>
        </w:tabs>
        <w:autoSpaceDE w:val="0"/>
        <w:spacing w:line="276" w:lineRule="auto"/>
        <w:ind w:right="-19"/>
        <w:jc w:val="both"/>
        <w:rPr>
          <w:rFonts w:ascii="Tw Cen MT" w:hAnsi="Tw Cen MT"/>
          <w:lang w:val="fr-FR"/>
        </w:rPr>
      </w:pPr>
      <w:r>
        <w:rPr>
          <w:rFonts w:ascii="Tw Cen MT" w:hAnsi="Tw Cen MT"/>
          <w:lang w:val="fr-FR"/>
        </w:rPr>
        <w:t xml:space="preserve">Toute prise de possession des fournitures doit être précédée d’une réception partielle ou provisoire. Toutefois, s’il y a urgence, la prise de possession peut intervenir antérieurement à la réception, sous-réserve de l’établissement d’un </w:t>
      </w:r>
      <w:r>
        <w:rPr>
          <w:rFonts w:ascii="Tw Cen MT" w:hAnsi="Tw Cen MT"/>
          <w:lang w:val="fr-FR"/>
        </w:rPr>
        <w:lastRenderedPageBreak/>
        <w:t>état des lieux contradictoire.</w:t>
      </w:r>
    </w:p>
    <w:p w:rsidR="000E49BA" w:rsidRDefault="000E49BA">
      <w:pPr>
        <w:widowControl w:val="0"/>
        <w:tabs>
          <w:tab w:val="left" w:pos="709"/>
          <w:tab w:val="left" w:pos="1260"/>
          <w:tab w:val="left" w:pos="2400"/>
          <w:tab w:val="left" w:pos="3660"/>
          <w:tab w:val="left" w:pos="4040"/>
        </w:tabs>
        <w:autoSpaceDE w:val="0"/>
        <w:spacing w:line="276" w:lineRule="auto"/>
        <w:ind w:right="-19"/>
        <w:jc w:val="both"/>
        <w:rPr>
          <w:rFonts w:ascii="Tw Cen MT" w:hAnsi="Tw Cen MT"/>
          <w:sz w:val="10"/>
          <w:lang w:val="fr-FR"/>
        </w:rPr>
      </w:pPr>
    </w:p>
    <w:p w:rsidR="000E49BA" w:rsidRDefault="00F15DA9">
      <w:pPr>
        <w:widowControl w:val="0"/>
        <w:tabs>
          <w:tab w:val="left" w:pos="709"/>
          <w:tab w:val="left" w:pos="1260"/>
          <w:tab w:val="left" w:pos="2400"/>
          <w:tab w:val="left" w:pos="3660"/>
          <w:tab w:val="left" w:pos="4040"/>
        </w:tabs>
        <w:autoSpaceDE w:val="0"/>
        <w:spacing w:line="276" w:lineRule="auto"/>
        <w:ind w:right="-19"/>
        <w:jc w:val="both"/>
        <w:rPr>
          <w:rFonts w:ascii="Tw Cen MT" w:hAnsi="Tw Cen MT"/>
          <w:b/>
          <w:lang w:val="fr-FR"/>
        </w:rPr>
      </w:pPr>
      <w:r>
        <w:rPr>
          <w:rFonts w:ascii="Tw Cen MT" w:hAnsi="Tw Cen MT"/>
          <w:b/>
          <w:lang w:val="fr-FR"/>
        </w:rPr>
        <w:t xml:space="preserve">21.7 : Rejet  </w:t>
      </w:r>
    </w:p>
    <w:p w:rsidR="000E49BA" w:rsidRDefault="00F15DA9">
      <w:pPr>
        <w:widowControl w:val="0"/>
        <w:tabs>
          <w:tab w:val="left" w:pos="709"/>
          <w:tab w:val="left" w:pos="1260"/>
          <w:tab w:val="left" w:pos="2400"/>
          <w:tab w:val="left" w:pos="3660"/>
          <w:tab w:val="left" w:pos="4040"/>
        </w:tabs>
        <w:autoSpaceDE w:val="0"/>
        <w:spacing w:line="276" w:lineRule="auto"/>
        <w:ind w:right="-19"/>
        <w:jc w:val="both"/>
        <w:rPr>
          <w:rFonts w:ascii="Tw Cen MT" w:hAnsi="Tw Cen MT"/>
          <w:lang w:val="fr-FR"/>
        </w:rPr>
      </w:pPr>
      <w:r>
        <w:rPr>
          <w:rFonts w:ascii="Tw Cen MT" w:hAnsi="Tw Cen MT"/>
          <w:lang w:val="fr-FR"/>
        </w:rPr>
        <w:t xml:space="preserve">Lorsque la Commission juge que les prestations appellent les réserves telles qu'il ne lui apparaît possible d'en prononcer ni la réception partielle ni la réception avec réfaction, bonification ou mise en réparation, le Chef de service du marché notifie une décision motivée de rejet.  </w:t>
      </w:r>
    </w:p>
    <w:p w:rsidR="000E49BA" w:rsidRDefault="00F15DA9">
      <w:pPr>
        <w:widowControl w:val="0"/>
        <w:tabs>
          <w:tab w:val="left" w:pos="709"/>
          <w:tab w:val="left" w:pos="1260"/>
          <w:tab w:val="left" w:pos="2400"/>
          <w:tab w:val="left" w:pos="3660"/>
          <w:tab w:val="left" w:pos="4040"/>
        </w:tabs>
        <w:autoSpaceDE w:val="0"/>
        <w:spacing w:line="276" w:lineRule="auto"/>
        <w:ind w:right="-19"/>
        <w:jc w:val="both"/>
        <w:rPr>
          <w:rFonts w:ascii="Tw Cen MT" w:hAnsi="Tw Cen MT"/>
          <w:lang w:val="fr-FR"/>
        </w:rPr>
      </w:pPr>
      <w:r>
        <w:rPr>
          <w:rFonts w:ascii="Tw Cen MT" w:hAnsi="Tw Cen MT"/>
          <w:lang w:val="fr-FR"/>
        </w:rPr>
        <w:t>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w:t>
      </w:r>
    </w:p>
    <w:p w:rsidR="000E49BA" w:rsidRDefault="00F15DA9">
      <w:pPr>
        <w:widowControl w:val="0"/>
        <w:tabs>
          <w:tab w:val="left" w:pos="709"/>
          <w:tab w:val="left" w:pos="1260"/>
          <w:tab w:val="left" w:pos="2400"/>
          <w:tab w:val="left" w:pos="3660"/>
          <w:tab w:val="left" w:pos="4040"/>
        </w:tabs>
        <w:autoSpaceDE w:val="0"/>
        <w:spacing w:line="276" w:lineRule="auto"/>
        <w:ind w:right="-19"/>
        <w:jc w:val="both"/>
        <w:rPr>
          <w:rFonts w:ascii="Tw Cen MT" w:hAnsi="Tw Cen MT"/>
          <w:lang w:val="fr-FR"/>
        </w:rPr>
      </w:pPr>
      <w:r>
        <w:rPr>
          <w:rFonts w:ascii="Tw Cen MT" w:hAnsi="Tw Cen MT"/>
          <w:lang w:val="fr-FR"/>
        </w:rPr>
        <w:t>En cas de rejet, le Cocontractant est tenu de rembourser les avances et acomptes déjà perçus.</w:t>
      </w:r>
    </w:p>
    <w:p w:rsidR="000E49BA" w:rsidRDefault="000E49BA">
      <w:pPr>
        <w:widowControl w:val="0"/>
        <w:autoSpaceDE w:val="0"/>
        <w:spacing w:line="276" w:lineRule="auto"/>
        <w:ind w:right="-20"/>
        <w:rPr>
          <w:rFonts w:ascii="Tw Cen MT" w:hAnsi="Tw Cen MT"/>
          <w:sz w:val="12"/>
          <w:szCs w:val="12"/>
          <w:lang w:val="fr-FR"/>
        </w:rPr>
      </w:pPr>
    </w:p>
    <w:p w:rsidR="000E49BA" w:rsidRDefault="00F15DA9">
      <w:pPr>
        <w:pStyle w:val="Article"/>
        <w:spacing w:line="276" w:lineRule="auto"/>
        <w:outlineLvl w:val="2"/>
        <w:rPr>
          <w:rFonts w:ascii="Tw Cen MT" w:hAnsi="Tw Cen MT"/>
          <w:sz w:val="24"/>
          <w:szCs w:val="24"/>
          <w:lang w:val="fr-FR"/>
        </w:rPr>
      </w:pPr>
      <w:bookmarkStart w:id="1032" w:name="_Toc166672720"/>
      <w:bookmarkStart w:id="1033" w:name="_Toc173418291"/>
      <w:bookmarkStart w:id="1034" w:name="_Toc173341270"/>
      <w:bookmarkStart w:id="1035" w:name="_Toc166471704"/>
      <w:bookmarkStart w:id="1036" w:name="_Toc173341125"/>
      <w:bookmarkStart w:id="1037" w:name="_Toc166471185"/>
      <w:bookmarkStart w:id="1038" w:name="_Toc175608283"/>
      <w:r>
        <w:rPr>
          <w:rFonts w:ascii="Tw Cen MT" w:hAnsi="Tw Cen MT"/>
          <w:sz w:val="24"/>
          <w:szCs w:val="24"/>
          <w:u w:val="single"/>
          <w:lang w:val="fr-FR"/>
        </w:rPr>
        <w:t>Article</w:t>
      </w:r>
      <w:r>
        <w:rPr>
          <w:rFonts w:ascii="Tw Cen MT" w:hAnsi="Tw Cen MT"/>
          <w:spacing w:val="4"/>
          <w:sz w:val="24"/>
          <w:szCs w:val="24"/>
          <w:u w:val="single"/>
          <w:lang w:val="fr-FR"/>
        </w:rPr>
        <w:t xml:space="preserve"> </w:t>
      </w:r>
      <w:r>
        <w:rPr>
          <w:rFonts w:ascii="Tw Cen MT" w:hAnsi="Tw Cen MT"/>
          <w:sz w:val="24"/>
          <w:szCs w:val="24"/>
          <w:u w:val="single"/>
          <w:lang w:val="fr-FR"/>
        </w:rPr>
        <w:t>22</w:t>
      </w:r>
      <w:r>
        <w:rPr>
          <w:rFonts w:ascii="Tw Cen MT" w:hAnsi="Tw Cen MT"/>
          <w:spacing w:val="4"/>
          <w:sz w:val="24"/>
          <w:szCs w:val="24"/>
          <w:lang w:val="fr-FR"/>
        </w:rPr>
        <w:t xml:space="preserve"> </w:t>
      </w:r>
      <w:r>
        <w:rPr>
          <w:rFonts w:ascii="Tw Cen MT" w:hAnsi="Tw Cen MT"/>
          <w:sz w:val="24"/>
          <w:szCs w:val="24"/>
          <w:lang w:val="fr-FR"/>
        </w:rPr>
        <w:t>:</w:t>
      </w:r>
      <w:r>
        <w:rPr>
          <w:rFonts w:ascii="Tw Cen MT" w:hAnsi="Tw Cen MT"/>
          <w:spacing w:val="4"/>
          <w:sz w:val="24"/>
          <w:szCs w:val="24"/>
          <w:lang w:val="fr-FR"/>
        </w:rPr>
        <w:t xml:space="preserve"> </w:t>
      </w:r>
      <w:r>
        <w:rPr>
          <w:rFonts w:ascii="Tw Cen MT" w:hAnsi="Tw Cen MT"/>
          <w:sz w:val="24"/>
          <w:szCs w:val="24"/>
          <w:lang w:val="fr-FR"/>
        </w:rPr>
        <w:t xml:space="preserve">Documents à fournir après </w:t>
      </w:r>
      <w:bookmarkEnd w:id="1032"/>
      <w:bookmarkEnd w:id="1033"/>
      <w:bookmarkEnd w:id="1034"/>
      <w:bookmarkEnd w:id="1035"/>
      <w:bookmarkEnd w:id="1036"/>
      <w:bookmarkEnd w:id="1037"/>
      <w:r>
        <w:rPr>
          <w:rFonts w:ascii="Tw Cen MT" w:hAnsi="Tw Cen MT"/>
          <w:sz w:val="24"/>
          <w:szCs w:val="24"/>
          <w:lang w:val="fr-FR"/>
        </w:rPr>
        <w:t>réception provisoire</w:t>
      </w:r>
      <w:bookmarkEnd w:id="1038"/>
    </w:p>
    <w:p w:rsidR="000E49BA" w:rsidRDefault="00F15DA9">
      <w:pPr>
        <w:widowControl w:val="0"/>
        <w:tabs>
          <w:tab w:val="left" w:pos="709"/>
          <w:tab w:val="left" w:pos="1260"/>
          <w:tab w:val="left" w:pos="2400"/>
          <w:tab w:val="left" w:pos="3660"/>
          <w:tab w:val="left" w:pos="4040"/>
        </w:tabs>
        <w:autoSpaceDE w:val="0"/>
        <w:spacing w:line="276" w:lineRule="auto"/>
        <w:ind w:right="-19"/>
        <w:jc w:val="both"/>
        <w:rPr>
          <w:rFonts w:ascii="Tw Cen MT" w:hAnsi="Tw Cen MT"/>
          <w:lang w:val="fr-FR"/>
        </w:rPr>
      </w:pPr>
      <w:r>
        <w:rPr>
          <w:rFonts w:ascii="Tw Cen MT" w:hAnsi="Tw Cen MT"/>
          <w:lang w:val="fr-FR"/>
        </w:rPr>
        <w:t>Le Cocontractant remettra à l’ingénieur du marché dans les trente (30) jours suivant la date de réception provisoire de l’ensemble des prestations les documents ci-après :</w:t>
      </w:r>
    </w:p>
    <w:p w:rsidR="000E49BA" w:rsidRDefault="00F15DA9">
      <w:pPr>
        <w:widowControl w:val="0"/>
        <w:numPr>
          <w:ilvl w:val="3"/>
          <w:numId w:val="73"/>
        </w:numPr>
        <w:tabs>
          <w:tab w:val="left" w:pos="709"/>
          <w:tab w:val="left" w:pos="1260"/>
          <w:tab w:val="left" w:pos="2400"/>
          <w:tab w:val="left" w:pos="3119"/>
          <w:tab w:val="left" w:pos="4040"/>
        </w:tabs>
        <w:autoSpaceDE w:val="0"/>
        <w:spacing w:after="40" w:line="240" w:lineRule="auto"/>
        <w:ind w:left="1423" w:right="-17" w:hanging="363"/>
        <w:jc w:val="both"/>
        <w:rPr>
          <w:rFonts w:ascii="Tw Cen MT" w:hAnsi="Tw Cen MT"/>
          <w:lang w:val="fr-FR"/>
        </w:rPr>
      </w:pPr>
      <w:r>
        <w:rPr>
          <w:rFonts w:ascii="Tw Cen MT" w:hAnsi="Tw Cen MT"/>
          <w:lang w:val="fr-FR"/>
        </w:rPr>
        <w:t>Copie de la facture décrivant les fournitures indiquant leurs quantités, leur prix et le montant total ;</w:t>
      </w:r>
    </w:p>
    <w:p w:rsidR="000E49BA" w:rsidRDefault="00F15DA9">
      <w:pPr>
        <w:widowControl w:val="0"/>
        <w:numPr>
          <w:ilvl w:val="3"/>
          <w:numId w:val="73"/>
        </w:numPr>
        <w:tabs>
          <w:tab w:val="left" w:pos="709"/>
          <w:tab w:val="left" w:pos="1260"/>
          <w:tab w:val="left" w:pos="2400"/>
          <w:tab w:val="left" w:pos="3119"/>
          <w:tab w:val="left" w:pos="4040"/>
        </w:tabs>
        <w:autoSpaceDE w:val="0"/>
        <w:spacing w:after="40" w:line="240" w:lineRule="auto"/>
        <w:ind w:left="1423" w:right="-17" w:hanging="363"/>
        <w:jc w:val="both"/>
        <w:rPr>
          <w:rFonts w:ascii="Tw Cen MT" w:hAnsi="Tw Cen MT"/>
          <w:lang w:val="fr-FR"/>
        </w:rPr>
      </w:pPr>
      <w:r>
        <w:rPr>
          <w:rFonts w:ascii="Tw Cen MT" w:hAnsi="Tw Cen MT"/>
          <w:lang w:val="fr-FR"/>
        </w:rPr>
        <w:t>Notification de la livraison ou bordereau de livraison ;</w:t>
      </w:r>
    </w:p>
    <w:p w:rsidR="000E49BA" w:rsidRDefault="00F15DA9">
      <w:pPr>
        <w:widowControl w:val="0"/>
        <w:numPr>
          <w:ilvl w:val="3"/>
          <w:numId w:val="73"/>
        </w:numPr>
        <w:tabs>
          <w:tab w:val="left" w:pos="709"/>
          <w:tab w:val="left" w:pos="1260"/>
          <w:tab w:val="left" w:pos="2400"/>
          <w:tab w:val="left" w:pos="3119"/>
          <w:tab w:val="left" w:pos="4040"/>
        </w:tabs>
        <w:autoSpaceDE w:val="0"/>
        <w:spacing w:after="40" w:line="240" w:lineRule="auto"/>
        <w:ind w:left="1423" w:right="-17" w:hanging="363"/>
        <w:jc w:val="both"/>
        <w:rPr>
          <w:rFonts w:ascii="Tw Cen MT" w:hAnsi="Tw Cen MT"/>
        </w:rPr>
      </w:pPr>
      <w:proofErr w:type="spellStart"/>
      <w:r>
        <w:rPr>
          <w:rFonts w:ascii="Tw Cen MT" w:hAnsi="Tw Cen MT"/>
        </w:rPr>
        <w:t>Copie</w:t>
      </w:r>
      <w:proofErr w:type="spellEnd"/>
      <w:r>
        <w:rPr>
          <w:rFonts w:ascii="Tw Cen MT" w:hAnsi="Tw Cen MT"/>
        </w:rPr>
        <w:t xml:space="preserve"> du </w:t>
      </w:r>
      <w:proofErr w:type="spellStart"/>
      <w:r>
        <w:rPr>
          <w:rFonts w:ascii="Tw Cen MT" w:hAnsi="Tw Cen MT"/>
        </w:rPr>
        <w:t>Cautionnement</w:t>
      </w:r>
      <w:proofErr w:type="spellEnd"/>
      <w:r>
        <w:rPr>
          <w:rFonts w:ascii="Tw Cen MT" w:hAnsi="Tw Cen MT"/>
        </w:rPr>
        <w:t xml:space="preserve"> </w:t>
      </w:r>
      <w:proofErr w:type="spellStart"/>
      <w:r>
        <w:rPr>
          <w:rFonts w:ascii="Tw Cen MT" w:hAnsi="Tw Cen MT"/>
        </w:rPr>
        <w:t>définitif</w:t>
      </w:r>
      <w:proofErr w:type="spellEnd"/>
      <w:r>
        <w:rPr>
          <w:rFonts w:ascii="Tw Cen MT" w:hAnsi="Tw Cen MT"/>
        </w:rPr>
        <w:t> ;</w:t>
      </w:r>
    </w:p>
    <w:p w:rsidR="000E49BA" w:rsidRDefault="00F15DA9">
      <w:pPr>
        <w:widowControl w:val="0"/>
        <w:numPr>
          <w:ilvl w:val="3"/>
          <w:numId w:val="73"/>
        </w:numPr>
        <w:tabs>
          <w:tab w:val="left" w:pos="709"/>
          <w:tab w:val="left" w:pos="1260"/>
          <w:tab w:val="left" w:pos="2400"/>
          <w:tab w:val="left" w:pos="3119"/>
          <w:tab w:val="left" w:pos="4040"/>
        </w:tabs>
        <w:autoSpaceDE w:val="0"/>
        <w:spacing w:after="40" w:line="240" w:lineRule="auto"/>
        <w:ind w:left="1423" w:right="-17" w:hanging="363"/>
        <w:jc w:val="both"/>
        <w:rPr>
          <w:rFonts w:ascii="Tw Cen MT" w:hAnsi="Tw Cen MT"/>
        </w:rPr>
      </w:pPr>
      <w:proofErr w:type="spellStart"/>
      <w:r>
        <w:rPr>
          <w:rFonts w:ascii="Tw Cen MT" w:hAnsi="Tw Cen MT"/>
        </w:rPr>
        <w:t>Copie</w:t>
      </w:r>
      <w:proofErr w:type="spellEnd"/>
      <w:r>
        <w:rPr>
          <w:rFonts w:ascii="Tw Cen MT" w:hAnsi="Tw Cen MT"/>
        </w:rPr>
        <w:t xml:space="preserve"> des </w:t>
      </w:r>
      <w:proofErr w:type="spellStart"/>
      <w:r>
        <w:rPr>
          <w:rFonts w:ascii="Tw Cen MT" w:hAnsi="Tw Cen MT"/>
        </w:rPr>
        <w:t>diverses</w:t>
      </w:r>
      <w:proofErr w:type="spellEnd"/>
      <w:r>
        <w:rPr>
          <w:rFonts w:ascii="Tw Cen MT" w:hAnsi="Tw Cen MT"/>
        </w:rPr>
        <w:t xml:space="preserve"> assurances ;</w:t>
      </w:r>
    </w:p>
    <w:p w:rsidR="000E49BA" w:rsidRDefault="00F15DA9">
      <w:pPr>
        <w:widowControl w:val="0"/>
        <w:numPr>
          <w:ilvl w:val="3"/>
          <w:numId w:val="73"/>
        </w:numPr>
        <w:tabs>
          <w:tab w:val="left" w:pos="709"/>
          <w:tab w:val="left" w:pos="1260"/>
          <w:tab w:val="left" w:pos="2400"/>
          <w:tab w:val="left" w:pos="3119"/>
          <w:tab w:val="left" w:pos="4040"/>
        </w:tabs>
        <w:autoSpaceDE w:val="0"/>
        <w:spacing w:after="40" w:line="240" w:lineRule="auto"/>
        <w:ind w:left="1423" w:right="-17" w:hanging="363"/>
        <w:jc w:val="both"/>
        <w:rPr>
          <w:rFonts w:ascii="Tw Cen MT" w:hAnsi="Tw Cen MT"/>
          <w:lang w:val="fr-FR"/>
        </w:rPr>
      </w:pPr>
      <w:r>
        <w:rPr>
          <w:rFonts w:ascii="Tw Cen MT" w:hAnsi="Tw Cen MT"/>
          <w:lang w:val="fr-FR"/>
        </w:rPr>
        <w:t>Autorisation du fabriquant ou du concessionnaire.</w:t>
      </w:r>
    </w:p>
    <w:p w:rsidR="000E49BA" w:rsidRDefault="000E49BA">
      <w:pPr>
        <w:widowControl w:val="0"/>
        <w:autoSpaceDE w:val="0"/>
        <w:spacing w:line="276" w:lineRule="auto"/>
        <w:ind w:right="-20"/>
        <w:rPr>
          <w:rFonts w:ascii="Tw Cen MT" w:hAnsi="Tw Cen MT"/>
          <w:sz w:val="12"/>
          <w:szCs w:val="12"/>
          <w:lang w:val="fr-FR"/>
        </w:rPr>
      </w:pPr>
    </w:p>
    <w:p w:rsidR="000E49BA" w:rsidRDefault="00F15DA9">
      <w:pPr>
        <w:pStyle w:val="Article"/>
        <w:spacing w:line="276" w:lineRule="auto"/>
        <w:outlineLvl w:val="2"/>
        <w:rPr>
          <w:rFonts w:ascii="Tw Cen MT" w:hAnsi="Tw Cen MT"/>
          <w:sz w:val="24"/>
          <w:szCs w:val="24"/>
          <w:lang w:val="fr-FR"/>
        </w:rPr>
      </w:pPr>
      <w:bookmarkStart w:id="1039" w:name="_Toc175608284"/>
      <w:bookmarkStart w:id="1040" w:name="_Toc173418292"/>
      <w:bookmarkStart w:id="1041" w:name="_Toc166672721"/>
      <w:bookmarkStart w:id="1042" w:name="_Toc173341126"/>
      <w:bookmarkStart w:id="1043" w:name="_Toc166471186"/>
      <w:bookmarkStart w:id="1044" w:name="_Toc173341271"/>
      <w:bookmarkStart w:id="1045" w:name="_Toc166471705"/>
      <w:r>
        <w:rPr>
          <w:rFonts w:ascii="Tw Cen MT" w:hAnsi="Tw Cen MT"/>
          <w:sz w:val="24"/>
          <w:szCs w:val="24"/>
          <w:u w:val="single"/>
          <w:lang w:val="fr-FR"/>
        </w:rPr>
        <w:t>Article</w:t>
      </w:r>
      <w:r>
        <w:rPr>
          <w:rFonts w:ascii="Tw Cen MT" w:hAnsi="Tw Cen MT"/>
          <w:spacing w:val="4"/>
          <w:sz w:val="24"/>
          <w:szCs w:val="24"/>
          <w:u w:val="single"/>
          <w:lang w:val="fr-FR"/>
        </w:rPr>
        <w:t xml:space="preserve"> </w:t>
      </w:r>
      <w:r>
        <w:rPr>
          <w:rFonts w:ascii="Tw Cen MT" w:hAnsi="Tw Cen MT"/>
          <w:sz w:val="24"/>
          <w:szCs w:val="24"/>
          <w:u w:val="single"/>
          <w:lang w:val="fr-FR"/>
        </w:rPr>
        <w:t>23</w:t>
      </w:r>
      <w:r>
        <w:rPr>
          <w:rFonts w:ascii="Tw Cen MT" w:hAnsi="Tw Cen MT"/>
          <w:spacing w:val="4"/>
          <w:sz w:val="24"/>
          <w:szCs w:val="24"/>
          <w:lang w:val="fr-FR"/>
        </w:rPr>
        <w:t xml:space="preserve"> </w:t>
      </w:r>
      <w:r>
        <w:rPr>
          <w:rFonts w:ascii="Tw Cen MT" w:hAnsi="Tw Cen MT"/>
          <w:sz w:val="24"/>
          <w:szCs w:val="24"/>
          <w:lang w:val="fr-FR"/>
        </w:rPr>
        <w:t>:</w:t>
      </w:r>
      <w:r>
        <w:rPr>
          <w:rFonts w:ascii="Tw Cen MT" w:hAnsi="Tw Cen MT"/>
          <w:spacing w:val="4"/>
          <w:sz w:val="24"/>
          <w:szCs w:val="24"/>
          <w:lang w:val="fr-FR"/>
        </w:rPr>
        <w:t xml:space="preserve"> </w:t>
      </w:r>
      <w:r>
        <w:rPr>
          <w:rFonts w:ascii="Tw Cen MT" w:hAnsi="Tw Cen MT"/>
          <w:sz w:val="24"/>
          <w:szCs w:val="24"/>
          <w:lang w:val="fr-FR"/>
        </w:rPr>
        <w:t>Garantie contractuelle</w:t>
      </w:r>
      <w:bookmarkEnd w:id="1039"/>
      <w:bookmarkEnd w:id="1040"/>
      <w:r>
        <w:rPr>
          <w:rFonts w:ascii="Tw Cen MT" w:hAnsi="Tw Cen MT"/>
          <w:sz w:val="24"/>
          <w:szCs w:val="24"/>
          <w:lang w:val="fr-FR"/>
        </w:rPr>
        <w:t xml:space="preserve"> </w:t>
      </w:r>
      <w:bookmarkEnd w:id="1041"/>
      <w:bookmarkEnd w:id="1042"/>
      <w:bookmarkEnd w:id="1043"/>
      <w:bookmarkEnd w:id="1044"/>
      <w:bookmarkEnd w:id="1045"/>
    </w:p>
    <w:p w:rsidR="000E49BA" w:rsidRDefault="00F15DA9">
      <w:pPr>
        <w:widowControl w:val="0"/>
        <w:autoSpaceDE w:val="0"/>
        <w:spacing w:line="276" w:lineRule="auto"/>
        <w:ind w:right="-20"/>
        <w:jc w:val="both"/>
        <w:rPr>
          <w:rFonts w:ascii="Tw Cen MT" w:hAnsi="Tw Cen MT"/>
          <w:b/>
          <w:lang w:val="fr-FR"/>
        </w:rPr>
      </w:pPr>
      <w:r>
        <w:rPr>
          <w:rFonts w:ascii="Tw Cen MT" w:hAnsi="Tw Cen MT"/>
          <w:bCs/>
          <w:lang w:val="fr-FR"/>
        </w:rPr>
        <w:t>23.1</w:t>
      </w:r>
      <w:r>
        <w:rPr>
          <w:rFonts w:ascii="Tw Cen MT" w:hAnsi="Tw Cen MT"/>
          <w:b/>
          <w:lang w:val="fr-FR"/>
        </w:rPr>
        <w:t>. Délai de garantie</w:t>
      </w:r>
    </w:p>
    <w:p w:rsidR="000E49BA" w:rsidRDefault="00F15DA9">
      <w:pPr>
        <w:widowControl w:val="0"/>
        <w:autoSpaceDE w:val="0"/>
        <w:adjustRightInd w:val="0"/>
        <w:spacing w:before="11" w:line="276" w:lineRule="auto"/>
        <w:ind w:right="-20"/>
        <w:jc w:val="both"/>
        <w:rPr>
          <w:rFonts w:ascii="Tw Cen MT" w:hAnsi="Tw Cen MT"/>
          <w:lang w:val="fr-FR"/>
        </w:rPr>
      </w:pPr>
      <w:r>
        <w:rPr>
          <w:rFonts w:ascii="Tw Cen MT" w:hAnsi="Tw Cen MT"/>
          <w:lang w:val="fr-FR"/>
        </w:rPr>
        <w:t xml:space="preserve">La durée de garantie des prestations est fixée à </w:t>
      </w:r>
      <w:r>
        <w:rPr>
          <w:rFonts w:ascii="Tw Cen MT" w:hAnsi="Tw Cen MT"/>
          <w:b/>
          <w:bCs/>
          <w:lang w:val="fr-FR"/>
        </w:rPr>
        <w:t>douze (12) mois</w:t>
      </w:r>
      <w:r>
        <w:rPr>
          <w:rFonts w:ascii="Tw Cen MT" w:hAnsi="Tw Cen MT"/>
          <w:lang w:val="fr-FR"/>
        </w:rPr>
        <w:t xml:space="preserve"> à compter de la date de réception provisoire des prestations. Le Cocontractant garantit que les équipements livrés en exécution du marché sont neufs.</w:t>
      </w:r>
    </w:p>
    <w:p w:rsidR="000E49BA" w:rsidRDefault="00F15DA9">
      <w:pPr>
        <w:widowControl w:val="0"/>
        <w:autoSpaceDE w:val="0"/>
        <w:spacing w:line="276" w:lineRule="auto"/>
        <w:ind w:right="-20"/>
        <w:jc w:val="both"/>
        <w:rPr>
          <w:rFonts w:ascii="Tw Cen MT" w:hAnsi="Tw Cen MT"/>
          <w:b/>
          <w:lang w:val="fr-FR"/>
        </w:rPr>
      </w:pPr>
      <w:r>
        <w:rPr>
          <w:rFonts w:ascii="Tw Cen MT" w:hAnsi="Tw Cen MT"/>
          <w:bCs/>
          <w:lang w:val="fr-FR"/>
        </w:rPr>
        <w:t>23.2</w:t>
      </w:r>
      <w:r>
        <w:rPr>
          <w:rFonts w:ascii="Tw Cen MT" w:hAnsi="Tw Cen MT"/>
          <w:b/>
          <w:lang w:val="fr-FR"/>
        </w:rPr>
        <w:t>. Obligations pendant la période de garantie</w:t>
      </w:r>
    </w:p>
    <w:p w:rsidR="000E49BA" w:rsidRDefault="00F15DA9">
      <w:pPr>
        <w:widowControl w:val="0"/>
        <w:autoSpaceDE w:val="0"/>
        <w:spacing w:line="276" w:lineRule="auto"/>
        <w:ind w:right="-20"/>
        <w:jc w:val="both"/>
        <w:rPr>
          <w:rFonts w:ascii="Tw Cen MT" w:hAnsi="Tw Cen MT"/>
          <w:lang w:val="fr-FR"/>
        </w:rPr>
      </w:pPr>
      <w:r>
        <w:rPr>
          <w:rFonts w:ascii="Tw Cen MT" w:hAnsi="Tw Cen MT"/>
          <w:lang w:val="fr-FR"/>
        </w:rPr>
        <w:t>Pendant la période de garantie, le Cocontractant doit maintenir à ses frais le matériel en état de fonctionnement, c’est-à-dire assurer dans les dix (10) jours de la notification de la panne par l’Administration et sur le lieu d’emploi, la remise en état du matériel pour toutes les pannes consécutives à des vices de construction ou à des défauts de fabrication qui apparaissent dans l’équipement, et signalées par le Chef de service du marché.</w:t>
      </w:r>
    </w:p>
    <w:p w:rsidR="000E49BA" w:rsidRDefault="00F15DA9">
      <w:pPr>
        <w:widowControl w:val="0"/>
        <w:autoSpaceDE w:val="0"/>
        <w:spacing w:line="276" w:lineRule="auto"/>
        <w:ind w:right="-20"/>
        <w:jc w:val="both"/>
        <w:rPr>
          <w:rFonts w:ascii="Tw Cen MT" w:hAnsi="Tw Cen MT"/>
          <w:lang w:val="fr-FR"/>
        </w:rPr>
      </w:pPr>
      <w:r>
        <w:rPr>
          <w:rFonts w:ascii="Tw Cen MT" w:hAnsi="Tw Cen MT"/>
          <w:lang w:val="fr-FR"/>
        </w:rPr>
        <w:t>Si après réception provisoire, le cocontractant ne s’est pas conformé dans un délai de quinze (15) jours (préoccupation) aux prescriptions d’un ordre de service concernant les réparations ou réfections éventuelles, le Chef de service du marché sera en droit de les faire exécuter par ses propres ouvriers ou par un autre fournisseur et d'en recouvrer le montant aux dépens du cocontractant par déduction sur toutes sommes dues, garantie ou à devoir à ce dernier dans le cadre du marché.</w:t>
      </w:r>
    </w:p>
    <w:p w:rsidR="000E49BA" w:rsidRDefault="000E49BA">
      <w:pPr>
        <w:widowControl w:val="0"/>
        <w:autoSpaceDE w:val="0"/>
        <w:spacing w:line="276" w:lineRule="auto"/>
        <w:ind w:right="-20"/>
        <w:rPr>
          <w:rFonts w:ascii="Tw Cen MT" w:hAnsi="Tw Cen MT"/>
          <w:sz w:val="12"/>
          <w:szCs w:val="12"/>
          <w:lang w:val="fr-FR"/>
        </w:rPr>
      </w:pPr>
    </w:p>
    <w:p w:rsidR="000E49BA" w:rsidRDefault="00F15DA9">
      <w:pPr>
        <w:pStyle w:val="Article"/>
        <w:spacing w:line="276" w:lineRule="auto"/>
        <w:outlineLvl w:val="2"/>
        <w:rPr>
          <w:rFonts w:ascii="Tw Cen MT" w:hAnsi="Tw Cen MT"/>
          <w:sz w:val="24"/>
          <w:szCs w:val="24"/>
          <w:lang w:val="fr-FR"/>
        </w:rPr>
      </w:pPr>
      <w:bookmarkStart w:id="1046" w:name="_Toc173341127"/>
      <w:bookmarkStart w:id="1047" w:name="_Toc166672722"/>
      <w:bookmarkStart w:id="1048" w:name="_Toc175608285"/>
      <w:bookmarkStart w:id="1049" w:name="_Toc166471706"/>
      <w:bookmarkStart w:id="1050" w:name="_Toc173418293"/>
      <w:bookmarkStart w:id="1051" w:name="_Toc173341272"/>
      <w:bookmarkStart w:id="1052" w:name="_Toc166471187"/>
      <w:r>
        <w:rPr>
          <w:rFonts w:ascii="Tw Cen MT" w:hAnsi="Tw Cen MT"/>
          <w:sz w:val="24"/>
          <w:szCs w:val="24"/>
          <w:u w:val="single"/>
          <w:lang w:val="fr-FR"/>
        </w:rPr>
        <w:t>Article</w:t>
      </w:r>
      <w:r>
        <w:rPr>
          <w:rFonts w:ascii="Tw Cen MT" w:hAnsi="Tw Cen MT"/>
          <w:spacing w:val="4"/>
          <w:sz w:val="24"/>
          <w:szCs w:val="24"/>
          <w:u w:val="single"/>
          <w:lang w:val="fr-FR"/>
        </w:rPr>
        <w:t xml:space="preserve"> </w:t>
      </w:r>
      <w:r>
        <w:rPr>
          <w:rFonts w:ascii="Tw Cen MT" w:hAnsi="Tw Cen MT"/>
          <w:sz w:val="24"/>
          <w:szCs w:val="24"/>
          <w:u w:val="single"/>
          <w:lang w:val="fr-FR"/>
        </w:rPr>
        <w:t>24</w:t>
      </w:r>
      <w:r>
        <w:rPr>
          <w:rFonts w:ascii="Tw Cen MT" w:hAnsi="Tw Cen MT"/>
          <w:spacing w:val="4"/>
          <w:sz w:val="24"/>
          <w:szCs w:val="24"/>
          <w:lang w:val="fr-FR"/>
        </w:rPr>
        <w:t xml:space="preserve"> </w:t>
      </w:r>
      <w:r>
        <w:rPr>
          <w:rFonts w:ascii="Tw Cen MT" w:hAnsi="Tw Cen MT"/>
          <w:sz w:val="24"/>
          <w:szCs w:val="24"/>
          <w:lang w:val="fr-FR"/>
        </w:rPr>
        <w:t>:</w:t>
      </w:r>
      <w:r>
        <w:rPr>
          <w:rFonts w:ascii="Tw Cen MT" w:hAnsi="Tw Cen MT"/>
          <w:spacing w:val="4"/>
          <w:sz w:val="24"/>
          <w:szCs w:val="24"/>
          <w:lang w:val="fr-FR"/>
        </w:rPr>
        <w:t xml:space="preserve"> </w:t>
      </w:r>
      <w:r>
        <w:rPr>
          <w:rFonts w:ascii="Tw Cen MT" w:hAnsi="Tw Cen MT"/>
          <w:sz w:val="24"/>
          <w:szCs w:val="24"/>
          <w:lang w:val="fr-FR"/>
        </w:rPr>
        <w:t>Réception définitive</w:t>
      </w:r>
      <w:bookmarkEnd w:id="1046"/>
      <w:bookmarkEnd w:id="1047"/>
      <w:bookmarkEnd w:id="1048"/>
      <w:bookmarkEnd w:id="1049"/>
      <w:bookmarkEnd w:id="1050"/>
      <w:bookmarkEnd w:id="1051"/>
      <w:bookmarkEnd w:id="1052"/>
    </w:p>
    <w:p w:rsidR="000E49BA" w:rsidRDefault="00F15DA9">
      <w:pPr>
        <w:widowControl w:val="0"/>
        <w:autoSpaceDE w:val="0"/>
        <w:spacing w:line="276" w:lineRule="auto"/>
        <w:ind w:right="-20"/>
        <w:jc w:val="both"/>
        <w:rPr>
          <w:rFonts w:ascii="Tw Cen MT" w:hAnsi="Tw Cen MT"/>
          <w:szCs w:val="12"/>
          <w:lang w:val="fr-FR"/>
        </w:rPr>
      </w:pPr>
      <w:r>
        <w:rPr>
          <w:rFonts w:ascii="Tw Cen MT" w:hAnsi="Tw Cen MT"/>
          <w:szCs w:val="12"/>
          <w:lang w:val="fr-FR"/>
        </w:rPr>
        <w:t xml:space="preserve">24.1. La réception définitive s’effectuera dans un délai maximal de quinze (15) jours à compter de l’expiration du </w:t>
      </w:r>
      <w:r>
        <w:rPr>
          <w:rFonts w:ascii="Tw Cen MT" w:hAnsi="Tw Cen MT"/>
          <w:szCs w:val="12"/>
          <w:lang w:val="fr-FR"/>
        </w:rPr>
        <w:lastRenderedPageBreak/>
        <w:t xml:space="preserve">délai de garantie. </w:t>
      </w:r>
    </w:p>
    <w:p w:rsidR="000E49BA" w:rsidRDefault="00F15DA9">
      <w:pPr>
        <w:widowControl w:val="0"/>
        <w:autoSpaceDE w:val="0"/>
        <w:spacing w:line="276" w:lineRule="auto"/>
        <w:ind w:right="-20"/>
        <w:jc w:val="both"/>
        <w:rPr>
          <w:rFonts w:ascii="Tw Cen MT" w:hAnsi="Tw Cen MT"/>
          <w:szCs w:val="12"/>
          <w:lang w:val="fr-FR"/>
        </w:rPr>
      </w:pPr>
      <w:r>
        <w:rPr>
          <w:rFonts w:ascii="Tw Cen MT" w:hAnsi="Tw Cen MT"/>
          <w:szCs w:val="12"/>
          <w:lang w:val="fr-FR"/>
        </w:rPr>
        <w:t xml:space="preserve">24.2. La composition et la procédure de réception définitive sont la même que celles de la réception provisoire. </w:t>
      </w:r>
    </w:p>
    <w:p w:rsidR="000E49BA" w:rsidRDefault="00F15DA9">
      <w:pPr>
        <w:widowControl w:val="0"/>
        <w:autoSpaceDE w:val="0"/>
        <w:spacing w:line="276" w:lineRule="auto"/>
        <w:ind w:right="-20"/>
        <w:jc w:val="both"/>
        <w:rPr>
          <w:rFonts w:ascii="Tw Cen MT" w:hAnsi="Tw Cen MT"/>
          <w:szCs w:val="12"/>
          <w:lang w:val="fr-FR"/>
        </w:rPr>
      </w:pPr>
      <w:r>
        <w:rPr>
          <w:rFonts w:ascii="Tw Cen MT" w:hAnsi="Tw Cen MT"/>
          <w:szCs w:val="12"/>
          <w:lang w:val="fr-FR"/>
        </w:rPr>
        <w:t xml:space="preserve">24.3- </w:t>
      </w:r>
      <w:r>
        <w:rPr>
          <w:rFonts w:ascii="Tw Cen MT" w:hAnsi="Tw Cen MT"/>
          <w:lang w:val="fr-FR"/>
        </w:rPr>
        <w:t>Le marché</w:t>
      </w:r>
      <w:r>
        <w:rPr>
          <w:rFonts w:ascii="Tw Cen MT" w:hAnsi="Tw Cen MT"/>
          <w:szCs w:val="12"/>
          <w:lang w:val="fr-FR"/>
        </w:rPr>
        <w:t xml:space="preserve"> est clôturé définitivement dans les conditions fixées à. l’article 32 alinéa 3 du présent CCAP concernant le Décompte général et définitif </w:t>
      </w:r>
    </w:p>
    <w:p w:rsidR="000E49BA" w:rsidRDefault="000E49BA">
      <w:pPr>
        <w:widowControl w:val="0"/>
        <w:tabs>
          <w:tab w:val="left" w:pos="4220"/>
        </w:tabs>
        <w:autoSpaceDE w:val="0"/>
        <w:spacing w:line="276" w:lineRule="auto"/>
        <w:ind w:left="567" w:right="90" w:hanging="567"/>
        <w:jc w:val="both"/>
        <w:rPr>
          <w:rFonts w:ascii="Tw Cen MT" w:hAnsi="Tw Cen MT"/>
          <w:lang w:val="fr-FR"/>
        </w:rPr>
      </w:pPr>
    </w:p>
    <w:p w:rsidR="000E49BA" w:rsidRDefault="00F15DA9">
      <w:pPr>
        <w:pStyle w:val="Chap"/>
        <w:outlineLvl w:val="1"/>
        <w:rPr>
          <w:rFonts w:ascii="Tw Cen MT" w:hAnsi="Tw Cen MT"/>
          <w:lang w:val="fr-FR"/>
        </w:rPr>
      </w:pPr>
      <w:bookmarkStart w:id="1053" w:name="_Toc166031705"/>
      <w:bookmarkStart w:id="1054" w:name="_Toc166672723"/>
      <w:bookmarkStart w:id="1055" w:name="_Toc166036224"/>
      <w:bookmarkStart w:id="1056" w:name="_Toc166471708"/>
      <w:bookmarkStart w:id="1057" w:name="_Toc510612006"/>
      <w:bookmarkStart w:id="1058" w:name="_Toc173418294"/>
      <w:bookmarkStart w:id="1059" w:name="_Toc173341273"/>
      <w:bookmarkStart w:id="1060" w:name="_Toc166471189"/>
      <w:bookmarkStart w:id="1061" w:name="_Toc173341128"/>
      <w:bookmarkStart w:id="1062" w:name="_Toc175608286"/>
      <w:bookmarkStart w:id="1063" w:name="_Toc166009824"/>
      <w:bookmarkStart w:id="1064" w:name="_Toc166031802"/>
      <w:r>
        <w:rPr>
          <w:rFonts w:ascii="Tw Cen MT" w:hAnsi="Tw Cen MT"/>
          <w:u w:val="single"/>
          <w:lang w:val="fr-FR"/>
        </w:rPr>
        <w:t>CHAPITRE</w:t>
      </w:r>
      <w:r>
        <w:rPr>
          <w:rFonts w:ascii="Tw Cen MT" w:hAnsi="Tw Cen MT"/>
          <w:spacing w:val="9"/>
          <w:u w:val="single"/>
          <w:lang w:val="fr-FR"/>
        </w:rPr>
        <w:t xml:space="preserve"> </w:t>
      </w:r>
      <w:r>
        <w:rPr>
          <w:rFonts w:ascii="Tw Cen MT" w:hAnsi="Tw Cen MT"/>
          <w:u w:val="single"/>
          <w:lang w:val="fr-FR"/>
        </w:rPr>
        <w:t>IV</w:t>
      </w:r>
      <w:r>
        <w:rPr>
          <w:rFonts w:ascii="Tw Cen MT" w:hAnsi="Tw Cen MT"/>
          <w:spacing w:val="9"/>
          <w:lang w:val="fr-FR"/>
        </w:rPr>
        <w:t xml:space="preserve"> </w:t>
      </w:r>
      <w:r>
        <w:rPr>
          <w:rFonts w:ascii="Tw Cen MT" w:hAnsi="Tw Cen MT"/>
          <w:lang w:val="fr-FR"/>
        </w:rPr>
        <w:t>:</w:t>
      </w:r>
      <w:r>
        <w:rPr>
          <w:rFonts w:ascii="Tw Cen MT" w:hAnsi="Tw Cen MT"/>
          <w:spacing w:val="9"/>
          <w:lang w:val="fr-FR"/>
        </w:rPr>
        <w:t xml:space="preserve"> </w:t>
      </w:r>
      <w:r>
        <w:rPr>
          <w:rFonts w:ascii="Tw Cen MT" w:hAnsi="Tw Cen MT"/>
          <w:lang w:val="fr-FR"/>
        </w:rPr>
        <w:t>CLAUSES</w:t>
      </w:r>
      <w:r>
        <w:rPr>
          <w:rFonts w:ascii="Tw Cen MT" w:hAnsi="Tw Cen MT"/>
          <w:spacing w:val="9"/>
          <w:lang w:val="fr-FR"/>
        </w:rPr>
        <w:t xml:space="preserve"> </w:t>
      </w:r>
      <w:r>
        <w:rPr>
          <w:rFonts w:ascii="Tw Cen MT" w:hAnsi="Tw Cen MT"/>
          <w:lang w:val="fr-FR"/>
        </w:rPr>
        <w:t>FINANCIÈRES</w:t>
      </w:r>
      <w:bookmarkEnd w:id="1053"/>
      <w:bookmarkEnd w:id="1054"/>
      <w:bookmarkEnd w:id="1055"/>
      <w:bookmarkEnd w:id="1056"/>
      <w:bookmarkEnd w:id="1057"/>
      <w:bookmarkEnd w:id="1058"/>
      <w:bookmarkEnd w:id="1059"/>
      <w:bookmarkEnd w:id="1060"/>
      <w:bookmarkEnd w:id="1061"/>
      <w:bookmarkEnd w:id="1062"/>
      <w:bookmarkEnd w:id="1063"/>
      <w:bookmarkEnd w:id="1064"/>
    </w:p>
    <w:p w:rsidR="000E49BA" w:rsidRDefault="000E49BA">
      <w:pPr>
        <w:widowControl w:val="0"/>
        <w:tabs>
          <w:tab w:val="left" w:pos="4220"/>
        </w:tabs>
        <w:autoSpaceDE w:val="0"/>
        <w:spacing w:line="276" w:lineRule="auto"/>
        <w:ind w:left="567" w:right="90" w:hanging="567"/>
        <w:jc w:val="both"/>
        <w:rPr>
          <w:rFonts w:ascii="Tw Cen MT" w:hAnsi="Tw Cen MT"/>
          <w:lang w:val="fr-FR"/>
        </w:rPr>
      </w:pPr>
    </w:p>
    <w:p w:rsidR="000E49BA" w:rsidRDefault="00F15DA9">
      <w:pPr>
        <w:pStyle w:val="Article"/>
        <w:spacing w:line="276" w:lineRule="auto"/>
        <w:outlineLvl w:val="2"/>
        <w:rPr>
          <w:rFonts w:ascii="Tw Cen MT" w:hAnsi="Tw Cen MT"/>
          <w:sz w:val="24"/>
          <w:szCs w:val="24"/>
          <w:u w:val="single"/>
          <w:lang w:val="fr-FR"/>
        </w:rPr>
      </w:pPr>
      <w:bookmarkStart w:id="1065" w:name="_Toc166031706"/>
      <w:bookmarkStart w:id="1066" w:name="_Toc166036225"/>
      <w:bookmarkStart w:id="1067" w:name="_Toc166031803"/>
      <w:bookmarkStart w:id="1068" w:name="_Toc166471709"/>
      <w:bookmarkStart w:id="1069" w:name="_Toc166471190"/>
      <w:bookmarkStart w:id="1070" w:name="_Toc173418295"/>
      <w:bookmarkStart w:id="1071" w:name="_Toc173341129"/>
      <w:bookmarkStart w:id="1072" w:name="_Toc173341274"/>
      <w:bookmarkStart w:id="1073" w:name="_Toc175608287"/>
      <w:bookmarkStart w:id="1074" w:name="_Toc166672724"/>
      <w:r>
        <w:rPr>
          <w:rFonts w:ascii="Tw Cen MT" w:hAnsi="Tw Cen MT"/>
          <w:sz w:val="24"/>
          <w:szCs w:val="24"/>
          <w:u w:val="single"/>
          <w:lang w:val="fr-FR"/>
        </w:rPr>
        <w:t xml:space="preserve">Article 25 </w:t>
      </w:r>
      <w:r>
        <w:rPr>
          <w:rFonts w:ascii="Tw Cen MT" w:hAnsi="Tw Cen MT"/>
          <w:sz w:val="24"/>
          <w:szCs w:val="24"/>
          <w:lang w:val="fr-FR"/>
        </w:rPr>
        <w:t xml:space="preserve">: </w:t>
      </w:r>
      <w:bookmarkEnd w:id="1065"/>
      <w:bookmarkEnd w:id="1066"/>
      <w:bookmarkEnd w:id="1067"/>
      <w:r>
        <w:rPr>
          <w:rFonts w:ascii="Tw Cen MT" w:hAnsi="Tw Cen MT"/>
          <w:sz w:val="24"/>
          <w:szCs w:val="24"/>
          <w:lang w:val="fr-FR"/>
        </w:rPr>
        <w:t xml:space="preserve">Montant </w:t>
      </w:r>
      <w:bookmarkEnd w:id="1068"/>
      <w:bookmarkEnd w:id="1069"/>
      <w:bookmarkEnd w:id="1070"/>
      <w:bookmarkEnd w:id="1071"/>
      <w:bookmarkEnd w:id="1072"/>
      <w:bookmarkEnd w:id="1073"/>
      <w:bookmarkEnd w:id="1074"/>
      <w:r>
        <w:rPr>
          <w:rFonts w:ascii="Tw Cen MT" w:hAnsi="Tw Cen MT"/>
          <w:sz w:val="24"/>
          <w:szCs w:val="24"/>
          <w:lang w:val="fr-FR"/>
        </w:rPr>
        <w:t>du marché</w:t>
      </w:r>
    </w:p>
    <w:p w:rsidR="000E49BA" w:rsidRDefault="00F15DA9">
      <w:pPr>
        <w:widowControl w:val="0"/>
        <w:tabs>
          <w:tab w:val="left" w:pos="284"/>
        </w:tabs>
        <w:autoSpaceDE w:val="0"/>
        <w:spacing w:after="40" w:line="240" w:lineRule="auto"/>
        <w:ind w:right="-144"/>
        <w:jc w:val="both"/>
        <w:rPr>
          <w:rFonts w:ascii="Tw Cen MT" w:hAnsi="Tw Cen MT"/>
          <w:lang w:val="fr-FR"/>
        </w:rPr>
      </w:pPr>
      <w:r>
        <w:rPr>
          <w:rFonts w:ascii="Tw Cen MT" w:hAnsi="Tw Cen MT"/>
          <w:lang w:val="fr-FR"/>
        </w:rPr>
        <w:tab/>
        <w:t>Le</w:t>
      </w:r>
      <w:r>
        <w:rPr>
          <w:rFonts w:ascii="Tw Cen MT" w:hAnsi="Tw Cen MT"/>
          <w:spacing w:val="30"/>
          <w:lang w:val="fr-FR"/>
        </w:rPr>
        <w:t xml:space="preserve"> </w:t>
      </w:r>
      <w:r>
        <w:rPr>
          <w:rFonts w:ascii="Tw Cen MT" w:hAnsi="Tw Cen MT"/>
          <w:lang w:val="fr-FR"/>
        </w:rPr>
        <w:t>montant</w:t>
      </w:r>
      <w:r>
        <w:rPr>
          <w:rFonts w:ascii="Tw Cen MT" w:hAnsi="Tw Cen MT"/>
          <w:spacing w:val="30"/>
          <w:lang w:val="fr-FR"/>
        </w:rPr>
        <w:t xml:space="preserve"> </w:t>
      </w:r>
      <w:r>
        <w:rPr>
          <w:rFonts w:ascii="Tw Cen MT" w:hAnsi="Tw Cen MT"/>
          <w:lang w:val="fr-FR"/>
        </w:rPr>
        <w:t>du marché,</w:t>
      </w:r>
      <w:r>
        <w:rPr>
          <w:rFonts w:ascii="Tw Cen MT" w:hAnsi="Tw Cen MT"/>
          <w:spacing w:val="30"/>
          <w:lang w:val="fr-FR"/>
        </w:rPr>
        <w:t xml:space="preserve"> </w:t>
      </w:r>
      <w:r>
        <w:rPr>
          <w:rFonts w:ascii="Tw Cen MT" w:hAnsi="Tw Cen MT"/>
          <w:lang w:val="fr-FR"/>
        </w:rPr>
        <w:t>tel</w:t>
      </w:r>
      <w:r>
        <w:rPr>
          <w:rFonts w:ascii="Tw Cen MT" w:hAnsi="Tw Cen MT"/>
          <w:spacing w:val="30"/>
          <w:lang w:val="fr-FR"/>
        </w:rPr>
        <w:t xml:space="preserve"> </w:t>
      </w:r>
      <w:r>
        <w:rPr>
          <w:rFonts w:ascii="Tw Cen MT" w:hAnsi="Tw Cen MT"/>
          <w:lang w:val="fr-FR"/>
        </w:rPr>
        <w:t>qu’il</w:t>
      </w:r>
      <w:r>
        <w:rPr>
          <w:rFonts w:ascii="Tw Cen MT" w:hAnsi="Tw Cen MT"/>
          <w:spacing w:val="30"/>
          <w:lang w:val="fr-FR"/>
        </w:rPr>
        <w:t xml:space="preserve"> </w:t>
      </w:r>
      <w:r>
        <w:rPr>
          <w:rFonts w:ascii="Tw Cen MT" w:hAnsi="Tw Cen MT"/>
          <w:lang w:val="fr-FR"/>
        </w:rPr>
        <w:t>ressort</w:t>
      </w:r>
      <w:r>
        <w:rPr>
          <w:rFonts w:ascii="Tw Cen MT" w:hAnsi="Tw Cen MT"/>
          <w:spacing w:val="30"/>
          <w:lang w:val="fr-FR"/>
        </w:rPr>
        <w:t xml:space="preserve"> </w:t>
      </w:r>
      <w:r>
        <w:rPr>
          <w:rFonts w:ascii="Tw Cen MT" w:hAnsi="Tw Cen MT"/>
          <w:lang w:val="fr-FR"/>
        </w:rPr>
        <w:t xml:space="preserve">du </w:t>
      </w:r>
      <w:r>
        <w:rPr>
          <w:rFonts w:ascii="Tw Cen MT" w:hAnsi="Tw Cen MT"/>
          <w:iCs/>
          <w:lang w:val="fr-FR"/>
        </w:rPr>
        <w:t>détail</w:t>
      </w:r>
      <w:r>
        <w:rPr>
          <w:rFonts w:ascii="Tw Cen MT" w:hAnsi="Tw Cen MT"/>
          <w:iCs/>
          <w:spacing w:val="21"/>
          <w:lang w:val="fr-FR"/>
        </w:rPr>
        <w:t xml:space="preserve"> </w:t>
      </w:r>
      <w:r>
        <w:rPr>
          <w:rFonts w:ascii="Tw Cen MT" w:hAnsi="Tw Cen MT"/>
          <w:iCs/>
          <w:lang w:val="fr-FR"/>
        </w:rPr>
        <w:t>ou</w:t>
      </w:r>
      <w:r>
        <w:rPr>
          <w:rFonts w:ascii="Tw Cen MT" w:hAnsi="Tw Cen MT"/>
          <w:iCs/>
          <w:spacing w:val="21"/>
          <w:lang w:val="fr-FR"/>
        </w:rPr>
        <w:t xml:space="preserve"> </w:t>
      </w:r>
      <w:r>
        <w:rPr>
          <w:rFonts w:ascii="Tw Cen MT" w:hAnsi="Tw Cen MT"/>
          <w:iCs/>
          <w:lang w:val="fr-FR"/>
        </w:rPr>
        <w:t>devis</w:t>
      </w:r>
      <w:r>
        <w:rPr>
          <w:rFonts w:ascii="Tw Cen MT" w:hAnsi="Tw Cen MT"/>
          <w:iCs/>
          <w:spacing w:val="21"/>
          <w:lang w:val="fr-FR"/>
        </w:rPr>
        <w:t xml:space="preserve"> </w:t>
      </w:r>
      <w:r>
        <w:rPr>
          <w:rFonts w:ascii="Tw Cen MT" w:hAnsi="Tw Cen MT"/>
          <w:iCs/>
          <w:lang w:val="fr-FR"/>
        </w:rPr>
        <w:t>estimatif</w:t>
      </w:r>
      <w:r>
        <w:rPr>
          <w:rFonts w:ascii="Tw Cen MT" w:hAnsi="Tw Cen MT"/>
          <w:i/>
          <w:iCs/>
          <w:spacing w:val="-13"/>
          <w:lang w:val="fr-FR"/>
        </w:rPr>
        <w:t xml:space="preserve"> </w:t>
      </w:r>
      <w:r>
        <w:rPr>
          <w:rFonts w:ascii="Tw Cen MT" w:hAnsi="Tw Cen MT"/>
          <w:lang w:val="fr-FR"/>
        </w:rPr>
        <w:t>ci-joint,</w:t>
      </w:r>
      <w:r>
        <w:rPr>
          <w:rFonts w:ascii="Tw Cen MT" w:hAnsi="Tw Cen MT"/>
          <w:spacing w:val="26"/>
          <w:lang w:val="fr-FR"/>
        </w:rPr>
        <w:t xml:space="preserve"> </w:t>
      </w:r>
      <w:r>
        <w:rPr>
          <w:rFonts w:ascii="Tw Cen MT" w:hAnsi="Tw Cen MT"/>
          <w:lang w:val="fr-FR"/>
        </w:rPr>
        <w:t>est</w:t>
      </w:r>
      <w:r>
        <w:rPr>
          <w:rFonts w:ascii="Tw Cen MT" w:hAnsi="Tw Cen MT"/>
          <w:spacing w:val="26"/>
          <w:lang w:val="fr-FR"/>
        </w:rPr>
        <w:t xml:space="preserve"> </w:t>
      </w:r>
      <w:r>
        <w:rPr>
          <w:rFonts w:ascii="Tw Cen MT" w:hAnsi="Tw Cen MT"/>
          <w:lang w:val="fr-FR"/>
        </w:rPr>
        <w:t>de (en chiffres</w:t>
      </w:r>
      <w:proofErr w:type="gramStart"/>
      <w:r>
        <w:rPr>
          <w:rFonts w:ascii="Tw Cen MT" w:hAnsi="Tw Cen MT"/>
          <w:i/>
          <w:iCs/>
          <w:lang w:val="fr-FR"/>
        </w:rPr>
        <w:t>)(</w:t>
      </w:r>
      <w:proofErr w:type="gramEnd"/>
      <w:r>
        <w:rPr>
          <w:rFonts w:ascii="Tw Cen MT" w:hAnsi="Tw Cen MT"/>
          <w:i/>
          <w:iCs/>
          <w:lang w:val="fr-FR"/>
        </w:rPr>
        <w:t xml:space="preserve">en lettres </w:t>
      </w:r>
      <w:r>
        <w:rPr>
          <w:rFonts w:ascii="Tw Cen MT" w:hAnsi="Tw Cen MT"/>
          <w:i/>
          <w:iCs/>
          <w:spacing w:val="8"/>
          <w:lang w:val="fr-FR"/>
        </w:rPr>
        <w:t>) francs</w:t>
      </w:r>
      <w:r>
        <w:rPr>
          <w:rFonts w:ascii="Tw Cen MT" w:hAnsi="Tw Cen MT"/>
          <w:spacing w:val="6"/>
          <w:lang w:val="fr-FR"/>
        </w:rPr>
        <w:t xml:space="preserve"> </w:t>
      </w:r>
      <w:r>
        <w:rPr>
          <w:rFonts w:ascii="Tw Cen MT" w:hAnsi="Tw Cen MT"/>
          <w:lang w:val="fr-FR"/>
        </w:rPr>
        <w:t>CFA</w:t>
      </w:r>
      <w:r>
        <w:rPr>
          <w:rFonts w:ascii="Tw Cen MT" w:hAnsi="Tw Cen MT"/>
          <w:spacing w:val="6"/>
          <w:lang w:val="fr-FR"/>
        </w:rPr>
        <w:t xml:space="preserve"> </w:t>
      </w:r>
      <w:r>
        <w:rPr>
          <w:rFonts w:ascii="Tw Cen MT" w:hAnsi="Tw Cen MT"/>
          <w:lang w:val="fr-FR"/>
        </w:rPr>
        <w:t>toutes</w:t>
      </w:r>
      <w:r>
        <w:rPr>
          <w:rFonts w:ascii="Tw Cen MT" w:hAnsi="Tw Cen MT"/>
          <w:spacing w:val="6"/>
          <w:lang w:val="fr-FR"/>
        </w:rPr>
        <w:t xml:space="preserve"> </w:t>
      </w:r>
      <w:r>
        <w:rPr>
          <w:rFonts w:ascii="Tw Cen MT" w:hAnsi="Tw Cen MT"/>
          <w:lang w:val="fr-FR"/>
        </w:rPr>
        <w:t>taxes</w:t>
      </w:r>
      <w:r>
        <w:rPr>
          <w:rFonts w:ascii="Tw Cen MT" w:hAnsi="Tw Cen MT"/>
          <w:spacing w:val="6"/>
          <w:lang w:val="fr-FR"/>
        </w:rPr>
        <w:t xml:space="preserve"> </w:t>
      </w:r>
      <w:r>
        <w:rPr>
          <w:rFonts w:ascii="Tw Cen MT" w:hAnsi="Tw Cen MT"/>
          <w:lang w:val="fr-FR"/>
        </w:rPr>
        <w:t>comprises</w:t>
      </w:r>
      <w:r>
        <w:rPr>
          <w:rFonts w:ascii="Tw Cen MT" w:hAnsi="Tw Cen MT"/>
          <w:spacing w:val="6"/>
          <w:lang w:val="fr-FR"/>
        </w:rPr>
        <w:t xml:space="preserve"> </w:t>
      </w:r>
      <w:r>
        <w:rPr>
          <w:rFonts w:ascii="Tw Cen MT" w:hAnsi="Tw Cen MT"/>
          <w:lang w:val="fr-FR"/>
        </w:rPr>
        <w:t>(TTC)</w:t>
      </w:r>
      <w:r>
        <w:rPr>
          <w:rFonts w:ascii="Tw Cen MT" w:hAnsi="Tw Cen MT"/>
          <w:spacing w:val="6"/>
          <w:lang w:val="fr-FR"/>
        </w:rPr>
        <w:t xml:space="preserve"> </w:t>
      </w:r>
      <w:r>
        <w:rPr>
          <w:rFonts w:ascii="Tw Cen MT" w:hAnsi="Tw Cen MT"/>
          <w:lang w:val="fr-FR"/>
        </w:rPr>
        <w:t>;</w:t>
      </w:r>
      <w:r>
        <w:rPr>
          <w:rFonts w:ascii="Tw Cen MT" w:hAnsi="Tw Cen MT"/>
          <w:spacing w:val="6"/>
          <w:lang w:val="fr-FR"/>
        </w:rPr>
        <w:t xml:space="preserve"> </w:t>
      </w:r>
      <w:r>
        <w:rPr>
          <w:rFonts w:ascii="Tw Cen MT" w:hAnsi="Tw Cen MT"/>
          <w:lang w:val="fr-FR"/>
        </w:rPr>
        <w:t>soit</w:t>
      </w:r>
      <w:r>
        <w:rPr>
          <w:rFonts w:ascii="Tw Cen MT" w:hAnsi="Tw Cen MT"/>
          <w:spacing w:val="6"/>
          <w:lang w:val="fr-FR"/>
        </w:rPr>
        <w:t xml:space="preserve"> </w:t>
      </w:r>
      <w:r>
        <w:rPr>
          <w:rFonts w:ascii="Tw Cen MT" w:hAnsi="Tw Cen MT"/>
          <w:lang w:val="fr-FR"/>
        </w:rPr>
        <w:t>:</w:t>
      </w:r>
    </w:p>
    <w:p w:rsidR="000E49BA" w:rsidRDefault="00F15DA9">
      <w:pPr>
        <w:pStyle w:val="Listecouleur-Accent11"/>
        <w:widowControl w:val="0"/>
        <w:numPr>
          <w:ilvl w:val="0"/>
          <w:numId w:val="78"/>
        </w:numPr>
        <w:autoSpaceDE w:val="0"/>
        <w:spacing w:after="40" w:line="240" w:lineRule="auto"/>
        <w:ind w:right="-20"/>
        <w:jc w:val="both"/>
        <w:rPr>
          <w:rFonts w:ascii="Tw Cen MT" w:hAnsi="Tw Cen MT"/>
          <w:lang w:val="fr-FR"/>
        </w:rPr>
      </w:pPr>
      <w:r>
        <w:rPr>
          <w:rFonts w:ascii="Tw Cen MT" w:hAnsi="Tw Cen MT"/>
          <w:lang w:val="fr-FR"/>
        </w:rPr>
        <w:t>Montant</w:t>
      </w:r>
      <w:r>
        <w:rPr>
          <w:rFonts w:ascii="Tw Cen MT" w:hAnsi="Tw Cen MT"/>
          <w:spacing w:val="6"/>
          <w:lang w:val="fr-FR"/>
        </w:rPr>
        <w:t xml:space="preserve"> </w:t>
      </w:r>
      <w:r>
        <w:rPr>
          <w:rFonts w:ascii="Tw Cen MT" w:hAnsi="Tw Cen MT"/>
          <w:lang w:val="fr-FR"/>
        </w:rPr>
        <w:t>HTVA</w:t>
      </w:r>
      <w:r>
        <w:rPr>
          <w:rFonts w:ascii="Tw Cen MT" w:hAnsi="Tw Cen MT"/>
          <w:spacing w:val="6"/>
          <w:lang w:val="fr-FR"/>
        </w:rPr>
        <w:t xml:space="preserve"> </w:t>
      </w:r>
      <w:r>
        <w:rPr>
          <w:rFonts w:ascii="Tw Cen MT" w:hAnsi="Tw Cen MT"/>
          <w:lang w:val="fr-FR"/>
        </w:rPr>
        <w:t>:</w:t>
      </w:r>
      <w:r>
        <w:rPr>
          <w:rFonts w:ascii="Tw Cen MT" w:hAnsi="Tw Cen MT"/>
          <w:spacing w:val="6"/>
          <w:lang w:val="fr-FR"/>
        </w:rPr>
        <w:t xml:space="preserve"> (</w:t>
      </w:r>
      <w:r>
        <w:rPr>
          <w:rFonts w:ascii="Tw Cen MT" w:hAnsi="Tw Cen MT"/>
          <w:lang w:val="fr-FR"/>
        </w:rPr>
        <w:t xml:space="preserve">en chiffres)  </w:t>
      </w:r>
      <w:proofErr w:type="gramStart"/>
      <w:r>
        <w:rPr>
          <w:rFonts w:ascii="Tw Cen MT" w:hAnsi="Tw Cen MT"/>
          <w:lang w:val="fr-FR"/>
        </w:rPr>
        <w:t>(</w:t>
      </w:r>
      <w:r>
        <w:rPr>
          <w:rFonts w:ascii="Tw Cen MT" w:hAnsi="Tw Cen MT"/>
          <w:spacing w:val="6"/>
          <w:lang w:val="fr-FR"/>
        </w:rPr>
        <w:t xml:space="preserve"> </w:t>
      </w:r>
      <w:r>
        <w:rPr>
          <w:rFonts w:ascii="Tw Cen MT" w:hAnsi="Tw Cen MT"/>
          <w:lang w:val="fr-FR"/>
        </w:rPr>
        <w:t>en</w:t>
      </w:r>
      <w:proofErr w:type="gramEnd"/>
      <w:r>
        <w:rPr>
          <w:rFonts w:ascii="Tw Cen MT" w:hAnsi="Tw Cen MT"/>
          <w:lang w:val="fr-FR"/>
        </w:rPr>
        <w:t xml:space="preserve"> lettres)</w:t>
      </w:r>
      <w:r>
        <w:rPr>
          <w:rFonts w:ascii="Tw Cen MT" w:hAnsi="Tw Cen MT"/>
          <w:spacing w:val="6"/>
          <w:lang w:val="fr-FR"/>
        </w:rPr>
        <w:t xml:space="preserve"> </w:t>
      </w:r>
      <w:r>
        <w:rPr>
          <w:rFonts w:ascii="Tw Cen MT" w:hAnsi="Tw Cen MT"/>
          <w:lang w:val="fr-FR"/>
        </w:rPr>
        <w:t>francs</w:t>
      </w:r>
      <w:r>
        <w:rPr>
          <w:rFonts w:ascii="Tw Cen MT" w:hAnsi="Tw Cen MT"/>
          <w:spacing w:val="6"/>
          <w:lang w:val="fr-FR"/>
        </w:rPr>
        <w:t xml:space="preserve"> </w:t>
      </w:r>
      <w:r>
        <w:rPr>
          <w:rFonts w:ascii="Tw Cen MT" w:hAnsi="Tw Cen MT"/>
          <w:lang w:val="fr-FR"/>
        </w:rPr>
        <w:t>CFA</w:t>
      </w:r>
    </w:p>
    <w:p w:rsidR="000E49BA" w:rsidRDefault="00F15DA9">
      <w:pPr>
        <w:pStyle w:val="Listecouleur-Accent11"/>
        <w:widowControl w:val="0"/>
        <w:numPr>
          <w:ilvl w:val="0"/>
          <w:numId w:val="78"/>
        </w:numPr>
        <w:autoSpaceDE w:val="0"/>
        <w:spacing w:after="40" w:line="240" w:lineRule="auto"/>
        <w:ind w:right="-20"/>
        <w:jc w:val="both"/>
        <w:rPr>
          <w:rFonts w:ascii="Tw Cen MT" w:hAnsi="Tw Cen MT"/>
          <w:lang w:val="fr-FR"/>
        </w:rPr>
      </w:pPr>
      <w:r>
        <w:rPr>
          <w:rFonts w:ascii="Tw Cen MT" w:hAnsi="Tw Cen MT"/>
          <w:lang w:val="fr-FR"/>
        </w:rPr>
        <w:t>Montant</w:t>
      </w:r>
      <w:r>
        <w:rPr>
          <w:rFonts w:ascii="Tw Cen MT" w:hAnsi="Tw Cen MT"/>
          <w:spacing w:val="6"/>
          <w:lang w:val="fr-FR"/>
        </w:rPr>
        <w:t xml:space="preserve"> </w:t>
      </w:r>
      <w:r>
        <w:rPr>
          <w:rFonts w:ascii="Tw Cen MT" w:hAnsi="Tw Cen MT"/>
          <w:lang w:val="fr-FR"/>
        </w:rPr>
        <w:t>de</w:t>
      </w:r>
      <w:r>
        <w:rPr>
          <w:rFonts w:ascii="Tw Cen MT" w:hAnsi="Tw Cen MT"/>
          <w:spacing w:val="6"/>
          <w:lang w:val="fr-FR"/>
        </w:rPr>
        <w:t xml:space="preserve"> </w:t>
      </w:r>
      <w:r>
        <w:rPr>
          <w:rFonts w:ascii="Tw Cen MT" w:hAnsi="Tw Cen MT"/>
          <w:lang w:val="fr-FR"/>
        </w:rPr>
        <w:t>la</w:t>
      </w:r>
      <w:r>
        <w:rPr>
          <w:rFonts w:ascii="Tw Cen MT" w:hAnsi="Tw Cen MT"/>
          <w:spacing w:val="6"/>
          <w:lang w:val="fr-FR"/>
        </w:rPr>
        <w:t xml:space="preserve"> </w:t>
      </w:r>
      <w:r>
        <w:rPr>
          <w:rFonts w:ascii="Tw Cen MT" w:hAnsi="Tw Cen MT"/>
          <w:lang w:val="fr-FR"/>
        </w:rPr>
        <w:t>TVA</w:t>
      </w:r>
      <w:proofErr w:type="gramStart"/>
      <w:r>
        <w:rPr>
          <w:rFonts w:ascii="Tw Cen MT" w:hAnsi="Tw Cen MT"/>
          <w:lang w:val="fr-FR"/>
        </w:rPr>
        <w:t>(</w:t>
      </w:r>
      <w:r>
        <w:rPr>
          <w:rFonts w:ascii="Tw Cen MT" w:hAnsi="Tw Cen MT"/>
          <w:spacing w:val="6"/>
          <w:lang w:val="fr-FR"/>
        </w:rPr>
        <w:t xml:space="preserve"> </w:t>
      </w:r>
      <w:r>
        <w:rPr>
          <w:rFonts w:ascii="Tw Cen MT" w:hAnsi="Tw Cen MT"/>
          <w:lang w:val="fr-FR"/>
        </w:rPr>
        <w:t>en</w:t>
      </w:r>
      <w:proofErr w:type="gramEnd"/>
      <w:r>
        <w:rPr>
          <w:rFonts w:ascii="Tw Cen MT" w:hAnsi="Tw Cen MT"/>
          <w:lang w:val="fr-FR"/>
        </w:rPr>
        <w:t xml:space="preserve"> chiffres)_( en chiffres )</w:t>
      </w:r>
      <w:r>
        <w:rPr>
          <w:rFonts w:ascii="Tw Cen MT" w:hAnsi="Tw Cen MT"/>
          <w:spacing w:val="6"/>
          <w:lang w:val="fr-FR"/>
        </w:rPr>
        <w:t xml:space="preserve"> </w:t>
      </w:r>
      <w:r>
        <w:rPr>
          <w:rFonts w:ascii="Tw Cen MT" w:hAnsi="Tw Cen MT"/>
          <w:lang w:val="fr-FR"/>
        </w:rPr>
        <w:t>francs</w:t>
      </w:r>
      <w:r>
        <w:rPr>
          <w:rFonts w:ascii="Tw Cen MT" w:hAnsi="Tw Cen MT"/>
          <w:spacing w:val="6"/>
          <w:lang w:val="fr-FR"/>
        </w:rPr>
        <w:t xml:space="preserve"> </w:t>
      </w:r>
      <w:r>
        <w:rPr>
          <w:rFonts w:ascii="Tw Cen MT" w:hAnsi="Tw Cen MT"/>
          <w:lang w:val="fr-FR"/>
        </w:rPr>
        <w:t>CFA</w:t>
      </w:r>
    </w:p>
    <w:p w:rsidR="000E49BA" w:rsidRDefault="00F15DA9">
      <w:pPr>
        <w:pStyle w:val="Listecouleur-Accent11"/>
        <w:widowControl w:val="0"/>
        <w:numPr>
          <w:ilvl w:val="0"/>
          <w:numId w:val="78"/>
        </w:numPr>
        <w:autoSpaceDE w:val="0"/>
        <w:spacing w:after="40" w:line="240" w:lineRule="auto"/>
        <w:ind w:right="-20"/>
        <w:jc w:val="both"/>
        <w:rPr>
          <w:rFonts w:ascii="Tw Cen MT" w:hAnsi="Tw Cen MT"/>
        </w:rPr>
      </w:pPr>
      <w:proofErr w:type="spellStart"/>
      <w:r>
        <w:rPr>
          <w:rFonts w:ascii="Tw Cen MT" w:hAnsi="Tw Cen MT"/>
        </w:rPr>
        <w:t>Montant</w:t>
      </w:r>
      <w:proofErr w:type="spellEnd"/>
      <w:r>
        <w:rPr>
          <w:rFonts w:ascii="Tw Cen MT" w:hAnsi="Tw Cen MT"/>
          <w:spacing w:val="6"/>
        </w:rPr>
        <w:t xml:space="preserve"> </w:t>
      </w:r>
      <w:r>
        <w:rPr>
          <w:rFonts w:ascii="Tw Cen MT" w:hAnsi="Tw Cen MT"/>
        </w:rPr>
        <w:t>de</w:t>
      </w:r>
      <w:r>
        <w:rPr>
          <w:rFonts w:ascii="Tw Cen MT" w:hAnsi="Tw Cen MT"/>
          <w:spacing w:val="6"/>
        </w:rPr>
        <w:t xml:space="preserve"> </w:t>
      </w:r>
      <w:proofErr w:type="spellStart"/>
      <w:r>
        <w:rPr>
          <w:rFonts w:ascii="Tw Cen MT" w:hAnsi="Tw Cen MT"/>
        </w:rPr>
        <w:t>l’AIR</w:t>
      </w:r>
      <w:proofErr w:type="spellEnd"/>
      <w:r>
        <w:rPr>
          <w:rFonts w:ascii="Tw Cen MT" w:hAnsi="Tw Cen MT"/>
          <w:spacing w:val="6"/>
        </w:rPr>
        <w:t xml:space="preserve"> </w:t>
      </w:r>
      <w:r>
        <w:rPr>
          <w:rFonts w:ascii="Tw Cen MT" w:hAnsi="Tw Cen MT"/>
        </w:rPr>
        <w:t>:_(_______(___)</w:t>
      </w:r>
      <w:r>
        <w:rPr>
          <w:rFonts w:ascii="Tw Cen MT" w:hAnsi="Tw Cen MT"/>
          <w:spacing w:val="6"/>
        </w:rPr>
        <w:t xml:space="preserve"> </w:t>
      </w:r>
      <w:r>
        <w:rPr>
          <w:rFonts w:ascii="Tw Cen MT" w:hAnsi="Tw Cen MT"/>
        </w:rPr>
        <w:t>francs</w:t>
      </w:r>
      <w:r>
        <w:rPr>
          <w:rFonts w:ascii="Tw Cen MT" w:hAnsi="Tw Cen MT"/>
          <w:spacing w:val="6"/>
        </w:rPr>
        <w:t xml:space="preserve"> </w:t>
      </w:r>
      <w:r>
        <w:rPr>
          <w:rFonts w:ascii="Tw Cen MT" w:hAnsi="Tw Cen MT"/>
        </w:rPr>
        <w:t>CFA</w:t>
      </w:r>
    </w:p>
    <w:p w:rsidR="000E49BA" w:rsidRDefault="00F15DA9">
      <w:pPr>
        <w:pStyle w:val="Listecouleur-Accent11"/>
        <w:widowControl w:val="0"/>
        <w:numPr>
          <w:ilvl w:val="0"/>
          <w:numId w:val="78"/>
        </w:numPr>
        <w:autoSpaceDE w:val="0"/>
        <w:spacing w:after="40" w:line="240" w:lineRule="auto"/>
        <w:ind w:right="-20"/>
        <w:jc w:val="both"/>
        <w:rPr>
          <w:rFonts w:ascii="Tw Cen MT" w:hAnsi="Tw Cen MT"/>
          <w:lang w:val="fr-FR"/>
        </w:rPr>
      </w:pPr>
      <w:r>
        <w:rPr>
          <w:rFonts w:ascii="Tw Cen MT" w:hAnsi="Tw Cen MT"/>
          <w:lang w:val="fr-FR"/>
        </w:rPr>
        <w:t>Net à percevoir= HTVA- AIR:________(___)</w:t>
      </w:r>
      <w:r>
        <w:rPr>
          <w:rFonts w:ascii="Tw Cen MT" w:hAnsi="Tw Cen MT"/>
          <w:spacing w:val="6"/>
          <w:lang w:val="fr-FR"/>
        </w:rPr>
        <w:t xml:space="preserve"> </w:t>
      </w:r>
      <w:r>
        <w:rPr>
          <w:rFonts w:ascii="Tw Cen MT" w:hAnsi="Tw Cen MT"/>
          <w:lang w:val="fr-FR"/>
        </w:rPr>
        <w:t>francs</w:t>
      </w:r>
      <w:r>
        <w:rPr>
          <w:rFonts w:ascii="Tw Cen MT" w:hAnsi="Tw Cen MT"/>
          <w:spacing w:val="6"/>
          <w:lang w:val="fr-FR"/>
        </w:rPr>
        <w:t xml:space="preserve"> </w:t>
      </w:r>
      <w:r>
        <w:rPr>
          <w:rFonts w:ascii="Tw Cen MT" w:hAnsi="Tw Cen MT"/>
          <w:lang w:val="fr-FR"/>
        </w:rPr>
        <w:t>CFA</w:t>
      </w:r>
    </w:p>
    <w:p w:rsidR="000E49BA" w:rsidRDefault="000E49BA">
      <w:pPr>
        <w:pStyle w:val="Listecouleur-Accent11"/>
        <w:widowControl w:val="0"/>
        <w:autoSpaceDE w:val="0"/>
        <w:ind w:right="-20"/>
        <w:rPr>
          <w:rFonts w:ascii="Tw Cen MT" w:hAnsi="Tw Cen MT"/>
          <w:sz w:val="10"/>
          <w:szCs w:val="10"/>
          <w:lang w:val="fr-FR"/>
        </w:rPr>
      </w:pPr>
    </w:p>
    <w:p w:rsidR="000E49BA" w:rsidRDefault="00F15DA9">
      <w:pPr>
        <w:pStyle w:val="Article"/>
        <w:rPr>
          <w:rFonts w:ascii="Tw Cen MT" w:hAnsi="Tw Cen MT"/>
          <w:sz w:val="24"/>
          <w:u w:val="single"/>
          <w:lang w:val="fr-FR"/>
        </w:rPr>
      </w:pPr>
      <w:bookmarkStart w:id="1075" w:name="_Toc175608288"/>
      <w:r>
        <w:rPr>
          <w:rFonts w:ascii="Tw Cen MT" w:hAnsi="Tw Cen MT"/>
          <w:sz w:val="24"/>
          <w:u w:val="single"/>
          <w:lang w:val="fr-FR"/>
        </w:rPr>
        <w:t xml:space="preserve">Article 26 </w:t>
      </w:r>
      <w:r>
        <w:rPr>
          <w:rFonts w:ascii="Tw Cen MT" w:hAnsi="Tw Cen MT"/>
          <w:sz w:val="24"/>
          <w:lang w:val="fr-FR"/>
        </w:rPr>
        <w:t>: Garanties et cautions</w:t>
      </w:r>
      <w:bookmarkEnd w:id="1075"/>
    </w:p>
    <w:p w:rsidR="000E49BA" w:rsidRDefault="00F15DA9">
      <w:pPr>
        <w:widowControl w:val="0"/>
        <w:autoSpaceDE w:val="0"/>
        <w:spacing w:line="276" w:lineRule="auto"/>
        <w:ind w:right="-20" w:firstLine="284"/>
        <w:jc w:val="both"/>
        <w:rPr>
          <w:rFonts w:ascii="Tw Cen MT" w:hAnsi="Tw Cen MT"/>
          <w:lang w:val="fr-FR"/>
        </w:rPr>
      </w:pPr>
      <w:r>
        <w:rPr>
          <w:rFonts w:ascii="Tw Cen MT" w:hAnsi="Tw Cen MT"/>
          <w:lang w:val="fr-FR"/>
        </w:rPr>
        <w:t xml:space="preserve">Le cocontractant devra fournir les garanties émanant des banques ou organismes financiers agréés par le Ministre chargé des finances ou ayant un correspondant local agréé.  </w:t>
      </w:r>
    </w:p>
    <w:p w:rsidR="000E49BA" w:rsidRDefault="00F15DA9">
      <w:pPr>
        <w:widowControl w:val="0"/>
        <w:autoSpaceDE w:val="0"/>
        <w:spacing w:line="276" w:lineRule="auto"/>
        <w:ind w:right="-20" w:firstLine="284"/>
        <w:jc w:val="both"/>
        <w:rPr>
          <w:rFonts w:ascii="Tw Cen MT" w:hAnsi="Tw Cen MT"/>
          <w:lang w:val="fr-FR"/>
        </w:rPr>
      </w:pPr>
      <w:r>
        <w:rPr>
          <w:rFonts w:ascii="Tw Cen MT" w:hAnsi="Tw Cen MT"/>
          <w:lang w:val="fr-FR"/>
        </w:rPr>
        <w:t xml:space="preserve">Les garanties décrites ci-après en faveur du Maître d’Ouvrage sont exigées dans les délais, pour le montant, selon la manière et sous la forme indiquée ci-après : </w:t>
      </w:r>
    </w:p>
    <w:p w:rsidR="000E49BA" w:rsidRDefault="00F15DA9">
      <w:pPr>
        <w:widowControl w:val="0"/>
        <w:autoSpaceDE w:val="0"/>
        <w:spacing w:line="276" w:lineRule="auto"/>
        <w:ind w:right="-20" w:firstLine="284"/>
        <w:jc w:val="both"/>
        <w:rPr>
          <w:rFonts w:ascii="Tw Cen MT" w:hAnsi="Tw Cen MT"/>
          <w:b/>
        </w:rPr>
      </w:pPr>
      <w:r>
        <w:rPr>
          <w:rFonts w:ascii="Tw Cen MT" w:hAnsi="Tw Cen MT"/>
          <w:b/>
        </w:rPr>
        <w:t xml:space="preserve">26.1. </w:t>
      </w:r>
      <w:proofErr w:type="spellStart"/>
      <w:r>
        <w:rPr>
          <w:rFonts w:ascii="Tw Cen MT" w:hAnsi="Tw Cen MT"/>
          <w:b/>
        </w:rPr>
        <w:t>Cautionnement</w:t>
      </w:r>
      <w:proofErr w:type="spellEnd"/>
      <w:r>
        <w:rPr>
          <w:rFonts w:ascii="Tw Cen MT" w:hAnsi="Tw Cen MT"/>
          <w:b/>
        </w:rPr>
        <w:t xml:space="preserve"> </w:t>
      </w:r>
      <w:proofErr w:type="spellStart"/>
      <w:r>
        <w:rPr>
          <w:rFonts w:ascii="Tw Cen MT" w:hAnsi="Tw Cen MT"/>
          <w:b/>
        </w:rPr>
        <w:t>définitif</w:t>
      </w:r>
      <w:proofErr w:type="spellEnd"/>
      <w:r>
        <w:rPr>
          <w:rFonts w:ascii="Tw Cen MT" w:hAnsi="Tw Cen MT"/>
          <w:b/>
        </w:rPr>
        <w:t xml:space="preserve"> </w:t>
      </w:r>
    </w:p>
    <w:p w:rsidR="000E49BA" w:rsidRDefault="00F15DA9">
      <w:pPr>
        <w:widowControl w:val="0"/>
        <w:autoSpaceDE w:val="0"/>
        <w:spacing w:line="276" w:lineRule="auto"/>
        <w:ind w:right="-20" w:firstLine="284"/>
        <w:jc w:val="both"/>
        <w:rPr>
          <w:rFonts w:ascii="Tw Cen MT" w:hAnsi="Tw Cen MT"/>
          <w:lang w:val="fr-FR"/>
        </w:rPr>
      </w:pPr>
      <w:r>
        <w:rPr>
          <w:rFonts w:ascii="Tw Cen MT" w:hAnsi="Tw Cen MT"/>
          <w:lang w:val="fr-FR"/>
        </w:rPr>
        <w:t xml:space="preserve">a) Il est constitué par le titulaire du marché et transmis au Chef Service du marché dans un délai maximum de vingt (20) jours calendaires à compter de la date de notification du marché et en tout cas avant le premier paiement. </w:t>
      </w:r>
    </w:p>
    <w:p w:rsidR="000E49BA" w:rsidRDefault="00F15DA9">
      <w:pPr>
        <w:widowControl w:val="0"/>
        <w:autoSpaceDE w:val="0"/>
        <w:spacing w:line="276" w:lineRule="auto"/>
        <w:ind w:right="-20" w:firstLine="284"/>
        <w:jc w:val="both"/>
        <w:rPr>
          <w:rFonts w:ascii="Tw Cen MT" w:hAnsi="Tw Cen MT"/>
          <w:lang w:val="fr-FR"/>
        </w:rPr>
      </w:pPr>
      <w:r>
        <w:rPr>
          <w:rFonts w:ascii="Tw Cen MT" w:hAnsi="Tw Cen MT"/>
          <w:lang w:val="fr-FR"/>
        </w:rPr>
        <w:t xml:space="preserve">b) Son montant est fixé à </w:t>
      </w:r>
      <w:r>
        <w:rPr>
          <w:rFonts w:ascii="Tw Cen MT" w:hAnsi="Tw Cen MT"/>
          <w:b/>
          <w:bCs/>
          <w:szCs w:val="22"/>
          <w:lang w:val="fr-FR"/>
        </w:rPr>
        <w:t>5%</w:t>
      </w:r>
      <w:r>
        <w:rPr>
          <w:rFonts w:ascii="Tw Cen MT" w:hAnsi="Tw Cen MT"/>
          <w:bCs/>
          <w:szCs w:val="22"/>
          <w:lang w:val="fr-FR"/>
        </w:rPr>
        <w:t xml:space="preserve"> (</w:t>
      </w:r>
      <w:r>
        <w:rPr>
          <w:rFonts w:ascii="Tw Cen MT" w:hAnsi="Tw Cen MT"/>
          <w:b/>
          <w:bCs/>
          <w:szCs w:val="22"/>
          <w:lang w:val="fr-FR"/>
        </w:rPr>
        <w:t>cinq pour cent)</w:t>
      </w:r>
      <w:r>
        <w:rPr>
          <w:rFonts w:ascii="Tw Cen MT" w:hAnsi="Tw Cen MT"/>
          <w:bCs/>
          <w:szCs w:val="22"/>
          <w:lang w:val="fr-FR"/>
        </w:rPr>
        <w:t xml:space="preserve"> </w:t>
      </w:r>
      <w:r>
        <w:rPr>
          <w:rFonts w:ascii="Tw Cen MT" w:hAnsi="Tw Cen MT"/>
          <w:lang w:val="fr-FR"/>
        </w:rPr>
        <w:t xml:space="preserve">du montant TTC du marché augmenté le cas échéant du montant des avenants. </w:t>
      </w:r>
    </w:p>
    <w:p w:rsidR="000E49BA" w:rsidRDefault="00F15DA9">
      <w:pPr>
        <w:widowControl w:val="0"/>
        <w:autoSpaceDE w:val="0"/>
        <w:spacing w:line="276" w:lineRule="auto"/>
        <w:ind w:right="-20" w:firstLine="284"/>
        <w:jc w:val="both"/>
        <w:rPr>
          <w:rFonts w:ascii="Tw Cen MT" w:hAnsi="Tw Cen MT"/>
          <w:lang w:val="fr-FR"/>
        </w:rPr>
      </w:pPr>
      <w:r>
        <w:rPr>
          <w:rFonts w:ascii="Tw Cen MT" w:hAnsi="Tw Cen MT"/>
          <w:lang w:val="fr-FR"/>
        </w:rPr>
        <w:t xml:space="preserve">c) La garantie sera libellée dans la ou les monnaie(s) du marché, ou dans une monnaie librement convertible satisfaisant le Maître d’ouvrage, et devra suivre l’un des modèles fournis dans le Dossier d’appel d’offres, comme indiqué par le Maître d’ouvrage dans le CCAP, ou tout autre document satisfaisant le Maître d’ouvrage. </w:t>
      </w:r>
    </w:p>
    <w:p w:rsidR="000E49BA" w:rsidRDefault="00F15DA9">
      <w:pPr>
        <w:widowControl w:val="0"/>
        <w:autoSpaceDE w:val="0"/>
        <w:spacing w:line="276" w:lineRule="auto"/>
        <w:ind w:right="-20" w:firstLine="284"/>
        <w:jc w:val="both"/>
        <w:rPr>
          <w:rFonts w:ascii="Tw Cen MT" w:hAnsi="Tw Cen MT"/>
          <w:lang w:val="fr-FR"/>
        </w:rPr>
      </w:pPr>
      <w:r>
        <w:rPr>
          <w:rFonts w:ascii="Tw Cen MT" w:hAnsi="Tw Cen MT"/>
          <w:lang w:val="fr-FR"/>
        </w:rPr>
        <w:t xml:space="preserve">d) Les modes de substitution du cautionnement sont prévus à l’article 140 du code des marchés publics. </w:t>
      </w:r>
    </w:p>
    <w:p w:rsidR="000E49BA" w:rsidRDefault="00F15DA9">
      <w:pPr>
        <w:widowControl w:val="0"/>
        <w:autoSpaceDE w:val="0"/>
        <w:spacing w:line="276" w:lineRule="auto"/>
        <w:ind w:right="-20" w:firstLine="284"/>
        <w:jc w:val="both"/>
        <w:rPr>
          <w:rFonts w:ascii="Tw Cen MT" w:hAnsi="Tw Cen MT"/>
          <w:lang w:val="fr-FR"/>
        </w:rPr>
      </w:pPr>
      <w:r>
        <w:rPr>
          <w:rFonts w:ascii="Tw Cen MT" w:hAnsi="Tw Cen MT"/>
          <w:lang w:val="fr-FR"/>
        </w:rPr>
        <w:t xml:space="preserve">e) Le cautionnement définitif sera restitué consécutivement par le Maître d’Ouvrage dans un délai d’un (01) mois suivant la date de réception provisoire des prestations, à la suite d’une mainlevée délivrée par le Maître d’Ouvrage après demande du cocontractant.  </w:t>
      </w:r>
    </w:p>
    <w:p w:rsidR="000E49BA" w:rsidRDefault="00F15DA9">
      <w:pPr>
        <w:widowControl w:val="0"/>
        <w:autoSpaceDE w:val="0"/>
        <w:spacing w:line="276" w:lineRule="auto"/>
        <w:ind w:right="-20" w:firstLine="284"/>
        <w:jc w:val="both"/>
        <w:rPr>
          <w:rFonts w:ascii="Tw Cen MT" w:hAnsi="Tw Cen MT"/>
          <w:lang w:val="fr-FR"/>
        </w:rPr>
      </w:pPr>
      <w:r>
        <w:rPr>
          <w:rFonts w:ascii="Tw Cen MT" w:hAnsi="Tw Cen MT"/>
          <w:lang w:val="fr-FR"/>
        </w:rPr>
        <w:t xml:space="preserve">f) 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 </w:t>
      </w:r>
    </w:p>
    <w:p w:rsidR="000E49BA" w:rsidRDefault="00F15DA9">
      <w:pPr>
        <w:widowControl w:val="0"/>
        <w:autoSpaceDE w:val="0"/>
        <w:spacing w:line="276" w:lineRule="auto"/>
        <w:ind w:right="-20" w:firstLine="284"/>
        <w:jc w:val="both"/>
        <w:rPr>
          <w:rFonts w:ascii="Tw Cen MT" w:hAnsi="Tw Cen MT"/>
          <w:lang w:val="fr-FR"/>
        </w:rPr>
      </w:pPr>
      <w:r>
        <w:rPr>
          <w:rFonts w:ascii="Tw Cen MT" w:hAnsi="Tw Cen MT"/>
          <w:b/>
          <w:lang w:val="fr-FR"/>
        </w:rPr>
        <w:t>26.2. Cautionnement de bonne exécution</w:t>
      </w:r>
      <w:r>
        <w:rPr>
          <w:rFonts w:ascii="Tw Cen MT" w:hAnsi="Tw Cen MT"/>
          <w:lang w:val="fr-FR"/>
        </w:rPr>
        <w:t xml:space="preserve"> (en remplacement de la retenue de garantie) </w:t>
      </w:r>
    </w:p>
    <w:p w:rsidR="000E49BA" w:rsidRDefault="00F15DA9">
      <w:pPr>
        <w:widowControl w:val="0"/>
        <w:autoSpaceDE w:val="0"/>
        <w:spacing w:line="276" w:lineRule="auto"/>
        <w:ind w:right="-20" w:firstLine="284"/>
        <w:jc w:val="both"/>
        <w:rPr>
          <w:rFonts w:ascii="Tw Cen MT" w:hAnsi="Tw Cen MT"/>
          <w:lang w:val="fr-FR"/>
        </w:rPr>
      </w:pPr>
      <w:r>
        <w:rPr>
          <w:rFonts w:ascii="Tw Cen MT" w:hAnsi="Tw Cen MT"/>
          <w:lang w:val="fr-FR"/>
        </w:rPr>
        <w:lastRenderedPageBreak/>
        <w:t xml:space="preserve">La retenue de garantie est fixée à </w:t>
      </w:r>
      <w:r>
        <w:rPr>
          <w:rFonts w:ascii="Tw Cen MT" w:hAnsi="Tw Cen MT"/>
          <w:b/>
          <w:lang w:val="fr-FR"/>
        </w:rPr>
        <w:t>10% (dix pour cent)</w:t>
      </w:r>
      <w:r>
        <w:rPr>
          <w:rFonts w:ascii="Tw Cen MT" w:hAnsi="Tw Cen MT"/>
          <w:lang w:val="fr-FR"/>
        </w:rPr>
        <w:t xml:space="preserve"> du montant TTC du marché augmentée le cas échéant du montant des avenants. </w:t>
      </w:r>
    </w:p>
    <w:p w:rsidR="000E49BA" w:rsidRDefault="00F15DA9">
      <w:pPr>
        <w:widowControl w:val="0"/>
        <w:autoSpaceDE w:val="0"/>
        <w:spacing w:line="276" w:lineRule="auto"/>
        <w:ind w:right="-20" w:firstLine="284"/>
        <w:jc w:val="both"/>
        <w:rPr>
          <w:rFonts w:ascii="Tw Cen MT" w:hAnsi="Tw Cen MT"/>
          <w:lang w:val="fr-FR"/>
        </w:rPr>
      </w:pPr>
      <w:r>
        <w:rPr>
          <w:rFonts w:ascii="Tw Cen MT" w:hAnsi="Tw Cen MT"/>
          <w:lang w:val="fr-FR"/>
        </w:rPr>
        <w:t xml:space="preserve">La restitution de la retenue de garantie ou du cautionnement de bonne exécution sera effectuée à compter de la réception définitive des prestations sur mainlevée délivrée par le Maître d’Ouvrage après expiration du délai de garantie. </w:t>
      </w:r>
    </w:p>
    <w:p w:rsidR="000E49BA" w:rsidRDefault="00F15DA9">
      <w:pPr>
        <w:widowControl w:val="0"/>
        <w:autoSpaceDE w:val="0"/>
        <w:spacing w:line="276" w:lineRule="auto"/>
        <w:ind w:right="-20" w:firstLine="284"/>
        <w:jc w:val="both"/>
        <w:rPr>
          <w:rFonts w:ascii="Tw Cen MT" w:hAnsi="Tw Cen MT"/>
          <w:lang w:val="fr-FR"/>
        </w:rPr>
      </w:pPr>
      <w:r>
        <w:rPr>
          <w:rFonts w:ascii="Tw Cen MT" w:hAnsi="Tw Cen MT"/>
          <w:lang w:val="fr-FR"/>
        </w:rPr>
        <w:t xml:space="preserve">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a dûment signifié à la caution du cocontractant qu’il n’a pas honoré toutes ses obligations. </w:t>
      </w:r>
    </w:p>
    <w:p w:rsidR="000E49BA" w:rsidRDefault="00F15DA9">
      <w:pPr>
        <w:widowControl w:val="0"/>
        <w:autoSpaceDE w:val="0"/>
        <w:spacing w:line="276" w:lineRule="auto"/>
        <w:ind w:right="-20" w:firstLine="284"/>
        <w:jc w:val="both"/>
        <w:rPr>
          <w:rFonts w:ascii="Tw Cen MT" w:hAnsi="Tw Cen MT"/>
          <w:lang w:val="fr-FR"/>
        </w:rPr>
      </w:pPr>
      <w:r>
        <w:rPr>
          <w:rFonts w:ascii="Tw Cen MT" w:hAnsi="Tw Cen MT"/>
          <w:lang w:val="fr-FR"/>
        </w:rPr>
        <w:t>Dans ce cas, il ne peut être mis fin à l’engagement de la caution que par main levée délivrée par le Maître d’Ouvrage.</w:t>
      </w:r>
    </w:p>
    <w:p w:rsidR="000E49BA" w:rsidRDefault="00F15DA9">
      <w:pPr>
        <w:widowControl w:val="0"/>
        <w:autoSpaceDE w:val="0"/>
        <w:spacing w:line="276" w:lineRule="auto"/>
        <w:ind w:right="-20" w:firstLine="284"/>
        <w:jc w:val="both"/>
        <w:rPr>
          <w:rFonts w:ascii="Tw Cen MT" w:hAnsi="Tw Cen MT"/>
          <w:b/>
        </w:rPr>
      </w:pPr>
      <w:r>
        <w:rPr>
          <w:rFonts w:ascii="Tw Cen MT" w:hAnsi="Tw Cen MT"/>
          <w:b/>
        </w:rPr>
        <w:t xml:space="preserve">26.2. </w:t>
      </w:r>
      <w:proofErr w:type="spellStart"/>
      <w:r>
        <w:rPr>
          <w:rFonts w:ascii="Tw Cen MT" w:hAnsi="Tw Cen MT"/>
          <w:b/>
        </w:rPr>
        <w:t>Cautionnement</w:t>
      </w:r>
      <w:proofErr w:type="spellEnd"/>
      <w:r>
        <w:rPr>
          <w:rFonts w:ascii="Tw Cen MT" w:hAnsi="Tw Cen MT"/>
          <w:b/>
        </w:rPr>
        <w:t xml:space="preserve"> </w:t>
      </w:r>
      <w:proofErr w:type="spellStart"/>
      <w:r>
        <w:rPr>
          <w:rFonts w:ascii="Tw Cen MT" w:hAnsi="Tw Cen MT"/>
          <w:b/>
        </w:rPr>
        <w:t>d’avance</w:t>
      </w:r>
      <w:proofErr w:type="spellEnd"/>
      <w:r>
        <w:rPr>
          <w:rFonts w:ascii="Tw Cen MT" w:hAnsi="Tw Cen MT"/>
          <w:b/>
        </w:rPr>
        <w:t xml:space="preserve"> de </w:t>
      </w:r>
      <w:proofErr w:type="spellStart"/>
      <w:r>
        <w:rPr>
          <w:rFonts w:ascii="Tw Cen MT" w:hAnsi="Tw Cen MT"/>
          <w:b/>
        </w:rPr>
        <w:t>démarrage</w:t>
      </w:r>
      <w:proofErr w:type="spellEnd"/>
      <w:r>
        <w:rPr>
          <w:rFonts w:ascii="Tw Cen MT" w:hAnsi="Tw Cen MT"/>
          <w:b/>
        </w:rPr>
        <w:t xml:space="preserve"> </w:t>
      </w:r>
    </w:p>
    <w:p w:rsidR="000E49BA" w:rsidRDefault="00F15DA9">
      <w:pPr>
        <w:widowControl w:val="0"/>
        <w:autoSpaceDE w:val="0"/>
        <w:spacing w:line="276" w:lineRule="auto"/>
        <w:ind w:right="-20" w:firstLine="284"/>
        <w:jc w:val="both"/>
        <w:rPr>
          <w:rFonts w:ascii="Tw Cen MT" w:hAnsi="Tw Cen MT"/>
          <w:lang w:val="fr-FR"/>
        </w:rPr>
      </w:pPr>
      <w:r>
        <w:rPr>
          <w:rFonts w:ascii="Tw Cen MT" w:hAnsi="Tw Cen MT"/>
          <w:lang w:val="fr-FR"/>
        </w:rPr>
        <w:t xml:space="preserve">Sans Objet. </w:t>
      </w:r>
    </w:p>
    <w:p w:rsidR="000E49BA" w:rsidRDefault="000E49BA">
      <w:pPr>
        <w:pStyle w:val="Listecouleur-Accent11"/>
        <w:widowControl w:val="0"/>
        <w:autoSpaceDE w:val="0"/>
        <w:ind w:right="-20"/>
        <w:rPr>
          <w:rFonts w:ascii="Tw Cen MT" w:hAnsi="Tw Cen MT"/>
          <w:sz w:val="10"/>
          <w:szCs w:val="10"/>
          <w:lang w:val="fr-FR"/>
        </w:rPr>
      </w:pPr>
    </w:p>
    <w:p w:rsidR="000E49BA" w:rsidRDefault="00F15DA9">
      <w:pPr>
        <w:pStyle w:val="Article"/>
        <w:rPr>
          <w:rFonts w:ascii="Tw Cen MT" w:hAnsi="Tw Cen MT"/>
          <w:sz w:val="24"/>
          <w:u w:val="single"/>
          <w:lang w:val="fr-FR"/>
        </w:rPr>
      </w:pPr>
      <w:bookmarkStart w:id="1076" w:name="_Toc175608289"/>
      <w:r>
        <w:rPr>
          <w:rFonts w:ascii="Tw Cen MT" w:hAnsi="Tw Cen MT"/>
          <w:sz w:val="24"/>
          <w:u w:val="single"/>
          <w:lang w:val="fr-FR"/>
        </w:rPr>
        <w:t xml:space="preserve">Article 27 </w:t>
      </w:r>
      <w:r>
        <w:rPr>
          <w:rFonts w:ascii="Tw Cen MT" w:hAnsi="Tw Cen MT"/>
          <w:sz w:val="24"/>
          <w:lang w:val="fr-FR"/>
        </w:rPr>
        <w:t>: Lieu et mode de paiement</w:t>
      </w:r>
      <w:bookmarkEnd w:id="1076"/>
    </w:p>
    <w:p w:rsidR="000E49BA" w:rsidRDefault="00F15DA9">
      <w:pPr>
        <w:widowControl w:val="0"/>
        <w:autoSpaceDE w:val="0"/>
        <w:spacing w:line="276" w:lineRule="auto"/>
        <w:ind w:right="-20" w:firstLine="284"/>
        <w:jc w:val="both"/>
        <w:rPr>
          <w:rFonts w:ascii="Tw Cen MT" w:hAnsi="Tw Cen MT"/>
          <w:lang w:val="fr-FR"/>
        </w:rPr>
      </w:pPr>
      <w:r>
        <w:rPr>
          <w:rFonts w:ascii="Tw Cen MT" w:hAnsi="Tw Cen MT"/>
          <w:lang w:val="fr-FR"/>
        </w:rPr>
        <w:t xml:space="preserve">Le Maître d’Ouvrage se libérera des sommes dues soit (montant net à mandater en chiffres et en lettres), francs CFA par crédit au compte n° _________ ouvert au nom du co-contractant à la banque______________ </w:t>
      </w:r>
    </w:p>
    <w:p w:rsidR="000E49BA" w:rsidRDefault="000E49BA">
      <w:pPr>
        <w:widowControl w:val="0"/>
        <w:autoSpaceDE w:val="0"/>
        <w:spacing w:line="276" w:lineRule="auto"/>
        <w:ind w:right="-20" w:firstLine="284"/>
        <w:jc w:val="both"/>
        <w:rPr>
          <w:rFonts w:ascii="Tw Cen MT" w:hAnsi="Tw Cen MT"/>
          <w:sz w:val="8"/>
          <w:szCs w:val="8"/>
          <w:lang w:val="fr-FR"/>
        </w:rPr>
      </w:pPr>
    </w:p>
    <w:p w:rsidR="000E49BA" w:rsidRDefault="00F15DA9">
      <w:pPr>
        <w:pStyle w:val="Article"/>
        <w:rPr>
          <w:rFonts w:ascii="Tw Cen MT" w:hAnsi="Tw Cen MT"/>
          <w:sz w:val="24"/>
          <w:u w:val="single"/>
          <w:lang w:val="fr-FR"/>
        </w:rPr>
      </w:pPr>
      <w:bookmarkStart w:id="1077" w:name="_Toc175608290"/>
      <w:r>
        <w:rPr>
          <w:rFonts w:ascii="Tw Cen MT" w:hAnsi="Tw Cen MT"/>
          <w:sz w:val="24"/>
          <w:u w:val="single"/>
          <w:lang w:val="fr-FR"/>
        </w:rPr>
        <w:t xml:space="preserve">Article 28 </w:t>
      </w:r>
      <w:r>
        <w:rPr>
          <w:rFonts w:ascii="Tw Cen MT" w:hAnsi="Tw Cen MT"/>
          <w:sz w:val="24"/>
          <w:lang w:val="fr-FR"/>
        </w:rPr>
        <w:t>: Variation des prix</w:t>
      </w:r>
      <w:bookmarkEnd w:id="1077"/>
    </w:p>
    <w:p w:rsidR="000E49BA" w:rsidRDefault="00F15DA9">
      <w:pPr>
        <w:widowControl w:val="0"/>
        <w:autoSpaceDE w:val="0"/>
        <w:spacing w:line="276" w:lineRule="auto"/>
        <w:ind w:right="-20" w:firstLine="284"/>
        <w:jc w:val="both"/>
        <w:rPr>
          <w:rFonts w:ascii="Tw Cen MT" w:hAnsi="Tw Cen MT"/>
          <w:lang w:val="fr-FR"/>
        </w:rPr>
      </w:pPr>
      <w:r>
        <w:rPr>
          <w:rFonts w:ascii="Tw Cen MT" w:hAnsi="Tw Cen MT"/>
          <w:lang w:val="fr-FR"/>
        </w:rPr>
        <w:t>Les prix sont fermes et non révisables.</w:t>
      </w:r>
    </w:p>
    <w:p w:rsidR="000E49BA" w:rsidRDefault="00F15DA9">
      <w:pPr>
        <w:widowControl w:val="0"/>
        <w:autoSpaceDE w:val="0"/>
        <w:spacing w:line="276" w:lineRule="auto"/>
        <w:ind w:right="-20" w:firstLine="284"/>
        <w:jc w:val="both"/>
        <w:rPr>
          <w:rFonts w:ascii="Tw Cen MT" w:hAnsi="Tw Cen MT"/>
          <w:lang w:val="fr-FR"/>
        </w:rPr>
      </w:pPr>
      <w:r>
        <w:rPr>
          <w:rFonts w:ascii="Tw Cen MT" w:hAnsi="Tw Cen MT"/>
          <w:lang w:val="fr-FR"/>
        </w:rPr>
        <w:t xml:space="preserve">Les acomptes payés au cocontractant au titre des </w:t>
      </w:r>
      <w:bookmarkStart w:id="1078" w:name="_Toc166031806"/>
      <w:bookmarkStart w:id="1079" w:name="_Toc510612009"/>
      <w:bookmarkStart w:id="1080" w:name="_Toc166036228"/>
      <w:bookmarkStart w:id="1081" w:name="_Toc166031709"/>
      <w:r>
        <w:rPr>
          <w:rFonts w:ascii="Tw Cen MT" w:hAnsi="Tw Cen MT"/>
          <w:lang w:val="fr-FR"/>
        </w:rPr>
        <w:t>avances ne sont pas révisables.</w:t>
      </w:r>
    </w:p>
    <w:p w:rsidR="000E49BA" w:rsidRDefault="000E49BA">
      <w:pPr>
        <w:widowControl w:val="0"/>
        <w:autoSpaceDE w:val="0"/>
        <w:spacing w:line="276" w:lineRule="auto"/>
        <w:ind w:right="-20" w:firstLine="284"/>
        <w:jc w:val="both"/>
        <w:rPr>
          <w:rFonts w:ascii="Tw Cen MT" w:hAnsi="Tw Cen MT"/>
          <w:sz w:val="8"/>
          <w:szCs w:val="8"/>
          <w:lang w:val="fr-FR"/>
        </w:rPr>
      </w:pPr>
    </w:p>
    <w:p w:rsidR="000E49BA" w:rsidRDefault="00F15DA9">
      <w:pPr>
        <w:pStyle w:val="Article"/>
        <w:spacing w:line="276" w:lineRule="auto"/>
        <w:rPr>
          <w:rFonts w:ascii="Tw Cen MT" w:hAnsi="Tw Cen MT"/>
          <w:sz w:val="24"/>
          <w:lang w:val="fr-FR"/>
        </w:rPr>
      </w:pPr>
      <w:bookmarkStart w:id="1082" w:name="_Toc175608291"/>
      <w:r>
        <w:rPr>
          <w:rFonts w:ascii="Tw Cen MT" w:hAnsi="Tw Cen MT"/>
          <w:sz w:val="24"/>
          <w:u w:val="single"/>
          <w:lang w:val="fr-FR"/>
        </w:rPr>
        <w:t>Article 29</w:t>
      </w:r>
      <w:r>
        <w:rPr>
          <w:rFonts w:ascii="Tw Cen MT" w:hAnsi="Tw Cen MT"/>
          <w:sz w:val="24"/>
          <w:lang w:val="fr-FR"/>
        </w:rPr>
        <w:t>: Formules de révision ou d’actualisation des prix</w:t>
      </w:r>
      <w:bookmarkEnd w:id="1082"/>
      <w:r>
        <w:rPr>
          <w:rFonts w:ascii="Tw Cen MT" w:hAnsi="Tw Cen MT"/>
          <w:sz w:val="24"/>
          <w:lang w:val="fr-FR"/>
        </w:rPr>
        <w:t xml:space="preserve"> </w:t>
      </w:r>
    </w:p>
    <w:p w:rsidR="000E49BA" w:rsidRDefault="00F15DA9">
      <w:pPr>
        <w:pStyle w:val="Article"/>
        <w:rPr>
          <w:rFonts w:ascii="Tw Cen MT" w:hAnsi="Tw Cen MT"/>
          <w:sz w:val="24"/>
          <w:lang w:val="fr-FR"/>
        </w:rPr>
      </w:pPr>
      <w:bookmarkStart w:id="1083" w:name="_Toc173412992"/>
      <w:bookmarkStart w:id="1084" w:name="_Toc175608292"/>
      <w:r>
        <w:rPr>
          <w:rFonts w:ascii="Tw Cen MT" w:hAnsi="Tw Cen MT"/>
          <w:sz w:val="24"/>
          <w:lang w:val="fr-FR"/>
        </w:rPr>
        <w:t>(Sans objet)</w:t>
      </w:r>
      <w:bookmarkEnd w:id="1083"/>
      <w:bookmarkEnd w:id="1084"/>
    </w:p>
    <w:p w:rsidR="000E49BA" w:rsidRDefault="000E49BA">
      <w:pPr>
        <w:widowControl w:val="0"/>
        <w:autoSpaceDE w:val="0"/>
        <w:spacing w:line="276" w:lineRule="auto"/>
        <w:ind w:firstLine="708"/>
        <w:rPr>
          <w:rFonts w:ascii="Tw Cen MT" w:hAnsi="Tw Cen MT"/>
          <w:sz w:val="10"/>
          <w:szCs w:val="22"/>
          <w:lang w:val="fr-FR"/>
        </w:rPr>
      </w:pPr>
    </w:p>
    <w:p w:rsidR="000E49BA" w:rsidRDefault="00F15DA9">
      <w:pPr>
        <w:pStyle w:val="Article"/>
        <w:spacing w:line="276" w:lineRule="auto"/>
        <w:rPr>
          <w:rFonts w:ascii="Tw Cen MT" w:hAnsi="Tw Cen MT"/>
          <w:sz w:val="24"/>
          <w:lang w:val="fr-FR"/>
        </w:rPr>
      </w:pPr>
      <w:bookmarkStart w:id="1085" w:name="_Toc175608293"/>
      <w:r>
        <w:rPr>
          <w:rFonts w:ascii="Tw Cen MT" w:hAnsi="Tw Cen MT"/>
          <w:sz w:val="24"/>
          <w:u w:val="single"/>
          <w:lang w:val="fr-FR"/>
        </w:rPr>
        <w:t xml:space="preserve">Article 30 </w:t>
      </w:r>
      <w:r>
        <w:rPr>
          <w:rFonts w:ascii="Tw Cen MT" w:hAnsi="Tw Cen MT"/>
          <w:sz w:val="24"/>
          <w:lang w:val="fr-FR"/>
        </w:rPr>
        <w:t>: Formules d’actualisation des prix</w:t>
      </w:r>
      <w:bookmarkEnd w:id="1085"/>
      <w:r>
        <w:rPr>
          <w:rFonts w:ascii="Tw Cen MT" w:hAnsi="Tw Cen MT"/>
          <w:sz w:val="24"/>
          <w:lang w:val="fr-FR"/>
        </w:rPr>
        <w:t xml:space="preserve"> </w:t>
      </w:r>
    </w:p>
    <w:p w:rsidR="000E49BA" w:rsidRDefault="00F15DA9">
      <w:pPr>
        <w:pStyle w:val="Article"/>
        <w:rPr>
          <w:rFonts w:ascii="Tw Cen MT" w:hAnsi="Tw Cen MT"/>
          <w:sz w:val="24"/>
          <w:u w:val="single"/>
          <w:lang w:val="fr-FR"/>
        </w:rPr>
      </w:pPr>
      <w:bookmarkStart w:id="1086" w:name="_Toc175608294"/>
      <w:bookmarkStart w:id="1087" w:name="_Toc173412994"/>
      <w:r>
        <w:rPr>
          <w:rFonts w:ascii="Tw Cen MT" w:hAnsi="Tw Cen MT"/>
          <w:sz w:val="24"/>
          <w:lang w:val="fr-FR"/>
        </w:rPr>
        <w:t>(Sans objet)</w:t>
      </w:r>
      <w:bookmarkEnd w:id="1086"/>
      <w:bookmarkEnd w:id="1087"/>
    </w:p>
    <w:p w:rsidR="000E49BA" w:rsidRDefault="000E49BA">
      <w:pPr>
        <w:widowControl w:val="0"/>
        <w:autoSpaceDE w:val="0"/>
        <w:spacing w:line="276" w:lineRule="auto"/>
        <w:ind w:right="-20" w:firstLine="284"/>
        <w:jc w:val="both"/>
        <w:rPr>
          <w:rFonts w:ascii="Tw Cen MT" w:hAnsi="Tw Cen MT"/>
          <w:sz w:val="12"/>
          <w:szCs w:val="12"/>
          <w:lang w:val="fr-FR"/>
        </w:rPr>
      </w:pPr>
    </w:p>
    <w:p w:rsidR="000E49BA" w:rsidRDefault="00F15DA9">
      <w:pPr>
        <w:pStyle w:val="Article"/>
        <w:rPr>
          <w:rFonts w:ascii="Tw Cen MT" w:hAnsi="Tw Cen MT"/>
          <w:sz w:val="24"/>
          <w:szCs w:val="24"/>
          <w:lang w:val="fr-FR"/>
        </w:rPr>
      </w:pPr>
      <w:bookmarkStart w:id="1088" w:name="_Toc175608295"/>
      <w:bookmarkEnd w:id="1078"/>
      <w:bookmarkEnd w:id="1079"/>
      <w:bookmarkEnd w:id="1080"/>
      <w:bookmarkEnd w:id="1081"/>
      <w:r>
        <w:rPr>
          <w:rFonts w:ascii="Tw Cen MT" w:hAnsi="Tw Cen MT"/>
          <w:sz w:val="24"/>
          <w:szCs w:val="24"/>
          <w:u w:val="single"/>
          <w:lang w:val="fr-FR"/>
        </w:rPr>
        <w:t>Article 31</w:t>
      </w:r>
      <w:r>
        <w:rPr>
          <w:rFonts w:ascii="Tw Cen MT" w:hAnsi="Tw Cen MT"/>
          <w:sz w:val="24"/>
          <w:szCs w:val="24"/>
          <w:lang w:val="fr-FR"/>
        </w:rPr>
        <w:t xml:space="preserve"> : Avances</w:t>
      </w:r>
      <w:bookmarkEnd w:id="1088"/>
    </w:p>
    <w:p w:rsidR="000E49BA" w:rsidRDefault="00F15DA9">
      <w:pPr>
        <w:spacing w:line="276" w:lineRule="auto"/>
        <w:jc w:val="both"/>
        <w:rPr>
          <w:rFonts w:ascii="Tw Cen MT" w:hAnsi="Tw Cen MT"/>
          <w:lang w:val="fr-FR"/>
        </w:rPr>
      </w:pPr>
      <w:r>
        <w:rPr>
          <w:rFonts w:ascii="Tw Cen MT" w:hAnsi="Tw Cen MT"/>
          <w:lang w:val="fr-FR"/>
        </w:rPr>
        <w:t>31.1. Le Maître d’Ouvrage n’accordera pas d’avance de démarrage dans le cadre du présent marché.</w:t>
      </w:r>
    </w:p>
    <w:p w:rsidR="000E49BA" w:rsidRDefault="000E49BA">
      <w:pPr>
        <w:widowControl w:val="0"/>
        <w:autoSpaceDE w:val="0"/>
        <w:spacing w:line="276" w:lineRule="auto"/>
        <w:ind w:firstLine="708"/>
        <w:rPr>
          <w:rFonts w:ascii="Tw Cen MT" w:hAnsi="Tw Cen MT"/>
          <w:sz w:val="10"/>
          <w:szCs w:val="22"/>
          <w:lang w:val="fr-FR"/>
        </w:rPr>
      </w:pPr>
    </w:p>
    <w:p w:rsidR="000E49BA" w:rsidRDefault="00F15DA9">
      <w:pPr>
        <w:pStyle w:val="Article"/>
        <w:rPr>
          <w:rFonts w:ascii="Tw Cen MT" w:hAnsi="Tw Cen MT"/>
          <w:sz w:val="24"/>
          <w:szCs w:val="24"/>
          <w:lang w:val="fr-FR"/>
        </w:rPr>
      </w:pPr>
      <w:bookmarkStart w:id="1089" w:name="_Toc175608296"/>
      <w:r>
        <w:rPr>
          <w:rFonts w:ascii="Tw Cen MT" w:hAnsi="Tw Cen MT"/>
          <w:sz w:val="24"/>
          <w:szCs w:val="24"/>
          <w:u w:val="single"/>
          <w:lang w:val="fr-FR"/>
        </w:rPr>
        <w:t>Article 32</w:t>
      </w:r>
      <w:r>
        <w:rPr>
          <w:rFonts w:ascii="Tw Cen MT" w:hAnsi="Tw Cen MT"/>
          <w:sz w:val="24"/>
          <w:szCs w:val="24"/>
          <w:lang w:val="fr-FR"/>
        </w:rPr>
        <w:t xml:space="preserve"> : Règlement des marchés de fournitures</w:t>
      </w:r>
      <w:bookmarkEnd w:id="1089"/>
    </w:p>
    <w:p w:rsidR="000E49BA" w:rsidRDefault="000E49BA">
      <w:pPr>
        <w:pStyle w:val="Article"/>
        <w:rPr>
          <w:rFonts w:ascii="Tw Cen MT" w:hAnsi="Tw Cen MT"/>
          <w:sz w:val="8"/>
          <w:szCs w:val="8"/>
          <w:lang w:val="fr-FR"/>
        </w:rPr>
      </w:pPr>
    </w:p>
    <w:p w:rsidR="000E49BA" w:rsidRDefault="00F15DA9">
      <w:pPr>
        <w:spacing w:line="276" w:lineRule="auto"/>
        <w:jc w:val="both"/>
        <w:rPr>
          <w:rFonts w:ascii="Tw Cen MT" w:hAnsi="Tw Cen MT"/>
          <w:b/>
        </w:rPr>
      </w:pPr>
      <w:r>
        <w:rPr>
          <w:rFonts w:ascii="Tw Cen MT" w:hAnsi="Tw Cen MT"/>
          <w:b/>
        </w:rPr>
        <w:t xml:space="preserve">32.1. </w:t>
      </w:r>
      <w:proofErr w:type="spellStart"/>
      <w:r>
        <w:rPr>
          <w:rFonts w:ascii="Tw Cen MT" w:hAnsi="Tw Cen MT"/>
          <w:b/>
        </w:rPr>
        <w:t>Décomptes</w:t>
      </w:r>
      <w:proofErr w:type="spellEnd"/>
      <w:r>
        <w:rPr>
          <w:rFonts w:ascii="Tw Cen MT" w:hAnsi="Tw Cen MT"/>
          <w:b/>
        </w:rPr>
        <w:t xml:space="preserve"> </w:t>
      </w:r>
      <w:proofErr w:type="spellStart"/>
      <w:r>
        <w:rPr>
          <w:rFonts w:ascii="Tw Cen MT" w:hAnsi="Tw Cen MT"/>
          <w:b/>
        </w:rPr>
        <w:t>provisoires</w:t>
      </w:r>
      <w:proofErr w:type="spellEnd"/>
    </w:p>
    <w:p w:rsidR="000E49BA" w:rsidRDefault="00F15DA9">
      <w:pPr>
        <w:spacing w:line="276" w:lineRule="auto"/>
        <w:jc w:val="both"/>
        <w:rPr>
          <w:rFonts w:ascii="Tw Cen MT" w:hAnsi="Tw Cen MT"/>
          <w:lang w:val="fr-FR"/>
        </w:rPr>
      </w:pPr>
      <w:r>
        <w:rPr>
          <w:rFonts w:ascii="Tw Cen MT" w:hAnsi="Tw Cen MT"/>
          <w:lang w:val="fr-FR"/>
        </w:rPr>
        <w:t xml:space="preserve">Les décomptes provisoires doivent être établis en sept (07) exemplaires à une fréquence </w:t>
      </w:r>
      <w:r>
        <w:rPr>
          <w:rFonts w:ascii="Tw Cen MT" w:hAnsi="Tw Cen MT"/>
          <w:b/>
          <w:lang w:val="fr-FR"/>
        </w:rPr>
        <w:t>d’un (01) mois</w:t>
      </w:r>
      <w:r>
        <w:rPr>
          <w:rFonts w:ascii="Tw Cen MT" w:hAnsi="Tw Cen MT"/>
          <w:lang w:val="fr-FR"/>
        </w:rPr>
        <w:t>.</w:t>
      </w:r>
    </w:p>
    <w:p w:rsidR="000E49BA" w:rsidRDefault="00F15DA9">
      <w:pPr>
        <w:spacing w:line="276" w:lineRule="auto"/>
        <w:jc w:val="both"/>
        <w:rPr>
          <w:rFonts w:ascii="Tw Cen MT" w:hAnsi="Tw Cen MT"/>
          <w:lang w:val="fr-FR"/>
        </w:rPr>
      </w:pPr>
      <w:r>
        <w:rPr>
          <w:rFonts w:ascii="Tw Cen MT" w:hAnsi="Tw Cen MT"/>
          <w:lang w:val="fr-FR"/>
        </w:rPr>
        <w:lastRenderedPageBreak/>
        <w:t>L’Ingénieur dispose d’un délai de cinq (05) jours ouvrables pour transmettre au Chef de service du marché, le projet de décompte qu’il a approuvé.</w:t>
      </w:r>
    </w:p>
    <w:p w:rsidR="000E49BA" w:rsidRDefault="00F15DA9">
      <w:pPr>
        <w:spacing w:line="276" w:lineRule="auto"/>
        <w:jc w:val="both"/>
        <w:rPr>
          <w:rFonts w:ascii="Tw Cen MT" w:hAnsi="Tw Cen MT"/>
          <w:lang w:val="fr-FR"/>
        </w:rPr>
      </w:pPr>
      <w:r>
        <w:rPr>
          <w:rFonts w:ascii="Tw Cen MT" w:hAnsi="Tw Cen MT"/>
          <w:lang w:val="fr-FR"/>
        </w:rPr>
        <w:t>Le chef de service quant à lui dispose d’un délai de vingt-un (21) jours ouvrables pour procéder à la liquidation et sa transmission au comptable chargé du paiement avec copie à l’organisme chargé du contrôle externe.</w:t>
      </w:r>
    </w:p>
    <w:p w:rsidR="000E49BA" w:rsidRDefault="00F15DA9">
      <w:pPr>
        <w:spacing w:line="276" w:lineRule="auto"/>
        <w:jc w:val="both"/>
        <w:rPr>
          <w:rFonts w:ascii="Tw Cen MT" w:hAnsi="Tw Cen MT"/>
          <w:lang w:val="fr-FR"/>
        </w:rPr>
      </w:pPr>
      <w:r>
        <w:rPr>
          <w:rFonts w:ascii="Tw Cen MT" w:hAnsi="Tw Cen MT"/>
          <w:lang w:val="fr-FR"/>
        </w:rPr>
        <w:t>Les copies des décomptes provisoires doivent être transmises au Ministère en charge des marchés publics et à l’organisme chargé de la régulation des marchés publics.</w:t>
      </w:r>
    </w:p>
    <w:p w:rsidR="000E49BA" w:rsidRDefault="00F15DA9">
      <w:pPr>
        <w:spacing w:line="276" w:lineRule="auto"/>
        <w:jc w:val="both"/>
        <w:rPr>
          <w:rFonts w:ascii="Tw Cen MT" w:hAnsi="Tw Cen MT"/>
          <w:lang w:val="fr-FR"/>
        </w:rPr>
      </w:pPr>
      <w:r>
        <w:rPr>
          <w:rFonts w:ascii="Tw Cen MT" w:hAnsi="Tw Cen MT"/>
          <w:lang w:val="fr-FR"/>
        </w:rPr>
        <w:t>Le délai maximum accordé au comptable assignataire pour le règlement des acomptes est fixé à quatre-vingt-dix (90) jours à compter de la date de réception des décomptes transmis par le chef de service du marché.</w:t>
      </w:r>
    </w:p>
    <w:p w:rsidR="000E49BA" w:rsidRDefault="00F15DA9">
      <w:pPr>
        <w:spacing w:line="276" w:lineRule="auto"/>
        <w:jc w:val="both"/>
        <w:rPr>
          <w:rFonts w:ascii="Tw Cen MT" w:hAnsi="Tw Cen MT"/>
          <w:lang w:val="fr-FR"/>
        </w:rPr>
      </w:pPr>
      <w:r>
        <w:rPr>
          <w:rFonts w:ascii="Tw Cen MT" w:hAnsi="Tw Cen MT"/>
          <w:lang w:val="fr-FR"/>
        </w:rPr>
        <w:t>Le montant HTVA de l’acompte à payer au cocontractant de l’administration sera mandaté comme suit :</w:t>
      </w:r>
    </w:p>
    <w:p w:rsidR="000E49BA" w:rsidRDefault="00F15DA9">
      <w:pPr>
        <w:numPr>
          <w:ilvl w:val="0"/>
          <w:numId w:val="79"/>
        </w:numPr>
        <w:spacing w:line="276" w:lineRule="auto"/>
        <w:jc w:val="both"/>
        <w:rPr>
          <w:rFonts w:ascii="Tw Cen MT" w:hAnsi="Tw Cen MT"/>
          <w:lang w:val="fr-FR"/>
        </w:rPr>
      </w:pPr>
      <w:r>
        <w:rPr>
          <w:rFonts w:ascii="Tw Cen MT" w:hAnsi="Tw Cen MT"/>
          <w:lang w:val="fr-FR"/>
        </w:rPr>
        <w:t>97,8% ou 94,5% versé directement au compte du cocontractant de l’administration ;</w:t>
      </w:r>
    </w:p>
    <w:p w:rsidR="000E49BA" w:rsidRDefault="00F15DA9">
      <w:pPr>
        <w:numPr>
          <w:ilvl w:val="0"/>
          <w:numId w:val="79"/>
        </w:numPr>
        <w:spacing w:line="276" w:lineRule="auto"/>
        <w:jc w:val="both"/>
        <w:rPr>
          <w:rFonts w:ascii="Tw Cen MT" w:hAnsi="Tw Cen MT"/>
          <w:lang w:val="fr-FR"/>
        </w:rPr>
      </w:pPr>
      <w:r>
        <w:rPr>
          <w:rFonts w:ascii="Tw Cen MT" w:hAnsi="Tw Cen MT"/>
          <w:lang w:val="fr-FR"/>
        </w:rPr>
        <w:t>19,25% au titre de la TVA ;</w:t>
      </w:r>
    </w:p>
    <w:p w:rsidR="000E49BA" w:rsidRDefault="00F15DA9">
      <w:pPr>
        <w:numPr>
          <w:ilvl w:val="0"/>
          <w:numId w:val="79"/>
        </w:numPr>
        <w:spacing w:line="276" w:lineRule="auto"/>
        <w:jc w:val="both"/>
        <w:rPr>
          <w:rFonts w:ascii="Tw Cen MT" w:hAnsi="Tw Cen MT"/>
          <w:lang w:val="fr-FR"/>
        </w:rPr>
      </w:pPr>
      <w:r>
        <w:rPr>
          <w:rFonts w:ascii="Tw Cen MT" w:hAnsi="Tw Cen MT"/>
          <w:lang w:val="fr-FR"/>
        </w:rPr>
        <w:t>2,2% ou 5,5% versé au Trésor public au titre de l’AIR dû par le cocontractant.</w:t>
      </w:r>
    </w:p>
    <w:p w:rsidR="000E49BA" w:rsidRDefault="00F15DA9">
      <w:pPr>
        <w:spacing w:line="276" w:lineRule="auto"/>
        <w:jc w:val="both"/>
        <w:rPr>
          <w:rFonts w:ascii="Tw Cen MT" w:hAnsi="Tw Cen MT"/>
          <w:b/>
        </w:rPr>
      </w:pPr>
      <w:r>
        <w:rPr>
          <w:rFonts w:ascii="Tw Cen MT" w:hAnsi="Tw Cen MT"/>
          <w:b/>
        </w:rPr>
        <w:t xml:space="preserve">32.2. </w:t>
      </w:r>
      <w:proofErr w:type="spellStart"/>
      <w:r>
        <w:rPr>
          <w:rFonts w:ascii="Tw Cen MT" w:hAnsi="Tw Cen MT"/>
          <w:b/>
        </w:rPr>
        <w:t>Décompte</w:t>
      </w:r>
      <w:proofErr w:type="spellEnd"/>
      <w:r>
        <w:rPr>
          <w:rFonts w:ascii="Tw Cen MT" w:hAnsi="Tw Cen MT"/>
          <w:b/>
        </w:rPr>
        <w:t xml:space="preserve"> final</w:t>
      </w:r>
    </w:p>
    <w:p w:rsidR="000E49BA" w:rsidRDefault="00F15DA9">
      <w:pPr>
        <w:spacing w:line="276" w:lineRule="auto"/>
        <w:jc w:val="both"/>
        <w:rPr>
          <w:rFonts w:ascii="Tw Cen MT" w:hAnsi="Tw Cen MT"/>
          <w:bCs/>
          <w:lang w:val="fr-FR"/>
        </w:rPr>
      </w:pPr>
      <w:r>
        <w:rPr>
          <w:rFonts w:ascii="Tw Cen MT" w:hAnsi="Tw Cen MT"/>
          <w:lang w:val="fr-FR"/>
        </w:rPr>
        <w:t xml:space="preserve">Après achèvement des prestations et dans un délai maximum de </w:t>
      </w:r>
      <w:r>
        <w:rPr>
          <w:rFonts w:ascii="Tw Cen MT" w:hAnsi="Tw Cen MT"/>
          <w:b/>
          <w:lang w:val="fr-FR"/>
        </w:rPr>
        <w:t xml:space="preserve">sept (07) jours </w:t>
      </w:r>
      <w:r>
        <w:rPr>
          <w:rFonts w:ascii="Tw Cen MT" w:hAnsi="Tw Cen MT"/>
          <w:bCs/>
          <w:lang w:val="fr-FR"/>
        </w:rPr>
        <w:t xml:space="preserve">après la date de réception provisoire, le cocontractant établira à partir des constats contradictoires, le projet de décompte final des prestations effectivement réalisées qui récapitule le montant total des sommes auxquelles il peut prétendre du fait de l’exécution </w:t>
      </w:r>
      <w:r>
        <w:rPr>
          <w:rFonts w:ascii="Tw Cen MT" w:hAnsi="Tw Cen MT"/>
          <w:lang w:val="fr-FR"/>
        </w:rPr>
        <w:t>du marché</w:t>
      </w:r>
      <w:r>
        <w:rPr>
          <w:rFonts w:ascii="Tw Cen MT" w:hAnsi="Tw Cen MT"/>
          <w:bCs/>
          <w:lang w:val="fr-FR"/>
        </w:rPr>
        <w:t xml:space="preserve"> dans son ensemble.</w:t>
      </w:r>
    </w:p>
    <w:p w:rsidR="000E49BA" w:rsidRDefault="00F15DA9">
      <w:pPr>
        <w:spacing w:line="276" w:lineRule="auto"/>
        <w:jc w:val="both"/>
        <w:rPr>
          <w:rFonts w:ascii="Tw Cen MT" w:hAnsi="Tw Cen MT"/>
          <w:lang w:val="fr-FR"/>
        </w:rPr>
      </w:pPr>
      <w:r>
        <w:rPr>
          <w:rFonts w:ascii="Tw Cen MT" w:hAnsi="Tw Cen MT"/>
          <w:lang w:val="fr-FR"/>
        </w:rPr>
        <w:t>Ce projet de décompte final, une fois rectifié par l’ingénieur et accepté par le Chef de service du marché devient final. Il sert à l’établissement de l’acompte pour solde du marché, établi dans les mêmes conditions que celles définies pour l’établissement des décomptes mensuels.</w:t>
      </w:r>
    </w:p>
    <w:p w:rsidR="000E49BA" w:rsidRDefault="00F15DA9">
      <w:pPr>
        <w:spacing w:line="276" w:lineRule="auto"/>
        <w:jc w:val="both"/>
        <w:rPr>
          <w:rFonts w:ascii="Tw Cen MT" w:hAnsi="Tw Cen MT"/>
          <w:lang w:val="fr-FR"/>
        </w:rPr>
      </w:pPr>
      <w:r>
        <w:rPr>
          <w:rFonts w:ascii="Tw Cen MT" w:hAnsi="Tw Cen MT"/>
          <w:lang w:val="fr-FR"/>
        </w:rPr>
        <w:t xml:space="preserve">Le Chef de service du marché dispose d’un délai de </w:t>
      </w:r>
      <w:r>
        <w:rPr>
          <w:rFonts w:ascii="Tw Cen MT" w:hAnsi="Tw Cen MT"/>
          <w:b/>
          <w:lang w:val="fr-FR"/>
        </w:rPr>
        <w:t>dix (10) jours</w:t>
      </w:r>
      <w:r>
        <w:rPr>
          <w:rFonts w:ascii="Tw Cen MT" w:hAnsi="Tw Cen MT"/>
          <w:lang w:val="fr-FR"/>
        </w:rPr>
        <w:t xml:space="preserve"> pour notifier le projet rectifié et accepté à l’Ingénieur.</w:t>
      </w:r>
    </w:p>
    <w:p w:rsidR="000E49BA" w:rsidRDefault="00F15DA9">
      <w:pPr>
        <w:spacing w:line="276" w:lineRule="auto"/>
        <w:jc w:val="both"/>
        <w:rPr>
          <w:rFonts w:ascii="Tw Cen MT" w:hAnsi="Tw Cen MT"/>
          <w:lang w:val="fr-FR"/>
        </w:rPr>
      </w:pPr>
      <w:r>
        <w:rPr>
          <w:rFonts w:ascii="Tw Cen MT" w:hAnsi="Tw Cen MT"/>
          <w:lang w:val="fr-FR"/>
        </w:rPr>
        <w:t xml:space="preserve">Le cocontractant de l’administration doit dans un délai maximal </w:t>
      </w:r>
      <w:r>
        <w:rPr>
          <w:rFonts w:ascii="Tw Cen MT" w:hAnsi="Tw Cen MT"/>
          <w:b/>
          <w:lang w:val="fr-FR"/>
        </w:rPr>
        <w:t>de sept (07) jours</w:t>
      </w:r>
      <w:r>
        <w:rPr>
          <w:rFonts w:ascii="Tw Cen MT" w:hAnsi="Tw Cen MT"/>
          <w:lang w:val="fr-FR"/>
        </w:rPr>
        <w:t xml:space="preserve"> suivant la date de cette notification, renvoyer le décompte final revêtu de sa signature sans ou avec réserves, ou faire connaître les raisons pour lesquelles il refuse de signer.</w:t>
      </w:r>
    </w:p>
    <w:p w:rsidR="000E49BA" w:rsidRDefault="00F15DA9">
      <w:pPr>
        <w:spacing w:line="276" w:lineRule="auto"/>
        <w:jc w:val="both"/>
        <w:rPr>
          <w:rFonts w:ascii="Tw Cen MT" w:hAnsi="Tw Cen MT"/>
          <w:lang w:val="fr-FR"/>
        </w:rPr>
      </w:pPr>
      <w:r>
        <w:rPr>
          <w:rFonts w:ascii="Tw Cen MT" w:hAnsi="Tw Cen MT"/>
          <w:lang w:val="fr-FR"/>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à l’Ingénieur dans le même délai que ci-dessus, sous peine de forclusion.</w:t>
      </w:r>
    </w:p>
    <w:p w:rsidR="000E49BA" w:rsidRDefault="00F15DA9">
      <w:pPr>
        <w:spacing w:line="276" w:lineRule="auto"/>
        <w:jc w:val="both"/>
        <w:rPr>
          <w:rFonts w:ascii="Tw Cen MT" w:hAnsi="Tw Cen MT"/>
          <w:lang w:val="fr-FR"/>
        </w:rPr>
      </w:pPr>
      <w:r>
        <w:rPr>
          <w:rFonts w:ascii="Tw Cen MT" w:hAnsi="Tw Cen MT"/>
          <w:lang w:val="fr-FR"/>
        </w:rPr>
        <w:t>Le règlement du différend intervient alors selon les dispositions du code des marchés publics en vigueur et du CCAG applicable.</w:t>
      </w:r>
    </w:p>
    <w:p w:rsidR="000E49BA" w:rsidRDefault="000E49BA">
      <w:pPr>
        <w:spacing w:line="276" w:lineRule="auto"/>
        <w:jc w:val="both"/>
        <w:rPr>
          <w:rFonts w:ascii="Tw Cen MT" w:hAnsi="Tw Cen MT"/>
          <w:sz w:val="4"/>
          <w:szCs w:val="4"/>
          <w:lang w:val="fr-FR"/>
        </w:rPr>
      </w:pPr>
    </w:p>
    <w:p w:rsidR="000E49BA" w:rsidRDefault="00F15DA9">
      <w:pPr>
        <w:spacing w:line="276" w:lineRule="auto"/>
        <w:jc w:val="both"/>
        <w:rPr>
          <w:rFonts w:ascii="Tw Cen MT" w:hAnsi="Tw Cen MT"/>
          <w:b/>
        </w:rPr>
      </w:pPr>
      <w:r>
        <w:rPr>
          <w:rFonts w:ascii="Tw Cen MT" w:hAnsi="Tw Cen MT"/>
          <w:b/>
        </w:rPr>
        <w:t xml:space="preserve">32.3. </w:t>
      </w:r>
      <w:proofErr w:type="spellStart"/>
      <w:r>
        <w:rPr>
          <w:rFonts w:ascii="Tw Cen MT" w:hAnsi="Tw Cen MT"/>
          <w:b/>
        </w:rPr>
        <w:t>Décompte</w:t>
      </w:r>
      <w:proofErr w:type="spellEnd"/>
      <w:r>
        <w:rPr>
          <w:rFonts w:ascii="Tw Cen MT" w:hAnsi="Tw Cen MT"/>
          <w:b/>
        </w:rPr>
        <w:t xml:space="preserve"> </w:t>
      </w:r>
      <w:proofErr w:type="spellStart"/>
      <w:r>
        <w:rPr>
          <w:rFonts w:ascii="Tw Cen MT" w:hAnsi="Tw Cen MT"/>
          <w:b/>
        </w:rPr>
        <w:t>général</w:t>
      </w:r>
      <w:proofErr w:type="spellEnd"/>
      <w:r>
        <w:rPr>
          <w:rFonts w:ascii="Tw Cen MT" w:hAnsi="Tw Cen MT"/>
          <w:b/>
        </w:rPr>
        <w:t xml:space="preserve"> </w:t>
      </w:r>
      <w:proofErr w:type="gramStart"/>
      <w:r>
        <w:rPr>
          <w:rFonts w:ascii="Tw Cen MT" w:hAnsi="Tw Cen MT"/>
          <w:b/>
        </w:rPr>
        <w:t>et</w:t>
      </w:r>
      <w:proofErr w:type="gramEnd"/>
      <w:r>
        <w:rPr>
          <w:rFonts w:ascii="Tw Cen MT" w:hAnsi="Tw Cen MT"/>
          <w:b/>
        </w:rPr>
        <w:t xml:space="preserve"> </w:t>
      </w:r>
      <w:proofErr w:type="spellStart"/>
      <w:r>
        <w:rPr>
          <w:rFonts w:ascii="Tw Cen MT" w:hAnsi="Tw Cen MT"/>
          <w:b/>
        </w:rPr>
        <w:t>définitif</w:t>
      </w:r>
      <w:proofErr w:type="spellEnd"/>
    </w:p>
    <w:p w:rsidR="000E49BA" w:rsidRDefault="00F15DA9">
      <w:pPr>
        <w:spacing w:line="276" w:lineRule="auto"/>
        <w:jc w:val="both"/>
        <w:rPr>
          <w:rFonts w:ascii="Tw Cen MT" w:hAnsi="Tw Cen MT"/>
          <w:lang w:val="fr-FR"/>
        </w:rPr>
      </w:pPr>
      <w:r>
        <w:rPr>
          <w:rFonts w:ascii="Tw Cen MT" w:hAnsi="Tw Cen MT"/>
          <w:lang w:val="fr-FR"/>
        </w:rPr>
        <w:t xml:space="preserve">Le Chef de service du marché dispose d’un délai de </w:t>
      </w:r>
      <w:r>
        <w:rPr>
          <w:rFonts w:ascii="Tw Cen MT" w:hAnsi="Tw Cen MT"/>
          <w:b/>
          <w:lang w:val="fr-FR"/>
        </w:rPr>
        <w:t>dix (10) jours</w:t>
      </w:r>
      <w:r>
        <w:rPr>
          <w:rFonts w:ascii="Tw Cen MT" w:hAnsi="Tw Cen MT"/>
          <w:lang w:val="fr-FR"/>
        </w:rPr>
        <w:t xml:space="preserve"> pour établir le décompte général et définitif au cocontractant de l’administration après la réception définitive.</w:t>
      </w:r>
    </w:p>
    <w:p w:rsidR="000E49BA" w:rsidRDefault="00F15DA9">
      <w:pPr>
        <w:spacing w:line="276" w:lineRule="auto"/>
        <w:jc w:val="both"/>
        <w:rPr>
          <w:rFonts w:ascii="Tw Cen MT" w:hAnsi="Tw Cen MT"/>
        </w:rPr>
      </w:pPr>
      <w:r>
        <w:rPr>
          <w:rFonts w:ascii="Tw Cen MT" w:hAnsi="Tw Cen MT"/>
          <w:lang w:val="fr-FR"/>
        </w:rPr>
        <w:t xml:space="preserve">A la fin de la période de garantie qui donne lieu à la réception définitive des fournitures, le Chef de service dresse le décompte général et définitif du marché qu’il fait signer contradictoirement par le cocontractant et le Maître d’Ouvrage. </w:t>
      </w:r>
      <w:r>
        <w:rPr>
          <w:rFonts w:ascii="Tw Cen MT" w:hAnsi="Tw Cen MT"/>
        </w:rPr>
        <w:t xml:space="preserve">Ce </w:t>
      </w:r>
      <w:proofErr w:type="spellStart"/>
      <w:r>
        <w:rPr>
          <w:rFonts w:ascii="Tw Cen MT" w:hAnsi="Tw Cen MT"/>
        </w:rPr>
        <w:t>décompte</w:t>
      </w:r>
      <w:proofErr w:type="spellEnd"/>
      <w:r>
        <w:rPr>
          <w:rFonts w:ascii="Tw Cen MT" w:hAnsi="Tw Cen MT"/>
        </w:rPr>
        <w:t xml:space="preserve"> </w:t>
      </w:r>
      <w:proofErr w:type="spellStart"/>
      <w:proofErr w:type="gramStart"/>
      <w:r>
        <w:rPr>
          <w:rFonts w:ascii="Tw Cen MT" w:hAnsi="Tw Cen MT"/>
        </w:rPr>
        <w:t>comprend</w:t>
      </w:r>
      <w:proofErr w:type="spellEnd"/>
      <w:r>
        <w:rPr>
          <w:rFonts w:ascii="Tw Cen MT" w:hAnsi="Tw Cen MT"/>
        </w:rPr>
        <w:t xml:space="preserve"> :</w:t>
      </w:r>
      <w:proofErr w:type="gramEnd"/>
    </w:p>
    <w:p w:rsidR="000E49BA" w:rsidRDefault="00F15DA9">
      <w:pPr>
        <w:numPr>
          <w:ilvl w:val="0"/>
          <w:numId w:val="80"/>
        </w:numPr>
        <w:spacing w:line="276" w:lineRule="auto"/>
        <w:jc w:val="both"/>
        <w:rPr>
          <w:rFonts w:ascii="Tw Cen MT" w:hAnsi="Tw Cen MT"/>
        </w:rPr>
      </w:pPr>
      <w:r>
        <w:rPr>
          <w:rFonts w:ascii="Tw Cen MT" w:hAnsi="Tw Cen MT"/>
        </w:rPr>
        <w:lastRenderedPageBreak/>
        <w:t xml:space="preserve">le </w:t>
      </w:r>
      <w:proofErr w:type="spellStart"/>
      <w:r>
        <w:rPr>
          <w:rFonts w:ascii="Tw Cen MT" w:hAnsi="Tw Cen MT"/>
        </w:rPr>
        <w:t>décompte</w:t>
      </w:r>
      <w:proofErr w:type="spellEnd"/>
      <w:r>
        <w:rPr>
          <w:rFonts w:ascii="Tw Cen MT" w:hAnsi="Tw Cen MT"/>
        </w:rPr>
        <w:t xml:space="preserve"> final ;</w:t>
      </w:r>
    </w:p>
    <w:p w:rsidR="000E49BA" w:rsidRDefault="00F15DA9">
      <w:pPr>
        <w:numPr>
          <w:ilvl w:val="0"/>
          <w:numId w:val="80"/>
        </w:numPr>
        <w:spacing w:line="276" w:lineRule="auto"/>
        <w:jc w:val="both"/>
        <w:rPr>
          <w:rFonts w:ascii="Tw Cen MT" w:hAnsi="Tw Cen MT"/>
        </w:rPr>
      </w:pPr>
      <w:r>
        <w:rPr>
          <w:rFonts w:ascii="Tw Cen MT" w:hAnsi="Tw Cen MT"/>
        </w:rPr>
        <w:t xml:space="preserve">le </w:t>
      </w:r>
      <w:proofErr w:type="spellStart"/>
      <w:r>
        <w:rPr>
          <w:rFonts w:ascii="Tw Cen MT" w:hAnsi="Tw Cen MT"/>
        </w:rPr>
        <w:t>solde</w:t>
      </w:r>
      <w:proofErr w:type="spellEnd"/>
      <w:r>
        <w:rPr>
          <w:rFonts w:ascii="Tw Cen MT" w:hAnsi="Tw Cen MT"/>
        </w:rPr>
        <w:t> ;</w:t>
      </w:r>
    </w:p>
    <w:p w:rsidR="000E49BA" w:rsidRDefault="00F15DA9">
      <w:pPr>
        <w:numPr>
          <w:ilvl w:val="0"/>
          <w:numId w:val="80"/>
        </w:numPr>
        <w:spacing w:line="276" w:lineRule="auto"/>
        <w:jc w:val="both"/>
        <w:rPr>
          <w:rFonts w:ascii="Tw Cen MT" w:hAnsi="Tw Cen MT"/>
          <w:lang w:val="fr-FR"/>
        </w:rPr>
      </w:pPr>
      <w:r>
        <w:rPr>
          <w:rFonts w:ascii="Tw Cen MT" w:hAnsi="Tw Cen MT"/>
          <w:lang w:val="fr-FR"/>
        </w:rPr>
        <w:t>la récapitulation des acomptes mensuels.</w:t>
      </w:r>
    </w:p>
    <w:p w:rsidR="000E49BA" w:rsidRDefault="00F15DA9">
      <w:pPr>
        <w:spacing w:line="276" w:lineRule="auto"/>
        <w:jc w:val="both"/>
        <w:rPr>
          <w:rFonts w:ascii="Tw Cen MT" w:hAnsi="Tw Cen MT"/>
          <w:lang w:val="fr-FR"/>
        </w:rPr>
      </w:pPr>
      <w:r>
        <w:rPr>
          <w:rFonts w:ascii="Tw Cen MT" w:hAnsi="Tw Cen MT"/>
          <w:lang w:val="fr-FR"/>
        </w:rPr>
        <w:t>La signature du décompte général et définitif sans réserve par le cocontractant, lie définitivement les parties et met fin à la lettre commande, et libère le cocontractant et le Maître d’Ouvrage de toutes leurs obligations, sauf en ce qui concerne les intérêts moratoires</w:t>
      </w:r>
    </w:p>
    <w:p w:rsidR="000E49BA" w:rsidRDefault="00F15DA9">
      <w:pPr>
        <w:spacing w:line="276" w:lineRule="auto"/>
        <w:jc w:val="both"/>
        <w:rPr>
          <w:rFonts w:ascii="Tw Cen MT" w:hAnsi="Tw Cen MT"/>
          <w:lang w:val="fr-FR"/>
        </w:rPr>
      </w:pPr>
      <w:r>
        <w:rPr>
          <w:rFonts w:ascii="Tw Cen MT" w:hAnsi="Tw Cen MT"/>
          <w:lang w:val="fr-FR"/>
        </w:rPr>
        <w:t xml:space="preserve">Le cocontractant dispose d’un délai de </w:t>
      </w:r>
      <w:r>
        <w:rPr>
          <w:rFonts w:ascii="Tw Cen MT" w:hAnsi="Tw Cen MT"/>
          <w:b/>
          <w:lang w:val="fr-FR"/>
        </w:rPr>
        <w:t>sept (07) jours</w:t>
      </w:r>
      <w:r>
        <w:rPr>
          <w:rFonts w:ascii="Tw Cen MT" w:hAnsi="Tw Cen MT"/>
          <w:lang w:val="fr-FR"/>
        </w:rPr>
        <w:t xml:space="preserve"> pour renvoyer le décompte général et définitif revêtu de sa signature.</w:t>
      </w:r>
    </w:p>
    <w:p w:rsidR="000E49BA" w:rsidRDefault="00F15DA9">
      <w:pPr>
        <w:spacing w:line="276" w:lineRule="auto"/>
        <w:jc w:val="both"/>
        <w:rPr>
          <w:rFonts w:ascii="Tw Cen MT" w:hAnsi="Tw Cen MT"/>
          <w:lang w:val="fr-FR"/>
        </w:rPr>
      </w:pPr>
      <w:r>
        <w:rPr>
          <w:rFonts w:ascii="Tw Cen MT" w:hAnsi="Tw Cen MT"/>
          <w:lang w:val="fr-FR"/>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rsidR="000E49BA" w:rsidRDefault="00F15DA9">
      <w:pPr>
        <w:spacing w:line="276" w:lineRule="auto"/>
        <w:jc w:val="both"/>
        <w:rPr>
          <w:rFonts w:ascii="Tw Cen MT" w:hAnsi="Tw Cen MT"/>
          <w:lang w:val="fr-FR"/>
        </w:rPr>
      </w:pPr>
      <w:r>
        <w:rPr>
          <w:rFonts w:ascii="Tw Cen MT" w:hAnsi="Tw Cen MT"/>
          <w:lang w:val="fr-FR"/>
        </w:rPr>
        <w:t>Les délais et les modalités de signature ainsi que de gestion des désaccords sont les mêmes que ceux du décompte final.</w:t>
      </w:r>
    </w:p>
    <w:p w:rsidR="000E49BA" w:rsidRDefault="000E49BA">
      <w:pPr>
        <w:widowControl w:val="0"/>
        <w:autoSpaceDE w:val="0"/>
        <w:spacing w:before="4" w:line="276" w:lineRule="auto"/>
        <w:rPr>
          <w:rFonts w:ascii="Tw Cen MT" w:hAnsi="Tw Cen MT"/>
          <w:sz w:val="6"/>
          <w:szCs w:val="26"/>
          <w:lang w:val="fr-FR"/>
        </w:rPr>
      </w:pPr>
    </w:p>
    <w:p w:rsidR="000E49BA" w:rsidRDefault="00F15DA9">
      <w:pPr>
        <w:widowControl w:val="0"/>
        <w:autoSpaceDE w:val="0"/>
        <w:spacing w:before="4" w:line="276" w:lineRule="auto"/>
        <w:rPr>
          <w:rFonts w:ascii="Tw Cen MT" w:hAnsi="Tw Cen MT"/>
          <w:lang w:val="fr-FR"/>
        </w:rPr>
      </w:pPr>
      <w:r>
        <w:rPr>
          <w:rFonts w:ascii="Tw Cen MT" w:hAnsi="Tw Cen MT"/>
          <w:b/>
          <w:lang w:val="fr-FR"/>
        </w:rPr>
        <w:t>32.4. Règlement en cas de groupement d’entreprises et de sous-traitance</w:t>
      </w:r>
      <w:r>
        <w:rPr>
          <w:rFonts w:ascii="Tw Cen MT" w:hAnsi="Tw Cen MT"/>
          <w:lang w:val="fr-FR"/>
        </w:rPr>
        <w:t xml:space="preserve"> </w:t>
      </w:r>
    </w:p>
    <w:p w:rsidR="000E49BA" w:rsidRDefault="00F15DA9">
      <w:pPr>
        <w:widowControl w:val="0"/>
        <w:autoSpaceDE w:val="0"/>
        <w:spacing w:before="4" w:line="276" w:lineRule="auto"/>
        <w:ind w:left="567"/>
        <w:jc w:val="both"/>
        <w:rPr>
          <w:rFonts w:ascii="Tw Cen MT" w:hAnsi="Tw Cen MT"/>
          <w:lang w:val="fr-FR"/>
        </w:rPr>
      </w:pPr>
      <w:r>
        <w:rPr>
          <w:rFonts w:ascii="Tw Cen MT" w:hAnsi="Tw Cen MT"/>
          <w:lang w:val="fr-FR"/>
        </w:rPr>
        <w:t xml:space="preserve">- En cas de </w:t>
      </w:r>
      <w:r>
        <w:rPr>
          <w:rFonts w:ascii="Tw Cen MT" w:hAnsi="Tw Cen MT"/>
          <w:b/>
          <w:i/>
          <w:lang w:val="fr-FR"/>
        </w:rPr>
        <w:t>groupement solidaire</w:t>
      </w:r>
      <w:r>
        <w:rPr>
          <w:rFonts w:ascii="Tw Cen MT" w:hAnsi="Tw Cen MT"/>
          <w:lang w:val="fr-FR"/>
        </w:rPr>
        <w:t xml:space="preserve"> d’entreprises les paiements sont effectués dans le compte indiqué dans la soumission soit au nom du groupement, soit au nom du mandataire [à préciser le cas échéant]. </w:t>
      </w:r>
    </w:p>
    <w:p w:rsidR="000E49BA" w:rsidRDefault="00F15DA9">
      <w:pPr>
        <w:widowControl w:val="0"/>
        <w:autoSpaceDE w:val="0"/>
        <w:spacing w:before="4" w:line="276" w:lineRule="auto"/>
        <w:ind w:left="567"/>
        <w:jc w:val="both"/>
        <w:rPr>
          <w:rFonts w:ascii="Tw Cen MT" w:hAnsi="Tw Cen MT"/>
          <w:lang w:val="fr-FR"/>
        </w:rPr>
      </w:pPr>
      <w:r>
        <w:rPr>
          <w:rFonts w:ascii="Tw Cen MT" w:hAnsi="Tw Cen MT"/>
          <w:lang w:val="fr-FR"/>
        </w:rPr>
        <w:t xml:space="preserve">- En cas de </w:t>
      </w:r>
      <w:r>
        <w:rPr>
          <w:rFonts w:ascii="Tw Cen MT" w:hAnsi="Tw Cen MT"/>
          <w:b/>
          <w:i/>
          <w:lang w:val="fr-FR"/>
        </w:rPr>
        <w:t>groupement conjoint</w:t>
      </w:r>
      <w:r>
        <w:rPr>
          <w:rFonts w:ascii="Tw Cen MT" w:hAnsi="Tw Cen MT"/>
          <w:lang w:val="fr-FR"/>
        </w:rPr>
        <w:t xml:space="preserve">, les paiements seront effectués dans les différents comptes des cotraitants de la manière suivante : </w:t>
      </w:r>
      <w:r>
        <w:rPr>
          <w:rFonts w:ascii="Tw Cen MT" w:hAnsi="Tw Cen MT"/>
          <w:i/>
          <w:lang w:val="fr-FR"/>
        </w:rPr>
        <w:t>[à préciser le cas échéant].</w:t>
      </w:r>
      <w:r>
        <w:rPr>
          <w:rFonts w:ascii="Tw Cen MT" w:hAnsi="Tw Cen MT"/>
          <w:lang w:val="fr-FR"/>
        </w:rPr>
        <w:t xml:space="preserve"> </w:t>
      </w:r>
    </w:p>
    <w:p w:rsidR="000E49BA" w:rsidRDefault="00F15DA9">
      <w:pPr>
        <w:widowControl w:val="0"/>
        <w:autoSpaceDE w:val="0"/>
        <w:spacing w:before="4" w:line="276" w:lineRule="auto"/>
        <w:ind w:left="567"/>
        <w:jc w:val="both"/>
        <w:rPr>
          <w:rFonts w:ascii="Tw Cen MT" w:hAnsi="Tw Cen MT"/>
          <w:lang w:val="fr-FR"/>
        </w:rPr>
      </w:pPr>
      <w:r>
        <w:rPr>
          <w:rFonts w:ascii="Tw Cen MT" w:hAnsi="Tw Cen MT"/>
          <w:lang w:val="fr-FR"/>
        </w:rPr>
        <w:t xml:space="preserve">- Tout paiement d’acompte pour des prestations réalisées par des sous-traitants, est subordonné à l’exécution des prestations prévues dans le marché, et réceptionnés sous réserve de la preuve de leur paiement par le co-contractant de l’Administration aux sous-traitants. </w:t>
      </w:r>
    </w:p>
    <w:p w:rsidR="000E49BA" w:rsidRDefault="00F15DA9">
      <w:pPr>
        <w:widowControl w:val="0"/>
        <w:autoSpaceDE w:val="0"/>
        <w:spacing w:before="4" w:line="276" w:lineRule="auto"/>
        <w:jc w:val="both"/>
        <w:rPr>
          <w:rFonts w:ascii="Tw Cen MT" w:hAnsi="Tw Cen MT"/>
          <w:sz w:val="10"/>
          <w:szCs w:val="26"/>
          <w:lang w:val="fr-FR"/>
        </w:rPr>
      </w:pPr>
      <w:r>
        <w:rPr>
          <w:rFonts w:ascii="Tw Cen MT" w:hAnsi="Tw Cen MT"/>
          <w:lang w:val="fr-FR"/>
        </w:rPr>
        <w:t>L’Entreprise principale dispose d’un délai maximal de trente (30) jours ouvrables à compter de la date de rémunération de la facture des prestations exécutées et réceptionnées pour effectuer le paiement du sous-traitant. En cas de non-paiement d’un sous-traitant pour des prestations déjà rémunérées par le Maître d’Ouvrage, ce dernier peut prendre à l’encontre du titulaire du marché des mesures coercitives, notamment le paiement direct du sous-traitant.</w:t>
      </w:r>
    </w:p>
    <w:p w:rsidR="000E49BA" w:rsidRDefault="000E49BA">
      <w:pPr>
        <w:widowControl w:val="0"/>
        <w:autoSpaceDE w:val="0"/>
        <w:spacing w:before="4" w:line="276" w:lineRule="auto"/>
        <w:rPr>
          <w:rFonts w:ascii="Tw Cen MT" w:hAnsi="Tw Cen MT"/>
          <w:sz w:val="10"/>
          <w:szCs w:val="26"/>
          <w:lang w:val="fr-FR"/>
        </w:rPr>
      </w:pPr>
    </w:p>
    <w:p w:rsidR="000E49BA" w:rsidRDefault="00F15DA9">
      <w:pPr>
        <w:pStyle w:val="Article"/>
        <w:rPr>
          <w:rFonts w:ascii="Tw Cen MT" w:hAnsi="Tw Cen MT"/>
          <w:sz w:val="24"/>
          <w:szCs w:val="24"/>
          <w:u w:val="single"/>
          <w:lang w:val="fr-FR"/>
        </w:rPr>
      </w:pPr>
      <w:bookmarkStart w:id="1090" w:name="_Toc166036229"/>
      <w:bookmarkStart w:id="1091" w:name="_Toc166031807"/>
      <w:bookmarkStart w:id="1092" w:name="_Toc166031710"/>
      <w:bookmarkStart w:id="1093" w:name="_Toc175608297"/>
      <w:r>
        <w:rPr>
          <w:rFonts w:ascii="Tw Cen MT" w:hAnsi="Tw Cen MT"/>
          <w:sz w:val="24"/>
          <w:szCs w:val="24"/>
          <w:u w:val="single"/>
          <w:lang w:val="fr-FR"/>
        </w:rPr>
        <w:t xml:space="preserve">Article 33 </w:t>
      </w:r>
      <w:r>
        <w:rPr>
          <w:rFonts w:ascii="Tw Cen MT" w:hAnsi="Tw Cen MT"/>
          <w:sz w:val="24"/>
          <w:szCs w:val="24"/>
          <w:lang w:val="fr-FR"/>
        </w:rPr>
        <w:t xml:space="preserve">: </w:t>
      </w:r>
      <w:bookmarkEnd w:id="1090"/>
      <w:bookmarkEnd w:id="1091"/>
      <w:bookmarkEnd w:id="1092"/>
      <w:r>
        <w:rPr>
          <w:rFonts w:ascii="Tw Cen MT" w:hAnsi="Tw Cen MT"/>
          <w:sz w:val="24"/>
          <w:szCs w:val="24"/>
          <w:lang w:val="fr-FR"/>
        </w:rPr>
        <w:t>Intérêts moratoires</w:t>
      </w:r>
      <w:bookmarkEnd w:id="1093"/>
    </w:p>
    <w:p w:rsidR="000E49BA" w:rsidRDefault="00F15DA9">
      <w:pPr>
        <w:widowControl w:val="0"/>
        <w:autoSpaceDE w:val="0"/>
        <w:spacing w:before="4" w:line="276" w:lineRule="auto"/>
        <w:jc w:val="both"/>
        <w:rPr>
          <w:rFonts w:ascii="Tw Cen MT" w:hAnsi="Tw Cen MT"/>
          <w:lang w:val="fr-FR"/>
        </w:rPr>
      </w:pPr>
      <w:r>
        <w:rPr>
          <w:rFonts w:ascii="Tw Cen MT" w:hAnsi="Tw Cen MT"/>
          <w:lang w:val="fr-FR"/>
        </w:rPr>
        <w:t xml:space="preserve">Les intérêts moratoires éventuels sont payés par état des sommes dues et calculés conformément aux dispositions des articles 166 et 167 du décret n° 2018/366 du 20 Juin 2018 portant Code des Marchés Publics et par application de la formule </w:t>
      </w:r>
      <w:r>
        <w:rPr>
          <w:rFonts w:ascii="Tw Cen MT" w:hAnsi="Tw Cen MT"/>
          <w:b/>
          <w:lang w:val="fr-FR"/>
        </w:rPr>
        <w:t>L = M x (n/360) x (i)</w:t>
      </w:r>
      <w:r>
        <w:rPr>
          <w:rFonts w:ascii="Tw Cen MT" w:hAnsi="Tw Cen MT"/>
          <w:lang w:val="fr-FR"/>
        </w:rPr>
        <w:t xml:space="preserve"> dans laquelle : </w:t>
      </w:r>
      <w:r>
        <w:rPr>
          <w:rFonts w:ascii="Tw Cen MT" w:hAnsi="Tw Cen MT"/>
          <w:b/>
          <w:lang w:val="fr-FR"/>
        </w:rPr>
        <w:t>M</w:t>
      </w:r>
      <w:r>
        <w:rPr>
          <w:rFonts w:ascii="Tw Cen MT" w:hAnsi="Tw Cen MT"/>
          <w:lang w:val="fr-FR"/>
        </w:rPr>
        <w:t xml:space="preserve"> = Montant TTC des sommes dues au titulaire ; </w:t>
      </w:r>
      <w:r>
        <w:rPr>
          <w:rFonts w:ascii="Tw Cen MT" w:hAnsi="Tw Cen MT"/>
          <w:b/>
          <w:lang w:val="fr-FR"/>
        </w:rPr>
        <w:t>N</w:t>
      </w:r>
      <w:r>
        <w:rPr>
          <w:rFonts w:ascii="Tw Cen MT" w:hAnsi="Tw Cen MT"/>
          <w:lang w:val="fr-FR"/>
        </w:rPr>
        <w:t xml:space="preserve"> = Nombre de jours calendaires de retard ; </w:t>
      </w:r>
      <w:r>
        <w:rPr>
          <w:rFonts w:ascii="Tw Cen MT" w:hAnsi="Tw Cen MT"/>
          <w:b/>
          <w:lang w:val="fr-FR"/>
        </w:rPr>
        <w:t xml:space="preserve">i </w:t>
      </w:r>
      <w:r>
        <w:rPr>
          <w:rFonts w:ascii="Tw Cen MT" w:hAnsi="Tw Cen MT"/>
          <w:lang w:val="fr-FR"/>
        </w:rPr>
        <w:t>= Taux débiteurs des entreprises à la BEAC majoré d’un (01) point ou taux d’escompte pratiqué par la Banque d’émission de la monnaie considérée majoré au plus d’un (01) point, selon le cas.</w:t>
      </w:r>
    </w:p>
    <w:p w:rsidR="000E49BA" w:rsidRDefault="000E49BA">
      <w:pPr>
        <w:widowControl w:val="0"/>
        <w:autoSpaceDE w:val="0"/>
        <w:spacing w:before="4" w:line="276" w:lineRule="auto"/>
        <w:rPr>
          <w:rFonts w:ascii="Tw Cen MT" w:hAnsi="Tw Cen MT"/>
          <w:sz w:val="10"/>
          <w:szCs w:val="26"/>
          <w:lang w:val="fr-FR"/>
        </w:rPr>
      </w:pPr>
    </w:p>
    <w:p w:rsidR="000E49BA" w:rsidRDefault="00F15DA9">
      <w:pPr>
        <w:pStyle w:val="Article"/>
        <w:spacing w:line="276" w:lineRule="auto"/>
        <w:rPr>
          <w:rFonts w:ascii="Tw Cen MT" w:hAnsi="Tw Cen MT"/>
          <w:sz w:val="24"/>
          <w:szCs w:val="24"/>
          <w:lang w:val="fr-FR"/>
        </w:rPr>
      </w:pPr>
      <w:bookmarkStart w:id="1094" w:name="_Toc175608298"/>
      <w:r>
        <w:rPr>
          <w:rFonts w:ascii="Tw Cen MT" w:hAnsi="Tw Cen MT"/>
          <w:sz w:val="24"/>
          <w:szCs w:val="24"/>
          <w:u w:val="single"/>
          <w:lang w:val="fr-FR"/>
        </w:rPr>
        <w:t>Article 34</w:t>
      </w:r>
      <w:r>
        <w:rPr>
          <w:rFonts w:ascii="Tw Cen MT" w:hAnsi="Tw Cen MT"/>
          <w:sz w:val="24"/>
          <w:szCs w:val="24"/>
          <w:lang w:val="fr-FR"/>
        </w:rPr>
        <w:t xml:space="preserve"> : Pénalités</w:t>
      </w:r>
      <w:bookmarkEnd w:id="1094"/>
    </w:p>
    <w:p w:rsidR="000E49BA" w:rsidRDefault="00F15DA9">
      <w:pPr>
        <w:widowControl w:val="0"/>
        <w:autoSpaceDE w:val="0"/>
        <w:spacing w:line="276" w:lineRule="auto"/>
        <w:jc w:val="both"/>
        <w:rPr>
          <w:rFonts w:ascii="Tw Cen MT" w:hAnsi="Tw Cen MT"/>
          <w:b/>
          <w:bCs/>
          <w:lang w:val="fr-FR"/>
        </w:rPr>
      </w:pPr>
      <w:r>
        <w:rPr>
          <w:rFonts w:ascii="Tw Cen MT" w:hAnsi="Tw Cen MT"/>
          <w:b/>
          <w:bCs/>
          <w:lang w:val="fr-FR"/>
        </w:rPr>
        <w:t>A. Pénalités de retard</w:t>
      </w:r>
    </w:p>
    <w:p w:rsidR="000E49BA" w:rsidRDefault="00F15DA9">
      <w:pPr>
        <w:widowControl w:val="0"/>
        <w:autoSpaceDE w:val="0"/>
        <w:spacing w:line="276" w:lineRule="auto"/>
        <w:jc w:val="both"/>
        <w:rPr>
          <w:rFonts w:ascii="Tw Cen MT" w:hAnsi="Tw Cen MT"/>
          <w:bCs/>
          <w:lang w:val="fr-FR"/>
        </w:rPr>
      </w:pPr>
      <w:r>
        <w:rPr>
          <w:rFonts w:ascii="Tw Cen MT" w:hAnsi="Tw Cen MT"/>
          <w:b/>
          <w:lang w:val="fr-FR"/>
        </w:rPr>
        <w:t>34.1</w:t>
      </w:r>
      <w:r>
        <w:rPr>
          <w:rFonts w:ascii="Tw Cen MT" w:hAnsi="Tw Cen MT"/>
          <w:bCs/>
          <w:lang w:val="fr-FR"/>
        </w:rPr>
        <w:t xml:space="preserve"> En cas de dépassement du délai contractuel imputable au titulaire </w:t>
      </w:r>
      <w:r>
        <w:rPr>
          <w:rFonts w:ascii="Tw Cen MT" w:hAnsi="Tw Cen MT"/>
          <w:lang w:val="fr-FR"/>
        </w:rPr>
        <w:t>du marché</w:t>
      </w:r>
      <w:r>
        <w:rPr>
          <w:rFonts w:ascii="Tw Cen MT" w:hAnsi="Tw Cen MT"/>
          <w:bCs/>
          <w:lang w:val="fr-FR"/>
        </w:rPr>
        <w:t xml:space="preserve">, il lui est appliqué après mise en </w:t>
      </w:r>
      <w:r>
        <w:rPr>
          <w:rFonts w:ascii="Tw Cen MT" w:hAnsi="Tw Cen MT"/>
          <w:bCs/>
          <w:lang w:val="fr-FR"/>
        </w:rPr>
        <w:lastRenderedPageBreak/>
        <w:t>demeure préalable, une pénalité de retard, dont le montant est fixé comme suit :</w:t>
      </w:r>
    </w:p>
    <w:p w:rsidR="000E49BA" w:rsidRDefault="00F15DA9">
      <w:pPr>
        <w:widowControl w:val="0"/>
        <w:autoSpaceDE w:val="0"/>
        <w:spacing w:line="276" w:lineRule="auto"/>
        <w:ind w:firstLine="720"/>
        <w:jc w:val="both"/>
        <w:rPr>
          <w:rFonts w:ascii="Tw Cen MT" w:hAnsi="Tw Cen MT"/>
          <w:bCs/>
          <w:lang w:val="fr-FR"/>
        </w:rPr>
      </w:pPr>
      <w:r>
        <w:rPr>
          <w:rFonts w:ascii="Tw Cen MT" w:hAnsi="Tw Cen MT"/>
          <w:bCs/>
          <w:lang w:val="fr-FR"/>
        </w:rPr>
        <w:t>a. Un deux millième (1/2000</w:t>
      </w:r>
      <w:r>
        <w:rPr>
          <w:rFonts w:ascii="Tw Cen MT" w:hAnsi="Tw Cen MT"/>
          <w:bCs/>
          <w:vertAlign w:val="superscript"/>
          <w:lang w:val="fr-FR"/>
        </w:rPr>
        <w:t>ème</w:t>
      </w:r>
      <w:r>
        <w:rPr>
          <w:rFonts w:ascii="Tw Cen MT" w:hAnsi="Tw Cen MT"/>
          <w:bCs/>
          <w:lang w:val="fr-FR"/>
        </w:rPr>
        <w:t xml:space="preserve">) du montant TTC </w:t>
      </w:r>
      <w:r>
        <w:rPr>
          <w:rFonts w:ascii="Tw Cen MT" w:hAnsi="Tw Cen MT"/>
          <w:lang w:val="fr-FR"/>
        </w:rPr>
        <w:t>du marché</w:t>
      </w:r>
      <w:r>
        <w:rPr>
          <w:rFonts w:ascii="Tw Cen MT" w:hAnsi="Tw Cen MT"/>
          <w:bCs/>
          <w:lang w:val="fr-FR"/>
        </w:rPr>
        <w:t xml:space="preserve"> de base par jour calendaire de retard du premier au trentième jour au-delà du délai contractuel fixé par</w:t>
      </w:r>
      <w:r>
        <w:rPr>
          <w:rFonts w:ascii="Tw Cen MT" w:hAnsi="Tw Cen MT"/>
          <w:lang w:val="fr-FR"/>
        </w:rPr>
        <w:t xml:space="preserve"> le marché</w:t>
      </w:r>
      <w:r>
        <w:rPr>
          <w:rFonts w:ascii="Tw Cen MT" w:hAnsi="Tw Cen MT"/>
          <w:bCs/>
          <w:lang w:val="fr-FR"/>
        </w:rPr>
        <w:t xml:space="preserve"> ;</w:t>
      </w:r>
    </w:p>
    <w:p w:rsidR="000E49BA" w:rsidRDefault="00F15DA9">
      <w:pPr>
        <w:widowControl w:val="0"/>
        <w:autoSpaceDE w:val="0"/>
        <w:spacing w:line="276" w:lineRule="auto"/>
        <w:ind w:firstLine="720"/>
        <w:jc w:val="both"/>
        <w:rPr>
          <w:rFonts w:ascii="Tw Cen MT" w:hAnsi="Tw Cen MT"/>
          <w:bCs/>
          <w:lang w:val="fr-FR"/>
        </w:rPr>
      </w:pPr>
      <w:proofErr w:type="gramStart"/>
      <w:r>
        <w:rPr>
          <w:rFonts w:ascii="Tw Cen MT" w:hAnsi="Tw Cen MT"/>
          <w:bCs/>
          <w:lang w:val="fr-FR"/>
        </w:rPr>
        <w:t>b</w:t>
      </w:r>
      <w:proofErr w:type="gramEnd"/>
      <w:r>
        <w:rPr>
          <w:rFonts w:ascii="Tw Cen MT" w:hAnsi="Tw Cen MT"/>
          <w:bCs/>
          <w:lang w:val="fr-FR"/>
        </w:rPr>
        <w:t>. Un millième (1/1000</w:t>
      </w:r>
      <w:r>
        <w:rPr>
          <w:rFonts w:ascii="Tw Cen MT" w:hAnsi="Tw Cen MT"/>
          <w:bCs/>
          <w:vertAlign w:val="superscript"/>
          <w:lang w:val="fr-FR"/>
        </w:rPr>
        <w:t>ème</w:t>
      </w:r>
      <w:r>
        <w:rPr>
          <w:rFonts w:ascii="Tw Cen MT" w:hAnsi="Tw Cen MT"/>
          <w:bCs/>
          <w:lang w:val="fr-FR"/>
        </w:rPr>
        <w:t xml:space="preserve">) du montant TTC </w:t>
      </w:r>
      <w:r>
        <w:rPr>
          <w:rFonts w:ascii="Tw Cen MT" w:hAnsi="Tw Cen MT"/>
          <w:lang w:val="fr-FR"/>
        </w:rPr>
        <w:t>du marché</w:t>
      </w:r>
      <w:r>
        <w:rPr>
          <w:rFonts w:ascii="Tw Cen MT" w:hAnsi="Tw Cen MT"/>
          <w:bCs/>
          <w:lang w:val="fr-FR"/>
        </w:rPr>
        <w:t xml:space="preserve"> de base par jour calendaire de retard au-delà du trentième jour.</w:t>
      </w:r>
    </w:p>
    <w:p w:rsidR="000E49BA" w:rsidRDefault="00F15DA9">
      <w:pPr>
        <w:widowControl w:val="0"/>
        <w:autoSpaceDE w:val="0"/>
        <w:spacing w:line="276" w:lineRule="auto"/>
        <w:jc w:val="both"/>
        <w:rPr>
          <w:rFonts w:ascii="Tw Cen MT" w:hAnsi="Tw Cen MT"/>
          <w:b/>
          <w:bCs/>
          <w:lang w:val="fr-FR"/>
        </w:rPr>
      </w:pPr>
      <w:r>
        <w:rPr>
          <w:rFonts w:ascii="Tw Cen MT" w:hAnsi="Tw Cen MT"/>
          <w:b/>
          <w:bCs/>
          <w:lang w:val="fr-FR"/>
        </w:rPr>
        <w:t xml:space="preserve">B. Pénalités particulières </w:t>
      </w:r>
    </w:p>
    <w:p w:rsidR="000E49BA" w:rsidRDefault="00F15DA9">
      <w:pPr>
        <w:widowControl w:val="0"/>
        <w:autoSpaceDE w:val="0"/>
        <w:spacing w:line="276" w:lineRule="auto"/>
        <w:jc w:val="both"/>
        <w:rPr>
          <w:rFonts w:ascii="Tw Cen MT" w:hAnsi="Tw Cen MT"/>
          <w:bCs/>
          <w:lang w:val="fr-FR"/>
        </w:rPr>
      </w:pPr>
      <w:r>
        <w:rPr>
          <w:rFonts w:ascii="Tw Cen MT" w:hAnsi="Tw Cen MT"/>
          <w:b/>
          <w:lang w:val="fr-FR"/>
        </w:rPr>
        <w:t>34.2</w:t>
      </w:r>
      <w:r>
        <w:rPr>
          <w:rFonts w:ascii="Tw Cen MT" w:hAnsi="Tw Cen MT"/>
          <w:bCs/>
          <w:lang w:val="fr-FR"/>
        </w:rPr>
        <w:t xml:space="preserve"> Indépendamment des pénalités pour dépassement du délai contractuel, le cocontractant est passible des pénalités particulières suivantes pour inobservation des dispositions du contrat, notamment :</w:t>
      </w:r>
    </w:p>
    <w:p w:rsidR="000E49BA" w:rsidRDefault="00F15DA9">
      <w:pPr>
        <w:widowControl w:val="0"/>
        <w:numPr>
          <w:ilvl w:val="0"/>
          <w:numId w:val="81"/>
        </w:numPr>
        <w:autoSpaceDE w:val="0"/>
        <w:spacing w:line="276" w:lineRule="auto"/>
        <w:jc w:val="both"/>
        <w:rPr>
          <w:rFonts w:ascii="Tw Cen MT" w:hAnsi="Tw Cen MT"/>
          <w:bCs/>
          <w:lang w:val="fr-FR"/>
        </w:rPr>
      </w:pPr>
      <w:r>
        <w:rPr>
          <w:rFonts w:ascii="Tw Cen MT" w:hAnsi="Tw Cen MT"/>
          <w:bCs/>
          <w:lang w:val="fr-FR"/>
        </w:rPr>
        <w:t xml:space="preserve">Remise tardive du </w:t>
      </w:r>
      <w:r>
        <w:rPr>
          <w:rFonts w:ascii="Tw Cen MT" w:hAnsi="Tw Cen MT"/>
          <w:b/>
          <w:bCs/>
          <w:lang w:val="fr-FR"/>
        </w:rPr>
        <w:t>cautionnement définitif</w:t>
      </w:r>
      <w:r>
        <w:rPr>
          <w:rFonts w:ascii="Tw Cen MT" w:hAnsi="Tw Cen MT"/>
          <w:bCs/>
          <w:lang w:val="fr-FR"/>
        </w:rPr>
        <w:t xml:space="preserve">, </w:t>
      </w:r>
      <w:r>
        <w:rPr>
          <w:rFonts w:ascii="Tw Cen MT" w:hAnsi="Tw Cen MT"/>
          <w:b/>
          <w:bCs/>
          <w:lang w:val="fr-FR"/>
        </w:rPr>
        <w:t>25 000 FCFA/j</w:t>
      </w:r>
      <w:r>
        <w:rPr>
          <w:rFonts w:ascii="Tw Cen MT" w:hAnsi="Tw Cen MT"/>
          <w:bCs/>
          <w:lang w:val="fr-FR"/>
        </w:rPr>
        <w:t xml:space="preserve"> de retard au-delà de trente (30) jours de la date de notification de l’ordre de service de démarrage des prestations ;</w:t>
      </w:r>
    </w:p>
    <w:p w:rsidR="000E49BA" w:rsidRDefault="00F15DA9">
      <w:pPr>
        <w:widowControl w:val="0"/>
        <w:numPr>
          <w:ilvl w:val="0"/>
          <w:numId w:val="81"/>
        </w:numPr>
        <w:autoSpaceDE w:val="0"/>
        <w:spacing w:line="276" w:lineRule="auto"/>
        <w:jc w:val="both"/>
        <w:rPr>
          <w:rFonts w:ascii="Tw Cen MT" w:hAnsi="Tw Cen MT"/>
          <w:bCs/>
          <w:lang w:val="fr-FR"/>
        </w:rPr>
      </w:pPr>
      <w:r>
        <w:rPr>
          <w:rFonts w:ascii="Tw Cen MT" w:hAnsi="Tw Cen MT"/>
          <w:bCs/>
          <w:lang w:val="fr-FR"/>
        </w:rPr>
        <w:t xml:space="preserve">Remise tardive des </w:t>
      </w:r>
      <w:r>
        <w:rPr>
          <w:rFonts w:ascii="Tw Cen MT" w:hAnsi="Tw Cen MT"/>
          <w:b/>
          <w:bCs/>
          <w:lang w:val="fr-FR"/>
        </w:rPr>
        <w:t>assurances</w:t>
      </w:r>
      <w:r>
        <w:rPr>
          <w:rFonts w:ascii="Tw Cen MT" w:hAnsi="Tw Cen MT"/>
          <w:bCs/>
          <w:lang w:val="fr-FR"/>
        </w:rPr>
        <w:t xml:space="preserve">, </w:t>
      </w:r>
      <w:r>
        <w:rPr>
          <w:rFonts w:ascii="Tw Cen MT" w:hAnsi="Tw Cen MT"/>
          <w:b/>
          <w:lang w:val="fr-FR"/>
        </w:rPr>
        <w:t>20 000 Frs CFA/jr</w:t>
      </w:r>
      <w:r>
        <w:rPr>
          <w:rFonts w:ascii="Tw Cen MT" w:hAnsi="Tw Cen MT"/>
          <w:lang w:val="fr-FR"/>
        </w:rPr>
        <w:t xml:space="preserve"> de retard au-delà de trente (30) jours de la notification de l’ordre de service de démarrage des prestations</w:t>
      </w:r>
      <w:r>
        <w:rPr>
          <w:rFonts w:ascii="Tw Cen MT" w:hAnsi="Tw Cen MT"/>
          <w:bCs/>
          <w:lang w:val="fr-FR"/>
        </w:rPr>
        <w:t>.</w:t>
      </w:r>
    </w:p>
    <w:p w:rsidR="000E49BA" w:rsidRDefault="00F15DA9">
      <w:pPr>
        <w:widowControl w:val="0"/>
        <w:autoSpaceDE w:val="0"/>
        <w:spacing w:line="276" w:lineRule="auto"/>
        <w:jc w:val="both"/>
        <w:rPr>
          <w:rFonts w:ascii="Tw Cen MT" w:hAnsi="Tw Cen MT"/>
          <w:bCs/>
          <w:lang w:val="fr-FR"/>
        </w:rPr>
      </w:pPr>
      <w:r>
        <w:rPr>
          <w:rFonts w:ascii="Tw Cen MT" w:hAnsi="Tw Cen MT"/>
          <w:b/>
          <w:lang w:val="fr-FR"/>
        </w:rPr>
        <w:t>34.3.</w:t>
      </w:r>
      <w:r>
        <w:rPr>
          <w:rFonts w:ascii="Tw Cen MT" w:hAnsi="Tw Cen MT"/>
          <w:bCs/>
          <w:lang w:val="fr-FR"/>
        </w:rPr>
        <w:t xml:space="preserve"> En tout état de cause, le montant cumulé des pénalités ne saurait excéder dix pour cent (10%) du montant TTC </w:t>
      </w:r>
      <w:r>
        <w:rPr>
          <w:rFonts w:ascii="Tw Cen MT" w:hAnsi="Tw Cen MT"/>
          <w:lang w:val="fr-FR"/>
        </w:rPr>
        <w:t>du marché</w:t>
      </w:r>
      <w:r>
        <w:rPr>
          <w:rFonts w:ascii="Tw Cen MT" w:hAnsi="Tw Cen MT"/>
          <w:bCs/>
          <w:lang w:val="fr-FR"/>
        </w:rPr>
        <w:t xml:space="preserve"> de base et de ses avenants le cas échéant, sous peine de résiliation.</w:t>
      </w:r>
    </w:p>
    <w:p w:rsidR="000E49BA" w:rsidRDefault="00F15DA9">
      <w:pPr>
        <w:widowControl w:val="0"/>
        <w:autoSpaceDE w:val="0"/>
        <w:spacing w:line="276" w:lineRule="auto"/>
        <w:jc w:val="both"/>
        <w:rPr>
          <w:rFonts w:ascii="Tw Cen MT" w:hAnsi="Tw Cen MT"/>
          <w:bCs/>
          <w:lang w:val="fr-FR"/>
        </w:rPr>
      </w:pPr>
      <w:r>
        <w:rPr>
          <w:rFonts w:ascii="Tw Cen MT" w:hAnsi="Tw Cen MT"/>
          <w:bCs/>
          <w:lang w:val="fr-FR"/>
        </w:rPr>
        <w:t>Toute remise de pénalités ne peut intervenir qu’après avis de l’organisme chargé de la régulation des marchés publics requis par le Maître d’Ouvrage.</w:t>
      </w:r>
    </w:p>
    <w:p w:rsidR="000E49BA" w:rsidRDefault="000E49BA">
      <w:pPr>
        <w:widowControl w:val="0"/>
        <w:autoSpaceDE w:val="0"/>
        <w:spacing w:before="4" w:line="276" w:lineRule="auto"/>
        <w:rPr>
          <w:rFonts w:ascii="Tw Cen MT" w:hAnsi="Tw Cen MT"/>
          <w:sz w:val="10"/>
          <w:szCs w:val="26"/>
          <w:lang w:val="fr-FR"/>
        </w:rPr>
      </w:pPr>
    </w:p>
    <w:p w:rsidR="000E49BA" w:rsidRDefault="00F15DA9">
      <w:pPr>
        <w:pStyle w:val="Article"/>
        <w:rPr>
          <w:rFonts w:ascii="Tw Cen MT" w:hAnsi="Tw Cen MT"/>
          <w:sz w:val="24"/>
          <w:szCs w:val="24"/>
          <w:u w:val="single"/>
          <w:lang w:val="fr-FR"/>
        </w:rPr>
      </w:pPr>
      <w:bookmarkStart w:id="1095" w:name="_Toc175608299"/>
      <w:r>
        <w:rPr>
          <w:rFonts w:ascii="Tw Cen MT" w:hAnsi="Tw Cen MT"/>
          <w:sz w:val="24"/>
          <w:szCs w:val="24"/>
          <w:u w:val="single"/>
          <w:lang w:val="fr-FR"/>
        </w:rPr>
        <w:t>Article 35</w:t>
      </w:r>
      <w:r>
        <w:rPr>
          <w:rFonts w:ascii="Tw Cen MT" w:hAnsi="Tw Cen MT"/>
          <w:sz w:val="24"/>
          <w:szCs w:val="24"/>
          <w:lang w:val="fr-FR"/>
        </w:rPr>
        <w:t>: Régime fiscal et douanier</w:t>
      </w:r>
      <w:bookmarkEnd w:id="1095"/>
    </w:p>
    <w:p w:rsidR="000E49BA" w:rsidRDefault="00F15DA9">
      <w:pPr>
        <w:widowControl w:val="0"/>
        <w:autoSpaceDE w:val="0"/>
        <w:spacing w:line="276" w:lineRule="auto"/>
        <w:jc w:val="both"/>
        <w:rPr>
          <w:rFonts w:ascii="Tw Cen MT" w:hAnsi="Tw Cen MT"/>
          <w:bCs/>
          <w:lang w:val="fr-FR"/>
        </w:rPr>
      </w:pPr>
      <w:r>
        <w:rPr>
          <w:rFonts w:ascii="Tw Cen MT" w:hAnsi="Tw Cen MT"/>
          <w:bCs/>
          <w:lang w:val="fr-FR"/>
        </w:rPr>
        <w:t>Le marché est soumis au régime fiscal et douanier en vigueur en République du Cameroun. L</w:t>
      </w:r>
      <w:r>
        <w:rPr>
          <w:rFonts w:ascii="Tw Cen MT" w:hAnsi="Tw Cen MT"/>
          <w:lang w:val="fr-FR"/>
        </w:rPr>
        <w:t>e marché</w:t>
      </w:r>
      <w:r>
        <w:rPr>
          <w:rFonts w:ascii="Tw Cen MT" w:hAnsi="Tw Cen MT"/>
          <w:bCs/>
          <w:lang w:val="fr-FR"/>
        </w:rPr>
        <w:t xml:space="preserve"> est conclue tout taxes comprises, conformément à </w:t>
      </w:r>
      <w:r>
        <w:rPr>
          <w:rFonts w:ascii="Tw Cen MT" w:eastAsia="Maiandra GD" w:hAnsi="Tw Cen MT"/>
          <w:lang w:val="fr-FR"/>
        </w:rPr>
        <w:t xml:space="preserve">la loi </w:t>
      </w:r>
      <w:r>
        <w:rPr>
          <w:rFonts w:ascii="Tw Cen MT" w:eastAsia="Maiandra GD" w:hAnsi="Tw Cen MT"/>
          <w:bCs/>
          <w:lang w:val="fr-FR"/>
        </w:rPr>
        <w:t xml:space="preserve">n°2024/013 du 23 décembre 2024 portant loi de finances de la République du Cameroun pour l’exercice 2025 </w:t>
      </w:r>
      <w:r>
        <w:rPr>
          <w:rFonts w:ascii="Tw Cen MT" w:hAnsi="Tw Cen MT"/>
          <w:bCs/>
          <w:lang w:val="fr-FR"/>
        </w:rPr>
        <w:t>et au Code Général des Impôts qui définissent les modalités de mise en œuvre du régime fiscal des Marchés Publics</w:t>
      </w:r>
    </w:p>
    <w:p w:rsidR="000E49BA" w:rsidRDefault="00F15DA9">
      <w:pPr>
        <w:widowControl w:val="0"/>
        <w:autoSpaceDE w:val="0"/>
        <w:spacing w:line="276" w:lineRule="auto"/>
        <w:jc w:val="both"/>
        <w:rPr>
          <w:rFonts w:ascii="Tw Cen MT" w:hAnsi="Tw Cen MT"/>
          <w:bCs/>
          <w:lang w:val="fr-FR"/>
        </w:rPr>
      </w:pPr>
      <w:r>
        <w:rPr>
          <w:rFonts w:ascii="Tw Cen MT" w:hAnsi="Tw Cen MT"/>
          <w:bCs/>
          <w:lang w:val="fr-FR"/>
        </w:rPr>
        <w:t>La fiscalité applicable à le présent marché comporte notamment :</w:t>
      </w:r>
    </w:p>
    <w:p w:rsidR="000E49BA" w:rsidRDefault="00F15DA9">
      <w:pPr>
        <w:widowControl w:val="0"/>
        <w:numPr>
          <w:ilvl w:val="0"/>
          <w:numId w:val="82"/>
        </w:numPr>
        <w:autoSpaceDE w:val="0"/>
        <w:spacing w:line="276" w:lineRule="auto"/>
        <w:ind w:left="709"/>
        <w:jc w:val="both"/>
        <w:rPr>
          <w:rFonts w:ascii="Tw Cen MT" w:hAnsi="Tw Cen MT"/>
          <w:bCs/>
          <w:lang w:val="fr-FR"/>
        </w:rPr>
      </w:pPr>
      <w:r>
        <w:rPr>
          <w:rFonts w:ascii="Tw Cen MT" w:hAnsi="Tw Cen MT"/>
          <w:bCs/>
          <w:lang w:val="fr-FR"/>
        </w:rPr>
        <w:t>des impôts et taxes relatifs aux bénéfices industriels et commerciaux, y compris l’AIR qui constitue un précompte sur l’impôt des sociétés ;</w:t>
      </w:r>
    </w:p>
    <w:p w:rsidR="000E49BA" w:rsidRDefault="00F15DA9">
      <w:pPr>
        <w:widowControl w:val="0"/>
        <w:numPr>
          <w:ilvl w:val="0"/>
          <w:numId w:val="82"/>
        </w:numPr>
        <w:autoSpaceDE w:val="0"/>
        <w:spacing w:line="276" w:lineRule="auto"/>
        <w:ind w:left="709"/>
        <w:jc w:val="both"/>
        <w:rPr>
          <w:rFonts w:ascii="Tw Cen MT" w:hAnsi="Tw Cen MT"/>
          <w:bCs/>
          <w:lang w:val="fr-FR"/>
        </w:rPr>
      </w:pPr>
      <w:r>
        <w:rPr>
          <w:rFonts w:ascii="Tw Cen MT" w:hAnsi="Tw Cen MT"/>
          <w:bCs/>
          <w:lang w:val="fr-FR"/>
        </w:rPr>
        <w:t>des droits d’enregistrement calculés conformément aux stipulations du code des impôts ;</w:t>
      </w:r>
    </w:p>
    <w:p w:rsidR="000E49BA" w:rsidRDefault="00F15DA9">
      <w:pPr>
        <w:widowControl w:val="0"/>
        <w:numPr>
          <w:ilvl w:val="0"/>
          <w:numId w:val="82"/>
        </w:numPr>
        <w:autoSpaceDE w:val="0"/>
        <w:spacing w:line="276" w:lineRule="auto"/>
        <w:ind w:left="709"/>
        <w:jc w:val="both"/>
        <w:rPr>
          <w:rFonts w:ascii="Tw Cen MT" w:hAnsi="Tw Cen MT"/>
          <w:bCs/>
          <w:lang w:val="fr-FR"/>
        </w:rPr>
      </w:pPr>
      <w:r>
        <w:rPr>
          <w:rFonts w:ascii="Tw Cen MT" w:hAnsi="Tw Cen MT"/>
          <w:bCs/>
          <w:lang w:val="fr-FR"/>
        </w:rPr>
        <w:t>des droits et taxes attachés à la réalisation des prestations prévues par le marché:</w:t>
      </w:r>
    </w:p>
    <w:p w:rsidR="000E49BA" w:rsidRDefault="00F15DA9">
      <w:pPr>
        <w:widowControl w:val="0"/>
        <w:numPr>
          <w:ilvl w:val="0"/>
          <w:numId w:val="83"/>
        </w:numPr>
        <w:autoSpaceDE w:val="0"/>
        <w:spacing w:line="276" w:lineRule="auto"/>
        <w:jc w:val="both"/>
        <w:rPr>
          <w:rFonts w:ascii="Tw Cen MT" w:hAnsi="Tw Cen MT"/>
          <w:bCs/>
          <w:lang w:val="fr-FR"/>
        </w:rPr>
      </w:pPr>
      <w:r>
        <w:rPr>
          <w:rFonts w:ascii="Tw Cen MT" w:hAnsi="Tw Cen MT"/>
          <w:bCs/>
          <w:lang w:val="fr-FR"/>
        </w:rPr>
        <w:t>des droits et taxes d’entrée sur le territoire camerounais (droits de douanes, TVA, taxe informatique);</w:t>
      </w:r>
    </w:p>
    <w:p w:rsidR="000E49BA" w:rsidRDefault="00F15DA9">
      <w:pPr>
        <w:widowControl w:val="0"/>
        <w:numPr>
          <w:ilvl w:val="0"/>
          <w:numId w:val="83"/>
        </w:numPr>
        <w:autoSpaceDE w:val="0"/>
        <w:spacing w:line="276" w:lineRule="auto"/>
        <w:jc w:val="both"/>
        <w:rPr>
          <w:rFonts w:ascii="Tw Cen MT" w:hAnsi="Tw Cen MT"/>
          <w:bCs/>
          <w:lang w:val="fr-FR"/>
        </w:rPr>
      </w:pPr>
      <w:r>
        <w:rPr>
          <w:rFonts w:ascii="Tw Cen MT" w:hAnsi="Tw Cen MT"/>
          <w:bCs/>
          <w:lang w:val="fr-FR"/>
        </w:rPr>
        <w:t>des droits et taxes communaux,</w:t>
      </w:r>
    </w:p>
    <w:p w:rsidR="000E49BA" w:rsidRDefault="00F15DA9">
      <w:pPr>
        <w:widowControl w:val="0"/>
        <w:numPr>
          <w:ilvl w:val="0"/>
          <w:numId w:val="83"/>
        </w:numPr>
        <w:autoSpaceDE w:val="0"/>
        <w:spacing w:line="276" w:lineRule="auto"/>
        <w:jc w:val="both"/>
        <w:rPr>
          <w:rFonts w:ascii="Tw Cen MT" w:hAnsi="Tw Cen MT"/>
          <w:bCs/>
          <w:lang w:val="fr-FR"/>
        </w:rPr>
      </w:pPr>
      <w:r>
        <w:rPr>
          <w:rFonts w:ascii="Tw Cen MT" w:hAnsi="Tw Cen MT"/>
          <w:bCs/>
          <w:lang w:val="fr-FR"/>
        </w:rPr>
        <w:t>des droits et taxes relatifs aux prélèvements des matériaux et d’eau.</w:t>
      </w:r>
    </w:p>
    <w:p w:rsidR="000E49BA" w:rsidRDefault="00F15DA9">
      <w:pPr>
        <w:widowControl w:val="0"/>
        <w:autoSpaceDE w:val="0"/>
        <w:spacing w:line="276" w:lineRule="auto"/>
        <w:jc w:val="both"/>
        <w:rPr>
          <w:rFonts w:ascii="Tw Cen MT" w:hAnsi="Tw Cen MT"/>
          <w:bCs/>
          <w:lang w:val="fr-FR"/>
        </w:rPr>
      </w:pPr>
      <w:r>
        <w:rPr>
          <w:rFonts w:ascii="Tw Cen MT" w:hAnsi="Tw Cen MT"/>
          <w:bCs/>
          <w:lang w:val="fr-FR"/>
        </w:rPr>
        <w:t>Ces éléments doivent être intégrés dans les charges que le cocontractant impute sur ses coûts d’intervention et constituer l’un des éléments des sous-détails des prix hors taxes.</w:t>
      </w:r>
    </w:p>
    <w:p w:rsidR="000E49BA" w:rsidRDefault="00F15DA9">
      <w:pPr>
        <w:widowControl w:val="0"/>
        <w:autoSpaceDE w:val="0"/>
        <w:spacing w:line="276" w:lineRule="auto"/>
        <w:jc w:val="both"/>
        <w:rPr>
          <w:rFonts w:ascii="Tw Cen MT" w:hAnsi="Tw Cen MT"/>
          <w:bCs/>
          <w:lang w:val="fr-FR"/>
        </w:rPr>
      </w:pPr>
      <w:r>
        <w:rPr>
          <w:rFonts w:ascii="Tw Cen MT" w:hAnsi="Tw Cen MT"/>
          <w:bCs/>
          <w:lang w:val="fr-FR"/>
        </w:rPr>
        <w:t>Le prix TTC s’entend TVA incluse.</w:t>
      </w:r>
    </w:p>
    <w:p w:rsidR="000E49BA" w:rsidRDefault="00F15DA9">
      <w:pPr>
        <w:widowControl w:val="0"/>
        <w:autoSpaceDE w:val="0"/>
        <w:spacing w:line="276" w:lineRule="auto"/>
        <w:jc w:val="both"/>
        <w:rPr>
          <w:rFonts w:ascii="Tw Cen MT" w:hAnsi="Tw Cen MT"/>
          <w:bCs/>
          <w:lang w:val="fr-FR"/>
        </w:rPr>
      </w:pPr>
      <w:r>
        <w:rPr>
          <w:rFonts w:ascii="Tw Cen MT" w:hAnsi="Tw Cen MT"/>
          <w:bCs/>
          <w:lang w:val="fr-FR"/>
        </w:rPr>
        <w:t>Sauf mention spécifique contraire figurant au marché, le cocontractant devra supporter et payer tous droits, taxes, impôts et charges lui incombant ainsi qu’à ses sous-traitants.</w:t>
      </w:r>
    </w:p>
    <w:p w:rsidR="000E49BA" w:rsidRDefault="000E49BA">
      <w:pPr>
        <w:widowControl w:val="0"/>
        <w:autoSpaceDE w:val="0"/>
        <w:spacing w:line="276" w:lineRule="auto"/>
        <w:rPr>
          <w:rFonts w:ascii="Tw Cen MT" w:hAnsi="Tw Cen MT"/>
          <w:sz w:val="10"/>
          <w:szCs w:val="26"/>
          <w:lang w:val="fr-FR"/>
        </w:rPr>
      </w:pPr>
    </w:p>
    <w:p w:rsidR="000E49BA" w:rsidRDefault="00F15DA9">
      <w:pPr>
        <w:pStyle w:val="Article"/>
        <w:rPr>
          <w:rFonts w:ascii="Tw Cen MT" w:hAnsi="Tw Cen MT"/>
          <w:sz w:val="24"/>
          <w:szCs w:val="24"/>
          <w:lang w:val="fr-FR"/>
        </w:rPr>
      </w:pPr>
      <w:bookmarkStart w:id="1096" w:name="_Toc175608300"/>
      <w:r>
        <w:rPr>
          <w:rFonts w:ascii="Tw Cen MT" w:hAnsi="Tw Cen MT"/>
          <w:sz w:val="24"/>
          <w:szCs w:val="24"/>
          <w:u w:val="single"/>
          <w:lang w:val="fr-FR"/>
        </w:rPr>
        <w:t>Article 36</w:t>
      </w:r>
      <w:r>
        <w:rPr>
          <w:rFonts w:ascii="Tw Cen MT" w:hAnsi="Tw Cen MT"/>
          <w:sz w:val="24"/>
          <w:szCs w:val="24"/>
          <w:lang w:val="fr-FR"/>
        </w:rPr>
        <w:t xml:space="preserve">: Timbres et enregistrement </w:t>
      </w:r>
      <w:bookmarkEnd w:id="1096"/>
      <w:r>
        <w:rPr>
          <w:rFonts w:ascii="Tw Cen MT" w:hAnsi="Tw Cen MT"/>
          <w:sz w:val="24"/>
          <w:lang w:val="fr-FR"/>
        </w:rPr>
        <w:t>du marché</w:t>
      </w:r>
    </w:p>
    <w:p w:rsidR="000E49BA" w:rsidRDefault="00F15DA9">
      <w:pPr>
        <w:widowControl w:val="0"/>
        <w:autoSpaceDE w:val="0"/>
        <w:spacing w:line="276" w:lineRule="auto"/>
        <w:jc w:val="both"/>
        <w:rPr>
          <w:rFonts w:ascii="Tw Cen MT" w:hAnsi="Tw Cen MT"/>
          <w:bCs/>
          <w:lang w:val="fr-FR"/>
        </w:rPr>
      </w:pPr>
      <w:r>
        <w:rPr>
          <w:rFonts w:ascii="Tw Cen MT" w:hAnsi="Tw Cen MT"/>
          <w:bCs/>
          <w:lang w:val="fr-FR"/>
        </w:rPr>
        <w:t xml:space="preserve">Sept (07) exemplaires originaux </w:t>
      </w:r>
      <w:r>
        <w:rPr>
          <w:rFonts w:ascii="Tw Cen MT" w:hAnsi="Tw Cen MT"/>
          <w:lang w:val="fr-FR"/>
        </w:rPr>
        <w:t>du marché</w:t>
      </w:r>
      <w:r>
        <w:rPr>
          <w:rFonts w:ascii="Tw Cen MT" w:hAnsi="Tw Cen MT"/>
          <w:bCs/>
          <w:lang w:val="fr-FR"/>
        </w:rPr>
        <w:t xml:space="preserve"> seront timbrés et enregistrés par les soins et aux frais du co-contractant de l’administration, conformément à la règlementation en vigueur.</w:t>
      </w:r>
    </w:p>
    <w:p w:rsidR="000E49BA" w:rsidRDefault="000E49BA">
      <w:pPr>
        <w:widowControl w:val="0"/>
        <w:autoSpaceDE w:val="0"/>
        <w:spacing w:line="276" w:lineRule="auto"/>
        <w:jc w:val="both"/>
        <w:rPr>
          <w:rFonts w:ascii="Tw Cen MT" w:hAnsi="Tw Cen MT"/>
          <w:bCs/>
          <w:lang w:val="fr-FR"/>
        </w:rPr>
      </w:pPr>
    </w:p>
    <w:p w:rsidR="000E49BA" w:rsidRDefault="00F15DA9">
      <w:pPr>
        <w:pStyle w:val="Chap"/>
        <w:outlineLvl w:val="1"/>
        <w:rPr>
          <w:rFonts w:ascii="Tw Cen MT" w:hAnsi="Tw Cen MT"/>
          <w:lang w:val="fr-FR"/>
        </w:rPr>
      </w:pPr>
      <w:bookmarkStart w:id="1097" w:name="_Toc173341275"/>
      <w:bookmarkStart w:id="1098" w:name="_Toc173341130"/>
      <w:bookmarkStart w:id="1099" w:name="_Toc166471712"/>
      <w:bookmarkStart w:id="1100" w:name="_Toc166031722"/>
      <w:bookmarkStart w:id="1101" w:name="_Toc175608301"/>
      <w:bookmarkStart w:id="1102" w:name="_Toc166672725"/>
      <w:bookmarkStart w:id="1103" w:name="_Toc166471193"/>
      <w:bookmarkStart w:id="1104" w:name="_Toc173418296"/>
      <w:bookmarkStart w:id="1105" w:name="_Toc166036241"/>
      <w:bookmarkStart w:id="1106" w:name="_Toc166031819"/>
      <w:bookmarkStart w:id="1107" w:name="_Toc510612029"/>
      <w:bookmarkStart w:id="1108" w:name="_Toc166009827"/>
      <w:r>
        <w:rPr>
          <w:rFonts w:ascii="Tw Cen MT" w:hAnsi="Tw Cen MT"/>
          <w:u w:val="single"/>
          <w:lang w:val="fr-FR"/>
        </w:rPr>
        <w:t>CHAPITRE</w:t>
      </w:r>
      <w:r>
        <w:rPr>
          <w:rFonts w:ascii="Tw Cen MT" w:hAnsi="Tw Cen MT"/>
          <w:spacing w:val="9"/>
          <w:u w:val="single"/>
          <w:lang w:val="fr-FR"/>
        </w:rPr>
        <w:t xml:space="preserve"> </w:t>
      </w:r>
      <w:r>
        <w:rPr>
          <w:rFonts w:ascii="Tw Cen MT" w:hAnsi="Tw Cen MT"/>
          <w:u w:val="single"/>
          <w:lang w:val="fr-FR"/>
        </w:rPr>
        <w:t>V</w:t>
      </w:r>
      <w:r>
        <w:rPr>
          <w:rFonts w:ascii="Tw Cen MT" w:hAnsi="Tw Cen MT"/>
          <w:spacing w:val="9"/>
          <w:lang w:val="fr-FR"/>
        </w:rPr>
        <w:t xml:space="preserve"> </w:t>
      </w:r>
      <w:r>
        <w:rPr>
          <w:rFonts w:ascii="Tw Cen MT" w:hAnsi="Tw Cen MT"/>
          <w:lang w:val="fr-FR"/>
        </w:rPr>
        <w:t>:</w:t>
      </w:r>
      <w:r>
        <w:rPr>
          <w:rFonts w:ascii="Tw Cen MT" w:hAnsi="Tw Cen MT"/>
          <w:spacing w:val="9"/>
          <w:lang w:val="fr-FR"/>
        </w:rPr>
        <w:t xml:space="preserve"> </w:t>
      </w:r>
      <w:r>
        <w:rPr>
          <w:rFonts w:ascii="Tw Cen MT" w:hAnsi="Tw Cen MT"/>
          <w:lang w:val="fr-FR"/>
        </w:rPr>
        <w:t>DISPOSITIONS DIVERSES</w:t>
      </w:r>
      <w:bookmarkEnd w:id="1097"/>
      <w:bookmarkEnd w:id="1098"/>
      <w:bookmarkEnd w:id="1099"/>
      <w:bookmarkEnd w:id="1100"/>
      <w:bookmarkEnd w:id="1101"/>
      <w:bookmarkEnd w:id="1102"/>
      <w:bookmarkEnd w:id="1103"/>
      <w:bookmarkEnd w:id="1104"/>
      <w:bookmarkEnd w:id="1105"/>
      <w:bookmarkEnd w:id="1106"/>
      <w:bookmarkEnd w:id="1107"/>
      <w:bookmarkEnd w:id="1108"/>
    </w:p>
    <w:p w:rsidR="000E49BA" w:rsidRDefault="000E49BA">
      <w:pPr>
        <w:pStyle w:val="Chap"/>
        <w:outlineLvl w:val="1"/>
        <w:rPr>
          <w:rFonts w:ascii="Tw Cen MT" w:hAnsi="Tw Cen MT"/>
          <w:sz w:val="20"/>
          <w:lang w:val="fr-FR"/>
        </w:rPr>
      </w:pPr>
    </w:p>
    <w:p w:rsidR="000E49BA" w:rsidRDefault="00F15DA9">
      <w:pPr>
        <w:pStyle w:val="Article"/>
        <w:rPr>
          <w:rFonts w:ascii="Tw Cen MT" w:hAnsi="Tw Cen MT"/>
          <w:sz w:val="24"/>
          <w:szCs w:val="24"/>
          <w:lang w:val="fr-FR"/>
        </w:rPr>
      </w:pPr>
      <w:bookmarkStart w:id="1109" w:name="_Toc166036242"/>
      <w:bookmarkStart w:id="1110" w:name="_Toc510612030"/>
      <w:bookmarkStart w:id="1111" w:name="_Toc166031723"/>
      <w:bookmarkStart w:id="1112" w:name="_Toc175608302"/>
      <w:bookmarkStart w:id="1113" w:name="_Toc166031820"/>
      <w:bookmarkStart w:id="1114" w:name="_Toc510612031"/>
      <w:r>
        <w:rPr>
          <w:rFonts w:ascii="Tw Cen MT" w:hAnsi="Tw Cen MT"/>
          <w:sz w:val="24"/>
          <w:szCs w:val="24"/>
          <w:u w:val="single"/>
          <w:lang w:val="fr-FR"/>
        </w:rPr>
        <w:t>Article 37</w:t>
      </w:r>
      <w:r>
        <w:rPr>
          <w:rFonts w:ascii="Tw Cen MT" w:hAnsi="Tw Cen MT"/>
          <w:sz w:val="24"/>
          <w:szCs w:val="24"/>
          <w:lang w:val="fr-FR"/>
        </w:rPr>
        <w:t xml:space="preserve">: Résiliation </w:t>
      </w:r>
      <w:bookmarkEnd w:id="1109"/>
      <w:bookmarkEnd w:id="1110"/>
      <w:bookmarkEnd w:id="1111"/>
      <w:bookmarkEnd w:id="1112"/>
      <w:bookmarkEnd w:id="1113"/>
      <w:r>
        <w:rPr>
          <w:rFonts w:ascii="Tw Cen MT" w:hAnsi="Tw Cen MT"/>
          <w:sz w:val="24"/>
          <w:lang w:val="fr-FR"/>
        </w:rPr>
        <w:t>du marché</w:t>
      </w:r>
    </w:p>
    <w:p w:rsidR="000E49BA" w:rsidRDefault="00F15DA9">
      <w:pPr>
        <w:pStyle w:val="BodyTextIndent2"/>
        <w:spacing w:after="60" w:line="240" w:lineRule="auto"/>
        <w:ind w:left="567"/>
        <w:rPr>
          <w:rFonts w:ascii="Tw Cen MT" w:hAnsi="Tw Cen MT"/>
          <w:sz w:val="22"/>
          <w:szCs w:val="22"/>
        </w:rPr>
      </w:pPr>
      <w:r>
        <w:rPr>
          <w:rFonts w:ascii="Tw Cen MT" w:hAnsi="Tw Cen MT"/>
          <w:sz w:val="22"/>
          <w:szCs w:val="22"/>
        </w:rPr>
        <w:t>37.1 Le marché est résilié de plein droit dans l’un des cas suivants :</w:t>
      </w:r>
    </w:p>
    <w:p w:rsidR="000E49BA" w:rsidRDefault="00F15DA9">
      <w:pPr>
        <w:pStyle w:val="BodyTextIndent2"/>
        <w:numPr>
          <w:ilvl w:val="0"/>
          <w:numId w:val="84"/>
        </w:numPr>
        <w:spacing w:after="60" w:line="240" w:lineRule="auto"/>
        <w:rPr>
          <w:rFonts w:ascii="Tw Cen MT" w:hAnsi="Tw Cen MT"/>
          <w:sz w:val="22"/>
          <w:szCs w:val="22"/>
        </w:rPr>
      </w:pPr>
      <w:r>
        <w:rPr>
          <w:rFonts w:ascii="Tw Cen MT" w:hAnsi="Tw Cen MT"/>
          <w:sz w:val="22"/>
          <w:szCs w:val="22"/>
        </w:rPr>
        <w:t xml:space="preserve">Décès du titulaire </w:t>
      </w:r>
      <w:r>
        <w:rPr>
          <w:rFonts w:ascii="Tw Cen MT" w:hAnsi="Tw Cen MT"/>
          <w:bCs/>
          <w:sz w:val="22"/>
          <w:szCs w:val="22"/>
        </w:rPr>
        <w:t>du marché</w:t>
      </w:r>
      <w:r>
        <w:rPr>
          <w:rFonts w:ascii="Tw Cen MT" w:hAnsi="Tw Cen MT"/>
          <w:sz w:val="22"/>
          <w:szCs w:val="22"/>
        </w:rPr>
        <w:t>. Dans ce cas, le Maître d’Ouvrage peut, s’il y a lieu, autoriser que soient acceptées les propositions présentées par les ayant droits pour la continuation des prestations ;</w:t>
      </w:r>
    </w:p>
    <w:p w:rsidR="000E49BA" w:rsidRDefault="00F15DA9">
      <w:pPr>
        <w:pStyle w:val="BodyTextIndent2"/>
        <w:numPr>
          <w:ilvl w:val="0"/>
          <w:numId w:val="84"/>
        </w:numPr>
        <w:spacing w:after="60" w:line="240" w:lineRule="auto"/>
        <w:rPr>
          <w:rFonts w:ascii="Tw Cen MT" w:hAnsi="Tw Cen MT"/>
          <w:sz w:val="22"/>
          <w:szCs w:val="22"/>
        </w:rPr>
      </w:pPr>
      <w:r>
        <w:rPr>
          <w:rFonts w:ascii="Tw Cen MT" w:hAnsi="Tw Cen MT"/>
          <w:sz w:val="22"/>
          <w:szCs w:val="22"/>
        </w:rPr>
        <w:t xml:space="preserve">Faillite du titulaire </w:t>
      </w:r>
      <w:r>
        <w:rPr>
          <w:rFonts w:ascii="Tw Cen MT" w:hAnsi="Tw Cen MT"/>
          <w:bCs/>
          <w:sz w:val="22"/>
          <w:szCs w:val="22"/>
        </w:rPr>
        <w:t>du marché</w:t>
      </w:r>
      <w:r>
        <w:rPr>
          <w:rFonts w:ascii="Tw Cen MT" w:hAnsi="Tw Cen MT"/>
          <w:sz w:val="22"/>
          <w:szCs w:val="22"/>
        </w:rPr>
        <w:t>. Dans ce cas, le Maître d’Ouvrage peut accepter s’il y a lieu, des propositions qui peuvent être présentées par les créanciers pour la continuation des prestations ;</w:t>
      </w:r>
    </w:p>
    <w:p w:rsidR="000E49BA" w:rsidRDefault="00F15DA9">
      <w:pPr>
        <w:pStyle w:val="BodyTextIndent2"/>
        <w:numPr>
          <w:ilvl w:val="0"/>
          <w:numId w:val="84"/>
        </w:numPr>
        <w:spacing w:after="60" w:line="240" w:lineRule="auto"/>
        <w:rPr>
          <w:rFonts w:ascii="Tw Cen MT" w:hAnsi="Tw Cen MT"/>
          <w:sz w:val="22"/>
          <w:szCs w:val="22"/>
        </w:rPr>
      </w:pPr>
      <w:r>
        <w:rPr>
          <w:rFonts w:ascii="Tw Cen MT" w:hAnsi="Tw Cen MT"/>
          <w:sz w:val="22"/>
          <w:szCs w:val="22"/>
        </w:rPr>
        <w:t>Liquidation judiciaire, si le co-contractant de l’Administration n’est pas autorisé par le tribunal à continuer l’exploitation de son entreprise ;</w:t>
      </w:r>
    </w:p>
    <w:p w:rsidR="000E49BA" w:rsidRDefault="00F15DA9">
      <w:pPr>
        <w:pStyle w:val="BodyTextIndent2"/>
        <w:numPr>
          <w:ilvl w:val="0"/>
          <w:numId w:val="84"/>
        </w:numPr>
        <w:spacing w:after="60" w:line="240" w:lineRule="auto"/>
        <w:rPr>
          <w:rFonts w:ascii="Tw Cen MT" w:hAnsi="Tw Cen MT"/>
          <w:sz w:val="22"/>
          <w:szCs w:val="22"/>
        </w:rPr>
      </w:pPr>
      <w:r>
        <w:rPr>
          <w:rFonts w:ascii="Tw Cen MT" w:hAnsi="Tw Cen MT"/>
          <w:sz w:val="22"/>
          <w:szCs w:val="22"/>
        </w:rPr>
        <w:t xml:space="preserve">En cas de sous-traitance, de </w:t>
      </w:r>
      <w:proofErr w:type="spellStart"/>
      <w:r>
        <w:rPr>
          <w:rFonts w:ascii="Tw Cen MT" w:hAnsi="Tw Cen MT"/>
          <w:sz w:val="22"/>
          <w:szCs w:val="22"/>
        </w:rPr>
        <w:t>co-traitance</w:t>
      </w:r>
      <w:proofErr w:type="spellEnd"/>
      <w:r>
        <w:rPr>
          <w:rFonts w:ascii="Tw Cen MT" w:hAnsi="Tw Cen MT"/>
          <w:sz w:val="22"/>
          <w:szCs w:val="22"/>
        </w:rPr>
        <w:t xml:space="preserve"> ou de sous-commande sans autorisation préalable du Maître d’Ouvrage ;</w:t>
      </w:r>
    </w:p>
    <w:p w:rsidR="000E49BA" w:rsidRDefault="00F15DA9">
      <w:pPr>
        <w:pStyle w:val="BodyTextIndent2"/>
        <w:numPr>
          <w:ilvl w:val="0"/>
          <w:numId w:val="84"/>
        </w:numPr>
        <w:spacing w:after="60" w:line="240" w:lineRule="auto"/>
        <w:rPr>
          <w:rFonts w:ascii="Tw Cen MT" w:hAnsi="Tw Cen MT"/>
          <w:sz w:val="22"/>
          <w:szCs w:val="22"/>
        </w:rPr>
      </w:pPr>
      <w:r>
        <w:rPr>
          <w:rFonts w:ascii="Tw Cen MT" w:hAnsi="Tw Cen MT"/>
          <w:sz w:val="22"/>
          <w:szCs w:val="22"/>
        </w:rPr>
        <w:t>Défaillance du cocontractant de l’Administration dûment notifiée à ce dernier par le Maître d’Ouvrage par ordre de service valant mise en demeure et après évaluation et constat de la carence :</w:t>
      </w:r>
    </w:p>
    <w:p w:rsidR="000E49BA" w:rsidRDefault="00F15DA9">
      <w:pPr>
        <w:pStyle w:val="BodyTextIndent2"/>
        <w:numPr>
          <w:ilvl w:val="0"/>
          <w:numId w:val="84"/>
        </w:numPr>
        <w:spacing w:after="60" w:line="240" w:lineRule="auto"/>
        <w:rPr>
          <w:rFonts w:ascii="Tw Cen MT" w:hAnsi="Tw Cen MT"/>
          <w:sz w:val="22"/>
          <w:szCs w:val="22"/>
        </w:rPr>
      </w:pPr>
      <w:r>
        <w:rPr>
          <w:rFonts w:ascii="Tw Cen MT" w:hAnsi="Tw Cen MT"/>
          <w:sz w:val="22"/>
          <w:szCs w:val="22"/>
        </w:rPr>
        <w:t>Non-respect de la législation ou de la réglementation du travail ;</w:t>
      </w:r>
    </w:p>
    <w:p w:rsidR="000E49BA" w:rsidRDefault="00F15DA9">
      <w:pPr>
        <w:pStyle w:val="BodyTextIndent2"/>
        <w:numPr>
          <w:ilvl w:val="0"/>
          <w:numId w:val="84"/>
        </w:numPr>
        <w:spacing w:after="60" w:line="240" w:lineRule="auto"/>
        <w:rPr>
          <w:rFonts w:ascii="Tw Cen MT" w:hAnsi="Tw Cen MT"/>
          <w:sz w:val="22"/>
          <w:szCs w:val="22"/>
        </w:rPr>
      </w:pPr>
      <w:r>
        <w:rPr>
          <w:rFonts w:ascii="Tw Cen MT" w:hAnsi="Tw Cen MT"/>
          <w:sz w:val="22"/>
          <w:szCs w:val="22"/>
        </w:rPr>
        <w:t xml:space="preserve">Variation importante des prix dans les conditions définies par le cahier des clauses administratives générales, suite à la modification des conditions économiques ou des quantités initiales </w:t>
      </w:r>
      <w:r>
        <w:rPr>
          <w:rFonts w:ascii="Tw Cen MT" w:hAnsi="Tw Cen MT"/>
          <w:bCs/>
          <w:sz w:val="22"/>
          <w:szCs w:val="22"/>
        </w:rPr>
        <w:t>du marché</w:t>
      </w:r>
      <w:r>
        <w:rPr>
          <w:rFonts w:ascii="Tw Cen MT" w:hAnsi="Tw Cen MT"/>
          <w:sz w:val="22"/>
          <w:szCs w:val="22"/>
        </w:rPr>
        <w:t>;</w:t>
      </w:r>
    </w:p>
    <w:p w:rsidR="000E49BA" w:rsidRDefault="00F15DA9">
      <w:pPr>
        <w:pStyle w:val="BodyTextIndent2"/>
        <w:numPr>
          <w:ilvl w:val="0"/>
          <w:numId w:val="84"/>
        </w:numPr>
        <w:spacing w:after="60" w:line="240" w:lineRule="auto"/>
        <w:rPr>
          <w:rFonts w:ascii="Tw Cen MT" w:hAnsi="Tw Cen MT"/>
          <w:sz w:val="22"/>
          <w:szCs w:val="22"/>
        </w:rPr>
      </w:pPr>
      <w:r>
        <w:rPr>
          <w:rFonts w:ascii="Tw Cen MT" w:hAnsi="Tw Cen MT"/>
          <w:sz w:val="22"/>
          <w:szCs w:val="22"/>
        </w:rPr>
        <w:t>Manœuvres frauduleuses et corruption dûment constatées.</w:t>
      </w:r>
    </w:p>
    <w:p w:rsidR="000E49BA" w:rsidRDefault="000E49BA">
      <w:pPr>
        <w:pStyle w:val="BodyTextIndent2"/>
        <w:spacing w:after="60" w:line="240" w:lineRule="auto"/>
        <w:ind w:left="360"/>
        <w:rPr>
          <w:rFonts w:ascii="Tw Cen MT" w:hAnsi="Tw Cen MT"/>
          <w:sz w:val="22"/>
          <w:szCs w:val="22"/>
        </w:rPr>
      </w:pPr>
    </w:p>
    <w:p w:rsidR="000E49BA" w:rsidRDefault="00F15DA9">
      <w:pPr>
        <w:pStyle w:val="BodyTextIndent2"/>
        <w:spacing w:after="60" w:line="240" w:lineRule="auto"/>
        <w:ind w:left="567"/>
        <w:rPr>
          <w:rFonts w:ascii="Tw Cen MT" w:hAnsi="Tw Cen MT"/>
          <w:sz w:val="22"/>
          <w:szCs w:val="22"/>
        </w:rPr>
      </w:pPr>
      <w:r>
        <w:rPr>
          <w:rFonts w:ascii="Tw Cen MT" w:hAnsi="Tw Cen MT"/>
          <w:sz w:val="22"/>
          <w:szCs w:val="22"/>
        </w:rPr>
        <w:t xml:space="preserve">37.2 </w:t>
      </w:r>
      <w:r>
        <w:rPr>
          <w:rFonts w:ascii="Tw Cen MT" w:hAnsi="Tw Cen MT"/>
          <w:bCs/>
          <w:sz w:val="22"/>
          <w:szCs w:val="22"/>
        </w:rPr>
        <w:t xml:space="preserve">Le marché </w:t>
      </w:r>
      <w:r>
        <w:rPr>
          <w:rFonts w:ascii="Tw Cen MT" w:hAnsi="Tw Cen MT"/>
          <w:sz w:val="22"/>
          <w:szCs w:val="22"/>
        </w:rPr>
        <w:t xml:space="preserve">peut également être </w:t>
      </w:r>
      <w:proofErr w:type="gramStart"/>
      <w:r>
        <w:rPr>
          <w:rFonts w:ascii="Tw Cen MT" w:hAnsi="Tw Cen MT"/>
          <w:sz w:val="22"/>
          <w:szCs w:val="22"/>
        </w:rPr>
        <w:t>résiliée</w:t>
      </w:r>
      <w:proofErr w:type="gramEnd"/>
      <w:r>
        <w:rPr>
          <w:rFonts w:ascii="Tw Cen MT" w:hAnsi="Tw Cen MT"/>
          <w:sz w:val="22"/>
          <w:szCs w:val="22"/>
        </w:rPr>
        <w:t xml:space="preserve"> dans les conditions stipulées dans le CCAG, notamment dans l’un des cas suivants :</w:t>
      </w:r>
    </w:p>
    <w:p w:rsidR="000E49BA" w:rsidRDefault="00F15DA9">
      <w:pPr>
        <w:pStyle w:val="BodyTextIndent2"/>
        <w:numPr>
          <w:ilvl w:val="0"/>
          <w:numId w:val="85"/>
        </w:numPr>
        <w:spacing w:after="60" w:line="240" w:lineRule="auto"/>
        <w:rPr>
          <w:rFonts w:ascii="Tw Cen MT" w:hAnsi="Tw Cen MT"/>
          <w:sz w:val="22"/>
          <w:szCs w:val="22"/>
        </w:rPr>
      </w:pPr>
      <w:r>
        <w:rPr>
          <w:rFonts w:ascii="Tw Cen MT" w:hAnsi="Tw Cen MT"/>
          <w:sz w:val="22"/>
          <w:szCs w:val="22"/>
        </w:rPr>
        <w:t xml:space="preserve">Retard dans les prestations entraînant des pénalités au-delà de 10% du montant </w:t>
      </w:r>
      <w:r>
        <w:rPr>
          <w:rFonts w:ascii="Tw Cen MT" w:hAnsi="Tw Cen MT"/>
          <w:bCs/>
          <w:sz w:val="22"/>
          <w:szCs w:val="22"/>
        </w:rPr>
        <w:t xml:space="preserve">du marché </w:t>
      </w:r>
      <w:r>
        <w:rPr>
          <w:rFonts w:ascii="Tw Cen MT" w:hAnsi="Tw Cen MT"/>
          <w:sz w:val="22"/>
          <w:szCs w:val="22"/>
        </w:rPr>
        <w:t>TTC ;</w:t>
      </w:r>
    </w:p>
    <w:p w:rsidR="000E49BA" w:rsidRDefault="00F15DA9">
      <w:pPr>
        <w:pStyle w:val="BodyTextIndent2"/>
        <w:numPr>
          <w:ilvl w:val="0"/>
          <w:numId w:val="85"/>
        </w:numPr>
        <w:spacing w:after="60" w:line="240" w:lineRule="auto"/>
        <w:rPr>
          <w:rFonts w:ascii="Tw Cen MT" w:hAnsi="Tw Cen MT"/>
          <w:sz w:val="22"/>
          <w:szCs w:val="22"/>
        </w:rPr>
      </w:pPr>
      <w:r>
        <w:rPr>
          <w:rFonts w:ascii="Tw Cen MT" w:hAnsi="Tw Cen MT"/>
          <w:sz w:val="22"/>
          <w:szCs w:val="22"/>
        </w:rPr>
        <w:t>Ajournement ou interruption prolongée décidée par le Maitre d’Ouvrage ;</w:t>
      </w:r>
    </w:p>
    <w:p w:rsidR="000E49BA" w:rsidRDefault="00F15DA9">
      <w:pPr>
        <w:pStyle w:val="BodyTextIndent2"/>
        <w:numPr>
          <w:ilvl w:val="0"/>
          <w:numId w:val="85"/>
        </w:numPr>
        <w:spacing w:after="60" w:line="240" w:lineRule="auto"/>
        <w:rPr>
          <w:rFonts w:ascii="Tw Cen MT" w:hAnsi="Tw Cen MT"/>
          <w:sz w:val="22"/>
          <w:szCs w:val="22"/>
        </w:rPr>
      </w:pPr>
      <w:r>
        <w:rPr>
          <w:rFonts w:ascii="Tw Cen MT" w:hAnsi="Tw Cen MT"/>
          <w:sz w:val="22"/>
          <w:szCs w:val="22"/>
        </w:rPr>
        <w:t>Non-paiement persistant des prestations.</w:t>
      </w:r>
    </w:p>
    <w:p w:rsidR="000E49BA" w:rsidRDefault="00F15DA9">
      <w:pPr>
        <w:pStyle w:val="BodyTextIndent2"/>
        <w:numPr>
          <w:ilvl w:val="0"/>
          <w:numId w:val="85"/>
        </w:numPr>
        <w:spacing w:after="60" w:line="240" w:lineRule="auto"/>
        <w:rPr>
          <w:rFonts w:ascii="Tw Cen MT" w:hAnsi="Tw Cen MT"/>
          <w:sz w:val="22"/>
          <w:szCs w:val="22"/>
        </w:rPr>
      </w:pPr>
      <w:r>
        <w:rPr>
          <w:rFonts w:ascii="Tw Cen MT" w:hAnsi="Tw Cen MT"/>
          <w:sz w:val="22"/>
          <w:szCs w:val="22"/>
        </w:rPr>
        <w:t>Refus de la reprise des prestations mal exécutées ;</w:t>
      </w:r>
    </w:p>
    <w:p w:rsidR="000E49BA" w:rsidRDefault="000E49BA">
      <w:pPr>
        <w:pStyle w:val="BodyTextIndent2"/>
        <w:spacing w:after="60" w:line="240" w:lineRule="auto"/>
        <w:ind w:left="498"/>
        <w:rPr>
          <w:rFonts w:ascii="Tw Cen MT" w:hAnsi="Tw Cen MT"/>
          <w:sz w:val="22"/>
          <w:szCs w:val="22"/>
        </w:rPr>
      </w:pPr>
    </w:p>
    <w:p w:rsidR="000E49BA" w:rsidRDefault="00F15DA9">
      <w:pPr>
        <w:pStyle w:val="BodyTextIndent2"/>
        <w:spacing w:after="60" w:line="240" w:lineRule="auto"/>
        <w:ind w:left="567"/>
        <w:rPr>
          <w:rFonts w:ascii="Tw Cen MT" w:hAnsi="Tw Cen MT"/>
          <w:sz w:val="22"/>
          <w:szCs w:val="22"/>
        </w:rPr>
      </w:pPr>
      <w:r>
        <w:rPr>
          <w:rFonts w:ascii="Tw Cen MT" w:hAnsi="Tw Cen MT"/>
          <w:sz w:val="22"/>
          <w:szCs w:val="22"/>
        </w:rPr>
        <w:t>37.3 Le marché peut également être résilié sans tort des titulaires, notamment dans l’un des cas suivants :</w:t>
      </w:r>
    </w:p>
    <w:p w:rsidR="000E49BA" w:rsidRDefault="00F15DA9">
      <w:pPr>
        <w:pStyle w:val="BodyTextIndent2"/>
        <w:numPr>
          <w:ilvl w:val="0"/>
          <w:numId w:val="85"/>
        </w:numPr>
        <w:spacing w:after="60" w:line="240" w:lineRule="auto"/>
        <w:rPr>
          <w:rFonts w:ascii="Tw Cen MT" w:hAnsi="Tw Cen MT"/>
          <w:sz w:val="22"/>
          <w:szCs w:val="22"/>
        </w:rPr>
      </w:pPr>
      <w:r>
        <w:rPr>
          <w:rFonts w:ascii="Tw Cen MT" w:hAnsi="Tw Cen MT"/>
          <w:sz w:val="22"/>
          <w:szCs w:val="22"/>
        </w:rPr>
        <w:t>Force majeure et après avis de l’Autorité chargée des marchés publics en l’absence de toute responsabilité du cocontractant de l’administration sans préjudice des indemnités auxquels ce dernier peut prétendre ;</w:t>
      </w:r>
    </w:p>
    <w:p w:rsidR="000E49BA" w:rsidRDefault="00F15DA9">
      <w:pPr>
        <w:pStyle w:val="BodyTextIndent2"/>
        <w:numPr>
          <w:ilvl w:val="0"/>
          <w:numId w:val="85"/>
        </w:numPr>
        <w:spacing w:after="60" w:line="240" w:lineRule="auto"/>
        <w:rPr>
          <w:rFonts w:ascii="Tw Cen MT" w:hAnsi="Tw Cen MT"/>
          <w:sz w:val="22"/>
          <w:szCs w:val="22"/>
        </w:rPr>
      </w:pPr>
      <w:r>
        <w:rPr>
          <w:rFonts w:ascii="Tw Cen MT" w:hAnsi="Tw Cen MT"/>
          <w:sz w:val="22"/>
          <w:szCs w:val="22"/>
        </w:rPr>
        <w:t>Non-paiement persistant des prestations.</w:t>
      </w:r>
    </w:p>
    <w:p w:rsidR="000E49BA" w:rsidRDefault="00F15DA9">
      <w:pPr>
        <w:pStyle w:val="BodyTextIndent2"/>
        <w:numPr>
          <w:ilvl w:val="0"/>
          <w:numId w:val="85"/>
        </w:numPr>
        <w:spacing w:after="60" w:line="240" w:lineRule="auto"/>
        <w:rPr>
          <w:rFonts w:ascii="Tw Cen MT" w:hAnsi="Tw Cen MT"/>
          <w:sz w:val="22"/>
          <w:szCs w:val="22"/>
        </w:rPr>
      </w:pPr>
      <w:r>
        <w:rPr>
          <w:rFonts w:ascii="Tw Cen MT" w:hAnsi="Tw Cen MT"/>
          <w:sz w:val="22"/>
          <w:szCs w:val="22"/>
        </w:rPr>
        <w:t>Motif d’intérêt général.</w:t>
      </w:r>
    </w:p>
    <w:p w:rsidR="000E49BA" w:rsidRDefault="000E49BA">
      <w:pPr>
        <w:pStyle w:val="Article"/>
        <w:rPr>
          <w:rFonts w:ascii="Tw Cen MT" w:hAnsi="Tw Cen MT"/>
          <w:sz w:val="12"/>
          <w:szCs w:val="24"/>
          <w:u w:val="single"/>
        </w:rPr>
      </w:pPr>
      <w:bookmarkStart w:id="1115" w:name="_Toc175608303"/>
    </w:p>
    <w:p w:rsidR="000E49BA" w:rsidRDefault="00F15DA9">
      <w:pPr>
        <w:pStyle w:val="Article"/>
        <w:rPr>
          <w:rFonts w:ascii="Tw Cen MT" w:hAnsi="Tw Cen MT"/>
          <w:sz w:val="24"/>
          <w:szCs w:val="24"/>
          <w:u w:val="single"/>
        </w:rPr>
      </w:pPr>
      <w:r>
        <w:rPr>
          <w:rFonts w:ascii="Tw Cen MT" w:hAnsi="Tw Cen MT"/>
          <w:sz w:val="24"/>
          <w:szCs w:val="24"/>
          <w:u w:val="single"/>
        </w:rPr>
        <w:t xml:space="preserve">Article </w:t>
      </w:r>
      <w:proofErr w:type="gramStart"/>
      <w:r>
        <w:rPr>
          <w:rFonts w:ascii="Tw Cen MT" w:hAnsi="Tw Cen MT"/>
          <w:sz w:val="24"/>
          <w:szCs w:val="24"/>
          <w:u w:val="single"/>
        </w:rPr>
        <w:t>3</w:t>
      </w:r>
      <w:r>
        <w:rPr>
          <w:rFonts w:ascii="Tw Cen MT" w:hAnsi="Tw Cen MT"/>
          <w:sz w:val="24"/>
          <w:szCs w:val="24"/>
          <w:u w:val="single"/>
          <w:lang w:val="fr-FR"/>
        </w:rPr>
        <w:t>8</w:t>
      </w:r>
      <w:r>
        <w:rPr>
          <w:rFonts w:ascii="Tw Cen MT" w:hAnsi="Tw Cen MT"/>
          <w:sz w:val="24"/>
          <w:szCs w:val="24"/>
          <w:u w:val="single"/>
        </w:rPr>
        <w:t xml:space="preserve"> </w:t>
      </w:r>
      <w:r>
        <w:rPr>
          <w:rFonts w:ascii="Tw Cen MT" w:hAnsi="Tw Cen MT"/>
          <w:sz w:val="24"/>
          <w:szCs w:val="24"/>
        </w:rPr>
        <w:t>:</w:t>
      </w:r>
      <w:proofErr w:type="gramEnd"/>
      <w:r>
        <w:rPr>
          <w:rFonts w:ascii="Tw Cen MT" w:hAnsi="Tw Cen MT"/>
          <w:sz w:val="24"/>
          <w:szCs w:val="24"/>
        </w:rPr>
        <w:t xml:space="preserve"> </w:t>
      </w:r>
      <w:proofErr w:type="spellStart"/>
      <w:r>
        <w:rPr>
          <w:rFonts w:ascii="Tw Cen MT" w:hAnsi="Tw Cen MT"/>
          <w:sz w:val="24"/>
          <w:szCs w:val="24"/>
        </w:rPr>
        <w:t>Cas</w:t>
      </w:r>
      <w:proofErr w:type="spellEnd"/>
      <w:r>
        <w:rPr>
          <w:rFonts w:ascii="Tw Cen MT" w:hAnsi="Tw Cen MT"/>
          <w:sz w:val="24"/>
          <w:szCs w:val="24"/>
        </w:rPr>
        <w:t xml:space="preserve"> de force majeure</w:t>
      </w:r>
      <w:bookmarkEnd w:id="1115"/>
    </w:p>
    <w:p w:rsidR="000E49BA" w:rsidRDefault="00F15DA9">
      <w:pPr>
        <w:pStyle w:val="BodyTextIndent2"/>
        <w:spacing w:line="276" w:lineRule="auto"/>
        <w:ind w:left="138"/>
        <w:jc w:val="both"/>
        <w:rPr>
          <w:rFonts w:ascii="Tw Cen MT" w:hAnsi="Tw Cen MT"/>
          <w:sz w:val="22"/>
          <w:szCs w:val="22"/>
        </w:rPr>
      </w:pPr>
      <w:r>
        <w:rPr>
          <w:rFonts w:ascii="Tw Cen MT" w:hAnsi="Tw Cen MT"/>
          <w:sz w:val="22"/>
          <w:szCs w:val="22"/>
        </w:rPr>
        <w:t xml:space="preserve">Le titulaire </w:t>
      </w:r>
      <w:r>
        <w:rPr>
          <w:rFonts w:ascii="Tw Cen MT" w:hAnsi="Tw Cen MT"/>
          <w:bCs/>
          <w:sz w:val="22"/>
          <w:szCs w:val="22"/>
        </w:rPr>
        <w:t xml:space="preserve">du marché </w:t>
      </w:r>
      <w:r>
        <w:rPr>
          <w:rFonts w:ascii="Tw Cen MT" w:hAnsi="Tw Cen MT"/>
          <w:sz w:val="22"/>
          <w:szCs w:val="22"/>
        </w:rPr>
        <w:t xml:space="preserve">ne sera pas tenu responsable des retards imputables à un cas de force majeure. Dans un tel cas, le titulaire du marché avertira le Maître d’ouvrage par écrit, dans les </w:t>
      </w:r>
      <w:r>
        <w:rPr>
          <w:rFonts w:ascii="Tw Cen MT" w:hAnsi="Tw Cen MT"/>
          <w:b/>
          <w:sz w:val="22"/>
          <w:szCs w:val="22"/>
        </w:rPr>
        <w:t>cinq (05) jours</w:t>
      </w:r>
      <w:r>
        <w:rPr>
          <w:rFonts w:ascii="Tw Cen MT" w:hAnsi="Tw Cen MT"/>
          <w:sz w:val="22"/>
          <w:szCs w:val="22"/>
        </w:rPr>
        <w:t xml:space="preserve"> suivant l’apparition du cas de force majeure et il donnera une estimation des retards en résultant. Chaque fois qu’un cas de force majeure provoquera un retard, le titulaire du marché aura droit, si le Maître d’ouvrage le juge réel, à une prorogation des délais</w:t>
      </w:r>
    </w:p>
    <w:p w:rsidR="000E49BA" w:rsidRDefault="00F15DA9">
      <w:pPr>
        <w:pStyle w:val="BodyTextIndent2"/>
        <w:spacing w:line="276" w:lineRule="auto"/>
        <w:ind w:left="138"/>
        <w:jc w:val="both"/>
        <w:rPr>
          <w:rFonts w:ascii="Tw Cen MT" w:hAnsi="Tw Cen MT"/>
          <w:sz w:val="22"/>
          <w:szCs w:val="22"/>
        </w:rPr>
      </w:pPr>
      <w:r>
        <w:rPr>
          <w:rFonts w:ascii="Tw Cen MT" w:hAnsi="Tw Cen MT"/>
          <w:sz w:val="22"/>
          <w:szCs w:val="22"/>
        </w:rPr>
        <w:lastRenderedPageBreak/>
        <w:t xml:space="preserve">Aux fins du présent marché, la « force majeure » désigne tout fait tels que : les grèves, les lock-out ou autres conflits du travail, les blocus, les émeutes, les épidémies, les tempêtes, la foudre, les inondations, les troubles civils, les explosions et tout autre événement analogue imprévisible, indépendant de la volonté des parties et qu’elles ne peuvent surmonter en dépit de leur diligence. </w:t>
      </w:r>
    </w:p>
    <w:p w:rsidR="000E49BA" w:rsidRDefault="00F15DA9">
      <w:pPr>
        <w:pStyle w:val="BodyTextIndent2"/>
        <w:spacing w:line="276" w:lineRule="auto"/>
        <w:ind w:left="138"/>
        <w:jc w:val="both"/>
        <w:rPr>
          <w:rFonts w:ascii="Tw Cen MT" w:hAnsi="Tw Cen MT"/>
          <w:sz w:val="22"/>
          <w:szCs w:val="22"/>
        </w:rPr>
      </w:pPr>
      <w:r>
        <w:rPr>
          <w:rFonts w:ascii="Tw Cen MT" w:hAnsi="Tw Cen MT"/>
          <w:sz w:val="22"/>
          <w:szCs w:val="22"/>
        </w:rPr>
        <w:t>Les cas de force majeure seront constatés conformément aux dispositions du CCAG. Il appartient au Maître d’Ouvrage d’apprécier le caractère de force majeure et les justificatifs fournis.</w:t>
      </w:r>
    </w:p>
    <w:p w:rsidR="000E49BA" w:rsidRDefault="00F15DA9">
      <w:pPr>
        <w:pStyle w:val="BodyTextIndent2"/>
        <w:spacing w:after="60" w:line="276" w:lineRule="auto"/>
        <w:ind w:left="138"/>
        <w:jc w:val="both"/>
        <w:rPr>
          <w:rFonts w:ascii="Tw Cen MT" w:hAnsi="Tw Cen MT"/>
          <w:sz w:val="22"/>
          <w:szCs w:val="22"/>
        </w:rPr>
      </w:pPr>
      <w:r>
        <w:rPr>
          <w:rFonts w:ascii="Tw Cen MT" w:hAnsi="Tw Cen MT"/>
          <w:sz w:val="22"/>
          <w:szCs w:val="22"/>
        </w:rPr>
        <w:t>Dans le cas où le cocontractant invoquerait le cas de force majeure relevant des conditions météorologiques, les seuils en deçà desquels aucune réclamation ne sera admise sont :</w:t>
      </w:r>
    </w:p>
    <w:p w:rsidR="000E49BA" w:rsidRDefault="00F15DA9">
      <w:pPr>
        <w:pStyle w:val="BodyTextIndent2"/>
        <w:numPr>
          <w:ilvl w:val="0"/>
          <w:numId w:val="86"/>
        </w:numPr>
        <w:spacing w:after="60" w:line="276" w:lineRule="auto"/>
        <w:jc w:val="both"/>
        <w:rPr>
          <w:rFonts w:ascii="Tw Cen MT" w:hAnsi="Tw Cen MT"/>
          <w:sz w:val="22"/>
          <w:szCs w:val="22"/>
        </w:rPr>
      </w:pPr>
      <w:r>
        <w:rPr>
          <w:rFonts w:ascii="Tw Cen MT" w:hAnsi="Tw Cen MT"/>
          <w:sz w:val="22"/>
          <w:szCs w:val="22"/>
        </w:rPr>
        <w:t>Pluie : 200 millimètres en 24 heures ;</w:t>
      </w:r>
    </w:p>
    <w:p w:rsidR="000E49BA" w:rsidRDefault="00F15DA9">
      <w:pPr>
        <w:pStyle w:val="BodyTextIndent2"/>
        <w:numPr>
          <w:ilvl w:val="0"/>
          <w:numId w:val="86"/>
        </w:numPr>
        <w:spacing w:after="60" w:line="276" w:lineRule="auto"/>
        <w:jc w:val="both"/>
        <w:rPr>
          <w:rFonts w:ascii="Tw Cen MT" w:hAnsi="Tw Cen MT"/>
          <w:sz w:val="22"/>
          <w:szCs w:val="22"/>
        </w:rPr>
      </w:pPr>
      <w:r>
        <w:rPr>
          <w:rFonts w:ascii="Tw Cen MT" w:hAnsi="Tw Cen MT"/>
          <w:sz w:val="22"/>
          <w:szCs w:val="22"/>
        </w:rPr>
        <w:t>Vent : 40 mètres par seconde ;</w:t>
      </w:r>
    </w:p>
    <w:p w:rsidR="000E49BA" w:rsidRDefault="00F15DA9">
      <w:pPr>
        <w:pStyle w:val="BodyTextIndent2"/>
        <w:numPr>
          <w:ilvl w:val="0"/>
          <w:numId w:val="86"/>
        </w:numPr>
        <w:spacing w:after="60" w:line="276" w:lineRule="auto"/>
        <w:jc w:val="both"/>
        <w:rPr>
          <w:rFonts w:ascii="Tw Cen MT" w:hAnsi="Tw Cen MT"/>
          <w:sz w:val="22"/>
          <w:szCs w:val="22"/>
        </w:rPr>
      </w:pPr>
      <w:r>
        <w:rPr>
          <w:rFonts w:ascii="Tw Cen MT" w:hAnsi="Tw Cen MT"/>
          <w:sz w:val="22"/>
          <w:szCs w:val="22"/>
        </w:rPr>
        <w:t>Crue : la crue de fréquence décennale.</w:t>
      </w:r>
    </w:p>
    <w:p w:rsidR="000E49BA" w:rsidRDefault="000E49BA">
      <w:pPr>
        <w:pStyle w:val="Article"/>
        <w:rPr>
          <w:rFonts w:ascii="Tw Cen MT" w:hAnsi="Tw Cen MT"/>
          <w:sz w:val="6"/>
          <w:szCs w:val="24"/>
          <w:u w:val="single"/>
          <w:lang w:val="fr-FR"/>
        </w:rPr>
      </w:pPr>
      <w:bookmarkStart w:id="1116" w:name="_Toc175608304"/>
    </w:p>
    <w:p w:rsidR="000E49BA" w:rsidRDefault="00F15DA9">
      <w:pPr>
        <w:pStyle w:val="Article"/>
        <w:rPr>
          <w:rFonts w:ascii="Tw Cen MT" w:hAnsi="Tw Cen MT"/>
          <w:sz w:val="24"/>
          <w:szCs w:val="24"/>
          <w:u w:val="single"/>
          <w:lang w:val="fr-FR"/>
        </w:rPr>
      </w:pPr>
      <w:r>
        <w:rPr>
          <w:rFonts w:ascii="Tw Cen MT" w:hAnsi="Tw Cen MT"/>
          <w:sz w:val="24"/>
          <w:szCs w:val="24"/>
          <w:u w:val="single"/>
          <w:lang w:val="fr-FR"/>
        </w:rPr>
        <w:t xml:space="preserve">Article 40 </w:t>
      </w:r>
      <w:r>
        <w:rPr>
          <w:rFonts w:ascii="Tw Cen MT" w:hAnsi="Tw Cen MT"/>
          <w:sz w:val="24"/>
          <w:szCs w:val="24"/>
          <w:lang w:val="fr-FR"/>
        </w:rPr>
        <w:t>: Différends et litiges</w:t>
      </w:r>
      <w:bookmarkEnd w:id="1116"/>
    </w:p>
    <w:p w:rsidR="000E49BA" w:rsidRDefault="00F15DA9">
      <w:pPr>
        <w:pStyle w:val="BodyTextIndent2"/>
        <w:spacing w:line="276" w:lineRule="auto"/>
        <w:ind w:left="138"/>
        <w:jc w:val="both"/>
        <w:rPr>
          <w:rFonts w:ascii="Tw Cen MT" w:hAnsi="Tw Cen MT"/>
          <w:bCs/>
          <w:sz w:val="22"/>
          <w:szCs w:val="21"/>
        </w:rPr>
      </w:pPr>
      <w:r>
        <w:rPr>
          <w:rFonts w:ascii="Tw Cen MT" w:hAnsi="Tw Cen MT"/>
          <w:sz w:val="22"/>
          <w:szCs w:val="22"/>
        </w:rPr>
        <w:t xml:space="preserve">Les différends ou litiges nés de l’exécution </w:t>
      </w:r>
      <w:r>
        <w:rPr>
          <w:rFonts w:ascii="Tw Cen MT" w:hAnsi="Tw Cen MT"/>
          <w:bCs/>
          <w:sz w:val="22"/>
          <w:szCs w:val="22"/>
        </w:rPr>
        <w:t>du présent marché</w:t>
      </w:r>
      <w:r>
        <w:rPr>
          <w:rFonts w:ascii="Tw Cen MT" w:hAnsi="Tw Cen MT"/>
          <w:sz w:val="22"/>
          <w:szCs w:val="22"/>
        </w:rPr>
        <w:t xml:space="preserve"> peuvent faire l’objet d’un règlement à l’amiable. Lorsqu’aucune solution amiable ne peut être apportée au différend, celui-ci est porté devant la juridiction camerounaise compétente, sous réserve des dispositions </w:t>
      </w:r>
      <w:r>
        <w:rPr>
          <w:rFonts w:ascii="Tw Cen MT" w:hAnsi="Tw Cen MT"/>
          <w:bCs/>
          <w:sz w:val="22"/>
          <w:szCs w:val="21"/>
        </w:rPr>
        <w:t xml:space="preserve">de </w:t>
      </w:r>
      <w:r>
        <w:rPr>
          <w:rFonts w:ascii="Tw Cen MT" w:hAnsi="Tw Cen MT"/>
          <w:b/>
          <w:sz w:val="22"/>
          <w:szCs w:val="21"/>
        </w:rPr>
        <w:t>l’article 187 de la Section II, Sous-section III du décret N°2018/366 du 20 Juin 2018</w:t>
      </w:r>
      <w:r>
        <w:rPr>
          <w:rFonts w:ascii="Tw Cen MT" w:hAnsi="Tw Cen MT"/>
          <w:bCs/>
          <w:sz w:val="22"/>
          <w:szCs w:val="21"/>
        </w:rPr>
        <w:t xml:space="preserve"> portant Code des Marchés Publics.</w:t>
      </w:r>
    </w:p>
    <w:p w:rsidR="000E49BA" w:rsidRDefault="000E49BA">
      <w:pPr>
        <w:pStyle w:val="BodyTextIndent2"/>
        <w:spacing w:line="276" w:lineRule="auto"/>
        <w:ind w:left="138"/>
        <w:rPr>
          <w:rFonts w:ascii="Tw Cen MT" w:hAnsi="Tw Cen MT"/>
          <w:bCs/>
          <w:sz w:val="8"/>
          <w:szCs w:val="12"/>
        </w:rPr>
      </w:pPr>
    </w:p>
    <w:p w:rsidR="000E49BA" w:rsidRDefault="00F15DA9">
      <w:pPr>
        <w:pStyle w:val="Article"/>
        <w:rPr>
          <w:rFonts w:ascii="Tw Cen MT" w:hAnsi="Tw Cen MT"/>
          <w:sz w:val="24"/>
          <w:szCs w:val="24"/>
          <w:u w:val="single"/>
          <w:lang w:val="fr-FR"/>
        </w:rPr>
      </w:pPr>
      <w:bookmarkStart w:id="1117" w:name="_Toc175608305"/>
      <w:r>
        <w:rPr>
          <w:rFonts w:ascii="Tw Cen MT" w:hAnsi="Tw Cen MT"/>
          <w:sz w:val="24"/>
          <w:szCs w:val="24"/>
          <w:u w:val="single"/>
          <w:lang w:val="fr-FR"/>
        </w:rPr>
        <w:t xml:space="preserve">Article 41 </w:t>
      </w:r>
      <w:r>
        <w:rPr>
          <w:rFonts w:ascii="Tw Cen MT" w:hAnsi="Tw Cen MT"/>
          <w:sz w:val="24"/>
          <w:szCs w:val="24"/>
          <w:lang w:val="fr-FR"/>
        </w:rPr>
        <w:t xml:space="preserve">: Edition et diffusion </w:t>
      </w:r>
      <w:bookmarkEnd w:id="1117"/>
      <w:r>
        <w:rPr>
          <w:rFonts w:ascii="Tw Cen MT" w:hAnsi="Tw Cen MT"/>
          <w:sz w:val="24"/>
          <w:lang w:val="fr-FR"/>
        </w:rPr>
        <w:t>du marché</w:t>
      </w:r>
    </w:p>
    <w:p w:rsidR="000E49BA" w:rsidRDefault="00F15DA9">
      <w:pPr>
        <w:pStyle w:val="BodyTextIndent2"/>
        <w:spacing w:line="276" w:lineRule="auto"/>
        <w:ind w:left="138"/>
        <w:jc w:val="both"/>
        <w:rPr>
          <w:rFonts w:ascii="Tw Cen MT" w:hAnsi="Tw Cen MT"/>
          <w:sz w:val="22"/>
          <w:szCs w:val="22"/>
        </w:rPr>
      </w:pPr>
      <w:r>
        <w:rPr>
          <w:rFonts w:ascii="Tw Cen MT" w:hAnsi="Tw Cen MT"/>
          <w:sz w:val="22"/>
          <w:szCs w:val="22"/>
        </w:rPr>
        <w:t xml:space="preserve">La rédaction ou la mise en forme des documents constitutifs </w:t>
      </w:r>
      <w:r>
        <w:rPr>
          <w:rFonts w:ascii="Tw Cen MT" w:hAnsi="Tw Cen MT"/>
          <w:bCs/>
          <w:sz w:val="22"/>
          <w:szCs w:val="22"/>
        </w:rPr>
        <w:t xml:space="preserve">du marché </w:t>
      </w:r>
      <w:r>
        <w:rPr>
          <w:rFonts w:ascii="Tw Cen MT" w:hAnsi="Tw Cen MT"/>
          <w:sz w:val="22"/>
          <w:szCs w:val="22"/>
        </w:rPr>
        <w:t xml:space="preserve">sont assurées par le Maître d’Ouvrage. La reproduction de quinze (15) exemplaires </w:t>
      </w:r>
      <w:r>
        <w:rPr>
          <w:rFonts w:ascii="Tw Cen MT" w:hAnsi="Tw Cen MT"/>
          <w:bCs/>
          <w:sz w:val="22"/>
          <w:szCs w:val="22"/>
        </w:rPr>
        <w:t xml:space="preserve">du marché </w:t>
      </w:r>
      <w:r>
        <w:rPr>
          <w:rFonts w:ascii="Tw Cen MT" w:hAnsi="Tw Cen MT"/>
          <w:sz w:val="22"/>
          <w:szCs w:val="22"/>
        </w:rPr>
        <w:t>à faire souscrire par le cocontractant est à la charge du Maître d’Ouvrage.</w:t>
      </w:r>
    </w:p>
    <w:p w:rsidR="000E49BA" w:rsidRDefault="000E49BA">
      <w:pPr>
        <w:pStyle w:val="BodyTextIndent2"/>
        <w:spacing w:line="276" w:lineRule="auto"/>
        <w:ind w:left="138"/>
        <w:rPr>
          <w:rFonts w:ascii="Tw Cen MT" w:hAnsi="Tw Cen MT"/>
          <w:bCs/>
          <w:sz w:val="8"/>
          <w:szCs w:val="8"/>
        </w:rPr>
      </w:pPr>
    </w:p>
    <w:p w:rsidR="000E49BA" w:rsidRDefault="000E49BA">
      <w:pPr>
        <w:pStyle w:val="BodyTextIndent2"/>
        <w:spacing w:line="276" w:lineRule="auto"/>
        <w:ind w:left="138"/>
        <w:rPr>
          <w:rFonts w:ascii="Tw Cen MT" w:hAnsi="Tw Cen MT"/>
          <w:bCs/>
          <w:sz w:val="8"/>
          <w:szCs w:val="8"/>
        </w:rPr>
      </w:pPr>
    </w:p>
    <w:p w:rsidR="000E49BA" w:rsidRDefault="00F15DA9">
      <w:pPr>
        <w:pStyle w:val="Article"/>
        <w:rPr>
          <w:rFonts w:ascii="Tw Cen MT" w:hAnsi="Tw Cen MT"/>
          <w:sz w:val="24"/>
          <w:szCs w:val="24"/>
          <w:u w:val="single"/>
          <w:lang w:val="fr-FR"/>
        </w:rPr>
      </w:pPr>
      <w:bookmarkStart w:id="1118" w:name="_Toc175608306"/>
      <w:r>
        <w:rPr>
          <w:rFonts w:ascii="Tw Cen MT" w:hAnsi="Tw Cen MT"/>
          <w:sz w:val="24"/>
          <w:szCs w:val="24"/>
          <w:u w:val="single"/>
          <w:lang w:val="fr-FR"/>
        </w:rPr>
        <w:t xml:space="preserve">Article 42- et dernier </w:t>
      </w:r>
      <w:r>
        <w:rPr>
          <w:rFonts w:ascii="Tw Cen MT" w:hAnsi="Tw Cen MT"/>
          <w:sz w:val="24"/>
          <w:szCs w:val="24"/>
          <w:lang w:val="fr-FR"/>
        </w:rPr>
        <w:t xml:space="preserve">: Validité et entrée en vigueur </w:t>
      </w:r>
      <w:bookmarkEnd w:id="1118"/>
      <w:r>
        <w:rPr>
          <w:rFonts w:ascii="Tw Cen MT" w:hAnsi="Tw Cen MT"/>
          <w:sz w:val="24"/>
          <w:lang w:val="fr-FR"/>
        </w:rPr>
        <w:t>du marché</w:t>
      </w:r>
    </w:p>
    <w:p w:rsidR="000E49BA" w:rsidRDefault="00F15DA9">
      <w:pPr>
        <w:pStyle w:val="BodyTextIndent2"/>
        <w:spacing w:line="276" w:lineRule="auto"/>
        <w:ind w:left="138"/>
        <w:jc w:val="both"/>
        <w:rPr>
          <w:rFonts w:ascii="Tw Cen MT" w:hAnsi="Tw Cen MT"/>
          <w:sz w:val="22"/>
          <w:szCs w:val="22"/>
        </w:rPr>
      </w:pPr>
      <w:r>
        <w:rPr>
          <w:rFonts w:ascii="Tw Cen MT" w:hAnsi="Tw Cen MT"/>
          <w:bCs/>
          <w:sz w:val="22"/>
          <w:szCs w:val="22"/>
        </w:rPr>
        <w:t>Le présent marché</w:t>
      </w:r>
      <w:r>
        <w:rPr>
          <w:rFonts w:ascii="Tw Cen MT" w:hAnsi="Tw Cen MT"/>
          <w:sz w:val="22"/>
          <w:szCs w:val="22"/>
        </w:rPr>
        <w:t xml:space="preserve"> ne deviendra définitif qu’après sa signature par le Maître d’Ouvrage. Il entrera en vigueur dès sa notification au cocontractant de l’administration.</w:t>
      </w:r>
    </w:p>
    <w:p w:rsidR="000E49BA" w:rsidRDefault="000E49BA">
      <w:pPr>
        <w:widowControl w:val="0"/>
        <w:autoSpaceDE w:val="0"/>
        <w:spacing w:line="276" w:lineRule="auto"/>
        <w:ind w:right="95"/>
        <w:jc w:val="both"/>
        <w:rPr>
          <w:rFonts w:ascii="Tw Cen MT" w:hAnsi="Tw Cen MT"/>
          <w:sz w:val="10"/>
          <w:szCs w:val="10"/>
          <w:lang w:val="fr-FR"/>
        </w:rPr>
      </w:pPr>
      <w:bookmarkStart w:id="1119" w:name="_Toc166036247"/>
      <w:bookmarkStart w:id="1120" w:name="_Toc125854910"/>
      <w:bookmarkStart w:id="1121" w:name="_Toc166009828"/>
      <w:bookmarkStart w:id="1122" w:name="_Toc166031728"/>
      <w:bookmarkStart w:id="1123" w:name="_Toc166031825"/>
      <w:bookmarkEnd w:id="1114"/>
    </w:p>
    <w:bookmarkEnd w:id="800"/>
    <w:bookmarkEnd w:id="1119"/>
    <w:bookmarkEnd w:id="1120"/>
    <w:bookmarkEnd w:id="1121"/>
    <w:bookmarkEnd w:id="1122"/>
    <w:bookmarkEnd w:id="1123"/>
    <w:p w:rsidR="000E49BA" w:rsidRDefault="000E49BA">
      <w:pPr>
        <w:tabs>
          <w:tab w:val="center" w:pos="8673"/>
        </w:tabs>
        <w:spacing w:after="50"/>
        <w:ind w:left="-15"/>
        <w:rPr>
          <w:rFonts w:ascii="Tw Cen MT" w:eastAsia="Arial" w:hAnsi="Tw Cen MT" w:cs="Arial"/>
          <w:color w:val="auto"/>
          <w:szCs w:val="22"/>
          <w:lang w:val="fr-FR"/>
        </w:rPr>
      </w:pPr>
    </w:p>
    <w:p w:rsidR="000E49BA" w:rsidRDefault="00F15DA9">
      <w:pPr>
        <w:tabs>
          <w:tab w:val="center" w:pos="8673"/>
        </w:tabs>
        <w:spacing w:after="50"/>
        <w:ind w:left="-15"/>
        <w:rPr>
          <w:rFonts w:ascii="Tw Cen MT" w:hAnsi="Tw Cen MT"/>
          <w:color w:val="auto"/>
          <w:szCs w:val="22"/>
          <w:lang w:val="fr-FR"/>
        </w:rPr>
      </w:pPr>
      <w:r>
        <w:rPr>
          <w:rFonts w:ascii="Tw Cen MT" w:eastAsia="Arial" w:hAnsi="Tw Cen MT" w:cs="Arial"/>
          <w:color w:val="auto"/>
          <w:szCs w:val="22"/>
          <w:lang w:val="fr-FR"/>
        </w:rPr>
        <w:t xml:space="preserve"> </w:t>
      </w:r>
      <w:r>
        <w:rPr>
          <w:rFonts w:ascii="Tw Cen MT" w:eastAsia="Arial" w:hAnsi="Tw Cen MT" w:cs="Arial"/>
          <w:color w:val="auto"/>
          <w:szCs w:val="22"/>
          <w:lang w:val="fr-FR"/>
        </w:rPr>
        <w:tab/>
        <w:t xml:space="preserve"> </w:t>
      </w:r>
      <w:r>
        <w:rPr>
          <w:rFonts w:ascii="Tw Cen MT" w:hAnsi="Tw Cen MT"/>
          <w:color w:val="auto"/>
          <w:szCs w:val="22"/>
          <w:lang w:val="fr-FR"/>
        </w:rPr>
        <w:br w:type="page"/>
      </w:r>
    </w:p>
    <w:p w:rsidR="000E49BA" w:rsidRDefault="00F15DA9">
      <w:pPr>
        <w:spacing w:after="178"/>
        <w:rPr>
          <w:rFonts w:ascii="Tw Cen MT" w:hAnsi="Tw Cen MT"/>
          <w:color w:val="auto"/>
          <w:szCs w:val="22"/>
          <w:lang w:val="fr-FR"/>
        </w:rPr>
      </w:pPr>
      <w:r>
        <w:rPr>
          <w:rFonts w:ascii="Tw Cen MT" w:eastAsia="Arial" w:hAnsi="Tw Cen MT" w:cs="Arial"/>
          <w:color w:val="auto"/>
          <w:szCs w:val="22"/>
          <w:lang w:val="fr-FR"/>
        </w:rPr>
        <w:lastRenderedPageBreak/>
        <w:t xml:space="preserve"> </w:t>
      </w:r>
    </w:p>
    <w:p w:rsidR="000E49BA" w:rsidRDefault="00F15DA9">
      <w:pPr>
        <w:spacing w:after="175"/>
        <w:rPr>
          <w:rFonts w:ascii="Tw Cen MT" w:hAnsi="Tw Cen MT"/>
          <w:color w:val="auto"/>
          <w:szCs w:val="22"/>
          <w:lang w:val="fr-FR"/>
        </w:rPr>
      </w:pPr>
      <w:r>
        <w:rPr>
          <w:rFonts w:ascii="Tw Cen MT" w:eastAsia="Arial" w:hAnsi="Tw Cen MT" w:cs="Arial"/>
          <w:color w:val="auto"/>
          <w:szCs w:val="22"/>
          <w:lang w:val="fr-FR"/>
        </w:rPr>
        <w:t xml:space="preserve"> </w:t>
      </w:r>
    </w:p>
    <w:p w:rsidR="000E49BA" w:rsidRDefault="00F15DA9">
      <w:pPr>
        <w:spacing w:after="175"/>
        <w:rPr>
          <w:rFonts w:ascii="Tw Cen MT" w:hAnsi="Tw Cen MT"/>
          <w:color w:val="auto"/>
          <w:szCs w:val="22"/>
          <w:lang w:val="fr-FR"/>
        </w:rPr>
      </w:pPr>
      <w:r>
        <w:rPr>
          <w:rFonts w:ascii="Tw Cen MT" w:eastAsia="Arial" w:hAnsi="Tw Cen MT" w:cs="Arial"/>
          <w:color w:val="auto"/>
          <w:szCs w:val="22"/>
          <w:lang w:val="fr-FR"/>
        </w:rPr>
        <w:t xml:space="preserve"> </w:t>
      </w:r>
    </w:p>
    <w:p w:rsidR="000E49BA" w:rsidRDefault="00F15DA9">
      <w:pPr>
        <w:spacing w:after="288"/>
        <w:rPr>
          <w:rFonts w:ascii="Tw Cen MT" w:hAnsi="Tw Cen MT"/>
          <w:color w:val="auto"/>
          <w:szCs w:val="22"/>
          <w:lang w:val="fr-FR"/>
        </w:rPr>
      </w:pPr>
      <w:r>
        <w:rPr>
          <w:rFonts w:ascii="Tw Cen MT" w:eastAsia="Arial" w:hAnsi="Tw Cen MT" w:cs="Arial"/>
          <w:color w:val="auto"/>
          <w:szCs w:val="22"/>
          <w:lang w:val="fr-FR"/>
        </w:rPr>
        <w:t xml:space="preserve"> </w:t>
      </w:r>
    </w:p>
    <w:p w:rsidR="000E49BA" w:rsidRDefault="00F15DA9">
      <w:pPr>
        <w:spacing w:after="232"/>
        <w:rPr>
          <w:rFonts w:ascii="Tw Cen MT" w:hAnsi="Tw Cen MT"/>
          <w:color w:val="auto"/>
          <w:szCs w:val="22"/>
          <w:lang w:val="fr-FR"/>
        </w:rPr>
      </w:pPr>
      <w:r>
        <w:rPr>
          <w:rFonts w:ascii="Tw Cen MT" w:eastAsia="Arial" w:hAnsi="Tw Cen MT" w:cs="Arial"/>
          <w:b/>
          <w:color w:val="auto"/>
          <w:szCs w:val="22"/>
          <w:lang w:val="fr-FR"/>
        </w:rPr>
        <w:t xml:space="preserve"> </w:t>
      </w:r>
    </w:p>
    <w:p w:rsidR="000E49BA" w:rsidRDefault="00F15DA9">
      <w:pPr>
        <w:spacing w:after="232"/>
        <w:rPr>
          <w:rFonts w:ascii="Tw Cen MT" w:hAnsi="Tw Cen MT"/>
          <w:color w:val="auto"/>
          <w:szCs w:val="22"/>
          <w:lang w:val="fr-FR"/>
        </w:rPr>
      </w:pPr>
      <w:r>
        <w:rPr>
          <w:rFonts w:ascii="Tw Cen MT" w:eastAsia="Arial" w:hAnsi="Tw Cen MT" w:cs="Arial"/>
          <w:b/>
          <w:color w:val="auto"/>
          <w:szCs w:val="22"/>
          <w:lang w:val="fr-FR"/>
        </w:rPr>
        <w:t xml:space="preserve"> </w:t>
      </w:r>
    </w:p>
    <w:p w:rsidR="000E49BA" w:rsidRDefault="00F15DA9">
      <w:pPr>
        <w:spacing w:after="235"/>
        <w:rPr>
          <w:rFonts w:ascii="Tw Cen MT" w:hAnsi="Tw Cen MT"/>
          <w:color w:val="auto"/>
          <w:szCs w:val="22"/>
          <w:lang w:val="fr-FR"/>
        </w:rPr>
      </w:pPr>
      <w:r>
        <w:rPr>
          <w:rFonts w:ascii="Tw Cen MT" w:eastAsia="Arial" w:hAnsi="Tw Cen MT" w:cs="Arial"/>
          <w:b/>
          <w:color w:val="auto"/>
          <w:szCs w:val="22"/>
          <w:lang w:val="fr-FR"/>
        </w:rPr>
        <w:t xml:space="preserve"> </w:t>
      </w:r>
    </w:p>
    <w:p w:rsidR="000E49BA" w:rsidRDefault="00F15DA9">
      <w:pPr>
        <w:spacing w:after="232"/>
        <w:rPr>
          <w:rFonts w:ascii="Tw Cen MT" w:hAnsi="Tw Cen MT"/>
          <w:color w:val="auto"/>
          <w:szCs w:val="22"/>
          <w:lang w:val="fr-FR"/>
        </w:rPr>
      </w:pPr>
      <w:r>
        <w:rPr>
          <w:rFonts w:ascii="Tw Cen MT" w:eastAsia="Arial" w:hAnsi="Tw Cen MT" w:cs="Arial"/>
          <w:b/>
          <w:color w:val="auto"/>
          <w:szCs w:val="22"/>
          <w:lang w:val="fr-FR"/>
        </w:rPr>
        <w:t xml:space="preserve"> </w:t>
      </w:r>
    </w:p>
    <w:p w:rsidR="000E49BA" w:rsidRDefault="00F15DA9">
      <w:pPr>
        <w:spacing w:after="232"/>
        <w:rPr>
          <w:rFonts w:ascii="Tw Cen MT" w:hAnsi="Tw Cen MT"/>
          <w:color w:val="auto"/>
          <w:szCs w:val="22"/>
          <w:lang w:val="fr-FR"/>
        </w:rPr>
      </w:pPr>
      <w:r>
        <w:rPr>
          <w:rFonts w:ascii="Tw Cen MT" w:eastAsia="Arial" w:hAnsi="Tw Cen MT" w:cs="Arial"/>
          <w:b/>
          <w:color w:val="auto"/>
          <w:szCs w:val="22"/>
          <w:lang w:val="fr-FR"/>
        </w:rPr>
        <w:t xml:space="preserve"> </w:t>
      </w:r>
    </w:p>
    <w:p w:rsidR="000E49BA" w:rsidRDefault="00F15DA9">
      <w:pPr>
        <w:spacing w:after="232"/>
        <w:rPr>
          <w:rFonts w:ascii="Tw Cen MT" w:hAnsi="Tw Cen MT"/>
          <w:color w:val="auto"/>
          <w:szCs w:val="22"/>
          <w:lang w:val="fr-FR"/>
        </w:rPr>
      </w:pPr>
      <w:r>
        <w:rPr>
          <w:rFonts w:ascii="Tw Cen MT" w:eastAsia="Arial" w:hAnsi="Tw Cen MT" w:cs="Arial"/>
          <w:b/>
          <w:color w:val="auto"/>
          <w:szCs w:val="22"/>
          <w:lang w:val="fr-FR"/>
        </w:rPr>
        <w:t xml:space="preserve"> </w:t>
      </w:r>
    </w:p>
    <w:p w:rsidR="000E49BA" w:rsidRDefault="00F15DA9">
      <w:pPr>
        <w:spacing w:after="232"/>
        <w:rPr>
          <w:rFonts w:ascii="Tw Cen MT" w:hAnsi="Tw Cen MT"/>
          <w:color w:val="auto"/>
          <w:szCs w:val="22"/>
          <w:lang w:val="fr-FR"/>
        </w:rPr>
      </w:pPr>
      <w:r>
        <w:rPr>
          <w:rFonts w:ascii="Tw Cen MT" w:eastAsia="Arial" w:hAnsi="Tw Cen MT" w:cs="Arial"/>
          <w:b/>
          <w:color w:val="auto"/>
          <w:szCs w:val="22"/>
          <w:lang w:val="fr-FR"/>
        </w:rPr>
        <w:t xml:space="preserve"> </w:t>
      </w:r>
    </w:p>
    <w:p w:rsidR="000E49BA" w:rsidRDefault="00F15DA9">
      <w:pPr>
        <w:spacing w:after="596"/>
        <w:rPr>
          <w:rFonts w:ascii="Tw Cen MT" w:hAnsi="Tw Cen MT"/>
          <w:color w:val="auto"/>
          <w:szCs w:val="22"/>
          <w:lang w:val="fr-FR"/>
        </w:rPr>
      </w:pPr>
      <w:r>
        <w:rPr>
          <w:rFonts w:ascii="Tw Cen MT" w:eastAsia="Arial" w:hAnsi="Tw Cen MT" w:cs="Arial"/>
          <w:b/>
          <w:color w:val="auto"/>
          <w:szCs w:val="22"/>
          <w:lang w:val="fr-FR"/>
        </w:rPr>
        <w:t xml:space="preserve"> </w:t>
      </w:r>
    </w:p>
    <w:p w:rsidR="000E49BA" w:rsidRDefault="00F15DA9">
      <w:pPr>
        <w:pStyle w:val="Heading1"/>
        <w:tabs>
          <w:tab w:val="center" w:pos="1705"/>
        </w:tabs>
        <w:ind w:left="0" w:firstLine="0"/>
        <w:jc w:val="center"/>
        <w:rPr>
          <w:rFonts w:ascii="Tw Cen MT" w:hAnsi="Tw Cen MT"/>
          <w:color w:val="auto"/>
          <w:szCs w:val="22"/>
          <w:lang w:val="fr-FR"/>
        </w:rPr>
      </w:pPr>
      <w:r>
        <w:rPr>
          <w:rFonts w:ascii="Tw Cen MT" w:hAnsi="Tw Cen MT"/>
          <w:color w:val="auto"/>
          <w:sz w:val="28"/>
          <w:szCs w:val="28"/>
          <w:lang w:val="fr-FR"/>
        </w:rPr>
        <w:t xml:space="preserve">PIÈCE N°5. </w:t>
      </w:r>
      <w:r>
        <w:rPr>
          <w:rFonts w:ascii="Tw Cen MT" w:hAnsi="Tw Cen MT"/>
          <w:color w:val="auto"/>
          <w:sz w:val="28"/>
          <w:szCs w:val="28"/>
          <w:lang w:val="fr-FR"/>
        </w:rPr>
        <w:tab/>
        <w:t>CAHIER DES SPECIFICATIONS TECHNIQUES (CST)</w:t>
      </w:r>
    </w:p>
    <w:p w:rsidR="000E49BA" w:rsidRDefault="00F15DA9">
      <w:pPr>
        <w:spacing w:line="278" w:lineRule="auto"/>
        <w:rPr>
          <w:rFonts w:ascii="Tw Cen MT" w:eastAsia="Arial" w:hAnsi="Tw Cen MT" w:cs="Arial"/>
          <w:color w:val="auto"/>
          <w:szCs w:val="22"/>
          <w:lang w:val="fr-FR"/>
        </w:rPr>
      </w:pPr>
      <w:r>
        <w:rPr>
          <w:rFonts w:ascii="Tw Cen MT" w:eastAsia="Arial" w:hAnsi="Tw Cen MT" w:cs="Arial"/>
          <w:color w:val="auto"/>
          <w:szCs w:val="22"/>
          <w:lang w:val="fr-FR"/>
        </w:rPr>
        <w:br w:type="page"/>
      </w:r>
    </w:p>
    <w:p w:rsidR="000E49BA" w:rsidRDefault="00F15DA9">
      <w:pPr>
        <w:pStyle w:val="Heading2"/>
        <w:tabs>
          <w:tab w:val="center" w:pos="3569"/>
        </w:tabs>
        <w:spacing w:after="92"/>
        <w:ind w:left="0" w:right="0" w:firstLine="0"/>
        <w:jc w:val="left"/>
        <w:rPr>
          <w:rFonts w:ascii="Tw Cen MT" w:hAnsi="Tw Cen MT"/>
          <w:color w:val="auto"/>
          <w:sz w:val="22"/>
          <w:szCs w:val="22"/>
          <w:lang w:val="fr-FR"/>
        </w:rPr>
      </w:pPr>
      <w:r>
        <w:rPr>
          <w:rFonts w:ascii="Tw Cen MT" w:hAnsi="Tw Cen MT"/>
          <w:color w:val="auto"/>
          <w:sz w:val="22"/>
          <w:szCs w:val="22"/>
          <w:lang w:val="fr-FR"/>
        </w:rPr>
        <w:lastRenderedPageBreak/>
        <w:t xml:space="preserve">A. </w:t>
      </w:r>
      <w:r>
        <w:rPr>
          <w:rFonts w:ascii="Tw Cen MT" w:hAnsi="Tw Cen MT"/>
          <w:color w:val="auto"/>
          <w:sz w:val="22"/>
          <w:szCs w:val="22"/>
          <w:lang w:val="fr-FR"/>
        </w:rPr>
        <w:tab/>
        <w:t xml:space="preserve">CAHIER DES SPECIFICATIONS TECHNIQUES  </w:t>
      </w:r>
    </w:p>
    <w:p w:rsidR="000E49BA" w:rsidRDefault="000E49BA">
      <w:pPr>
        <w:spacing w:after="60" w:line="240" w:lineRule="auto"/>
        <w:ind w:left="-5" w:right="11" w:hanging="10"/>
        <w:jc w:val="both"/>
        <w:rPr>
          <w:rFonts w:ascii="Tw Cen MT" w:eastAsia="Arial" w:hAnsi="Tw Cen MT" w:cs="Arial"/>
          <w:color w:val="auto"/>
          <w:szCs w:val="22"/>
          <w:lang w:val="fr-FR"/>
        </w:rPr>
      </w:pPr>
    </w:p>
    <w:p w:rsidR="000E49BA" w:rsidRDefault="00F15DA9">
      <w:pPr>
        <w:spacing w:after="60" w:line="240" w:lineRule="auto"/>
        <w:ind w:left="-5" w:right="11" w:hanging="10"/>
        <w:jc w:val="both"/>
        <w:rPr>
          <w:rFonts w:ascii="Tw Cen MT" w:hAnsi="Tw Cen MT"/>
          <w:color w:val="auto"/>
          <w:szCs w:val="22"/>
          <w:lang w:val="fr-FR"/>
        </w:rPr>
      </w:pPr>
      <w:r>
        <w:rPr>
          <w:rFonts w:ascii="Tw Cen MT" w:eastAsia="Arial" w:hAnsi="Tw Cen MT" w:cs="Arial"/>
          <w:color w:val="auto"/>
          <w:szCs w:val="22"/>
          <w:lang w:val="fr-FR"/>
        </w:rPr>
        <w:t xml:space="preserve">L’objet du Cahier des Spécifications techniques (CST) est de définir les caractéristiques techniques des Fournitures et Services connexes demandés par le Maître d’Ouvrage ou le Maître d’Ouvrage Délégué. Ces spécifications doivent être détaillées en tenant compte de ce que: </w:t>
      </w:r>
    </w:p>
    <w:p w:rsidR="000E49BA" w:rsidRDefault="00F15DA9">
      <w:pPr>
        <w:numPr>
          <w:ilvl w:val="0"/>
          <w:numId w:val="87"/>
        </w:numPr>
        <w:spacing w:after="60" w:line="240" w:lineRule="auto"/>
        <w:ind w:right="144" w:hanging="360"/>
        <w:jc w:val="both"/>
        <w:rPr>
          <w:rFonts w:ascii="Tw Cen MT" w:hAnsi="Tw Cen MT"/>
          <w:color w:val="auto"/>
          <w:szCs w:val="22"/>
          <w:lang w:val="fr-FR"/>
        </w:rPr>
      </w:pPr>
      <w:r>
        <w:rPr>
          <w:rFonts w:ascii="Tw Cen MT" w:eastAsia="Arial" w:hAnsi="Tw Cen MT" w:cs="Arial"/>
          <w:color w:val="auto"/>
          <w:szCs w:val="22"/>
          <w:lang w:val="fr-FR"/>
        </w:rPr>
        <w:t xml:space="preserve">Les CST constituent le fondement de vérification de la conformité des fournitures et de leur évaluation. Par conséquent, des CST bien définies facilitent la préparation d’offres conformes par les soumissionnaires, ainsi que l’examen préliminaire; l’évaluation, et la comparaison des offres par la Sous- commission d’analyse. </w:t>
      </w:r>
    </w:p>
    <w:p w:rsidR="000E49BA" w:rsidRDefault="00F15DA9">
      <w:pPr>
        <w:numPr>
          <w:ilvl w:val="0"/>
          <w:numId w:val="87"/>
        </w:numPr>
        <w:spacing w:after="60" w:line="240" w:lineRule="auto"/>
        <w:ind w:right="144" w:hanging="360"/>
        <w:jc w:val="both"/>
        <w:rPr>
          <w:rFonts w:ascii="Tw Cen MT" w:hAnsi="Tw Cen MT"/>
          <w:color w:val="auto"/>
          <w:szCs w:val="22"/>
          <w:lang w:val="fr-FR"/>
        </w:rPr>
      </w:pPr>
      <w:r>
        <w:rPr>
          <w:rFonts w:ascii="Tw Cen MT" w:eastAsia="Arial" w:hAnsi="Tw Cen MT" w:cs="Arial"/>
          <w:color w:val="auto"/>
          <w:szCs w:val="22"/>
          <w:lang w:val="fr-FR"/>
        </w:rPr>
        <w:t xml:space="preserve">Les CST exigent que toutes les fournitures, ainsi que les matériaux qui les constituent, soient neufs, non usagés, du modèle le plus récent ou courant, et qu’ils incorporent toutes les améliorations en matière de conception, de technologies et matériaux, à moins que le contrat ne le stipule différemment. </w:t>
      </w:r>
    </w:p>
    <w:p w:rsidR="000E49BA" w:rsidRDefault="00F15DA9">
      <w:pPr>
        <w:numPr>
          <w:ilvl w:val="0"/>
          <w:numId w:val="87"/>
        </w:numPr>
        <w:spacing w:after="60" w:line="240" w:lineRule="auto"/>
        <w:ind w:right="144" w:hanging="360"/>
        <w:jc w:val="both"/>
        <w:rPr>
          <w:rFonts w:ascii="Tw Cen MT" w:hAnsi="Tw Cen MT"/>
          <w:color w:val="auto"/>
          <w:szCs w:val="22"/>
          <w:lang w:val="fr-FR"/>
        </w:rPr>
      </w:pPr>
      <w:r>
        <w:rPr>
          <w:rFonts w:ascii="Tw Cen MT" w:eastAsia="Arial" w:hAnsi="Tw Cen MT" w:cs="Arial"/>
          <w:color w:val="auto"/>
          <w:szCs w:val="22"/>
          <w:lang w:val="fr-FR"/>
        </w:rPr>
        <w:t xml:space="preserve">Les CST prennent en compte les pratiques considérées comme étant les meilleures par expérience. L‘utilisation de spécifications préparées dans le même pays et s’appliquant au même secteur peut constituer une base saine pour rédiger les CST. </w:t>
      </w:r>
    </w:p>
    <w:p w:rsidR="000E49BA" w:rsidRDefault="00F15DA9">
      <w:pPr>
        <w:numPr>
          <w:ilvl w:val="0"/>
          <w:numId w:val="87"/>
        </w:numPr>
        <w:spacing w:after="60" w:line="240" w:lineRule="auto"/>
        <w:ind w:right="144" w:hanging="360"/>
        <w:jc w:val="both"/>
        <w:rPr>
          <w:rFonts w:ascii="Tw Cen MT" w:hAnsi="Tw Cen MT"/>
          <w:color w:val="auto"/>
          <w:szCs w:val="22"/>
          <w:lang w:val="fr-FR"/>
        </w:rPr>
      </w:pPr>
      <w:r>
        <w:rPr>
          <w:rFonts w:ascii="Tw Cen MT" w:eastAsia="Arial" w:hAnsi="Tw Cen MT" w:cs="Arial"/>
          <w:color w:val="auto"/>
          <w:szCs w:val="22"/>
          <w:lang w:val="fr-FR"/>
        </w:rPr>
        <w:t xml:space="preserve">L’utilisation du système métrique est vivement conseillée. </w:t>
      </w:r>
    </w:p>
    <w:p w:rsidR="000E49BA" w:rsidRDefault="00F15DA9">
      <w:pPr>
        <w:numPr>
          <w:ilvl w:val="0"/>
          <w:numId w:val="87"/>
        </w:numPr>
        <w:spacing w:after="60" w:line="240" w:lineRule="auto"/>
        <w:ind w:right="144" w:hanging="360"/>
        <w:jc w:val="both"/>
        <w:rPr>
          <w:rFonts w:ascii="Tw Cen MT" w:hAnsi="Tw Cen MT"/>
          <w:color w:val="auto"/>
          <w:szCs w:val="22"/>
          <w:lang w:val="fr-FR"/>
        </w:rPr>
      </w:pPr>
      <w:r>
        <w:rPr>
          <w:rFonts w:ascii="Tw Cen MT" w:eastAsia="Arial" w:hAnsi="Tw Cen MT" w:cs="Arial"/>
          <w:color w:val="auto"/>
          <w:szCs w:val="22"/>
          <w:lang w:val="fr-FR"/>
        </w:rPr>
        <w:t xml:space="preserve">La standardisation des CST peut présenter des avantages, et dépend de la complexité des Fournitures et du caractère répétitif de la passation des marchés considérée Les CST doivent être suffisamment générales pour éviter de déposer des difficultés en matière d’utilisation de la main d’œuvre, des matériaux, et de l’équipement utilisé en général pour la fabrication de fournitures analogues. </w:t>
      </w:r>
    </w:p>
    <w:p w:rsidR="000E49BA" w:rsidRDefault="00F15DA9">
      <w:pPr>
        <w:numPr>
          <w:ilvl w:val="0"/>
          <w:numId w:val="87"/>
        </w:numPr>
        <w:spacing w:after="60" w:line="240" w:lineRule="auto"/>
        <w:ind w:right="144" w:hanging="360"/>
        <w:jc w:val="both"/>
        <w:rPr>
          <w:rFonts w:ascii="Tw Cen MT" w:hAnsi="Tw Cen MT"/>
          <w:color w:val="auto"/>
          <w:szCs w:val="22"/>
          <w:lang w:val="fr-FR"/>
        </w:rPr>
      </w:pPr>
      <w:r>
        <w:rPr>
          <w:rFonts w:ascii="Tw Cen MT" w:eastAsia="Arial" w:hAnsi="Tw Cen MT" w:cs="Arial"/>
          <w:color w:val="auto"/>
          <w:szCs w:val="22"/>
          <w:lang w:val="fr-FR"/>
        </w:rPr>
        <w:t xml:space="preserve">Les normes en matière d’équipements, de matériaux, et demain d’œuvre spécifié dans les documents d’appel d’offres ne doivent pas présenter un caractère limitatif (par exemple à des marques, normes ou caractéristiques spécifiques). Les normes internationales doivent être utilisées dans toute la mesure du possible. Les références à des noms de marque, numéros de catalogues, ou autres détails qui limitent matériaux ou articles à un Fabriquant particulier doivent être évitées dans toute la mesure du possible. Lorsqu’inévitable, une telle description d’un article doit toujours être assortie de la mention « ou équivalent en substance ». </w:t>
      </w:r>
    </w:p>
    <w:p w:rsidR="000E49BA" w:rsidRDefault="00F15DA9">
      <w:pPr>
        <w:numPr>
          <w:ilvl w:val="0"/>
          <w:numId w:val="87"/>
        </w:numPr>
        <w:spacing w:after="60" w:line="240" w:lineRule="auto"/>
        <w:ind w:right="144" w:hanging="360"/>
        <w:jc w:val="both"/>
        <w:rPr>
          <w:rFonts w:ascii="Tw Cen MT" w:hAnsi="Tw Cen MT"/>
          <w:color w:val="auto"/>
          <w:szCs w:val="22"/>
          <w:lang w:val="fr-FR"/>
        </w:rPr>
      </w:pPr>
      <w:r>
        <w:rPr>
          <w:rFonts w:ascii="Tw Cen MT" w:eastAsia="Arial" w:hAnsi="Tw Cen MT" w:cs="Arial"/>
          <w:color w:val="auto"/>
          <w:szCs w:val="22"/>
          <w:lang w:val="fr-FR"/>
        </w:rPr>
        <w:t xml:space="preserve">Les CST doivent décrire en détail les exigences concernant, entre autres, les aspects suivants: </w:t>
      </w:r>
    </w:p>
    <w:p w:rsidR="000E49BA" w:rsidRDefault="00F15DA9">
      <w:pPr>
        <w:numPr>
          <w:ilvl w:val="1"/>
          <w:numId w:val="87"/>
        </w:numPr>
        <w:spacing w:after="60" w:line="240" w:lineRule="auto"/>
        <w:ind w:right="144" w:hanging="360"/>
        <w:jc w:val="both"/>
        <w:rPr>
          <w:rFonts w:ascii="Tw Cen MT" w:hAnsi="Tw Cen MT"/>
          <w:color w:val="auto"/>
          <w:szCs w:val="22"/>
          <w:lang w:val="fr-FR"/>
        </w:rPr>
      </w:pPr>
      <w:r>
        <w:rPr>
          <w:rFonts w:ascii="Tw Cen MT" w:eastAsia="Arial" w:hAnsi="Tw Cen MT" w:cs="Arial"/>
          <w:color w:val="auto"/>
          <w:szCs w:val="22"/>
          <w:lang w:val="fr-FR"/>
        </w:rPr>
        <w:t xml:space="preserve">Normes exigées en matière de matériaux, technologie et de fabrication pour la production et la fabrication des Fournitures. </w:t>
      </w:r>
    </w:p>
    <w:p w:rsidR="000E49BA" w:rsidRDefault="00F15DA9">
      <w:pPr>
        <w:numPr>
          <w:ilvl w:val="1"/>
          <w:numId w:val="87"/>
        </w:numPr>
        <w:spacing w:after="60" w:line="240" w:lineRule="auto"/>
        <w:ind w:right="144" w:hanging="360"/>
        <w:jc w:val="both"/>
        <w:rPr>
          <w:rFonts w:ascii="Tw Cen MT" w:hAnsi="Tw Cen MT"/>
          <w:color w:val="auto"/>
          <w:szCs w:val="22"/>
          <w:lang w:val="fr-FR"/>
        </w:rPr>
      </w:pPr>
      <w:r>
        <w:rPr>
          <w:rFonts w:ascii="Tw Cen MT" w:eastAsia="Arial" w:hAnsi="Tw Cen MT" w:cs="Arial"/>
          <w:color w:val="auto"/>
          <w:szCs w:val="22"/>
          <w:lang w:val="fr-FR"/>
        </w:rPr>
        <w:t xml:space="preserve">Détails concernant les tests (nature et nombre); </w:t>
      </w:r>
    </w:p>
    <w:p w:rsidR="000E49BA" w:rsidRDefault="00F15DA9">
      <w:pPr>
        <w:numPr>
          <w:ilvl w:val="1"/>
          <w:numId w:val="87"/>
        </w:numPr>
        <w:spacing w:after="60" w:line="240" w:lineRule="auto"/>
        <w:ind w:right="144" w:hanging="360"/>
        <w:jc w:val="both"/>
        <w:rPr>
          <w:rFonts w:ascii="Tw Cen MT" w:hAnsi="Tw Cen MT"/>
          <w:color w:val="auto"/>
          <w:szCs w:val="22"/>
          <w:lang w:val="fr-FR"/>
        </w:rPr>
      </w:pPr>
      <w:r>
        <w:rPr>
          <w:rFonts w:ascii="Tw Cen MT" w:eastAsia="Arial" w:hAnsi="Tw Cen MT" w:cs="Arial"/>
          <w:color w:val="auto"/>
          <w:szCs w:val="22"/>
          <w:lang w:val="fr-FR"/>
        </w:rPr>
        <w:t xml:space="preserve">Prestations/services </w:t>
      </w:r>
      <w:r>
        <w:rPr>
          <w:rFonts w:ascii="Tw Cen MT" w:eastAsia="Arial" w:hAnsi="Tw Cen MT" w:cs="Arial"/>
          <w:color w:val="auto"/>
          <w:szCs w:val="22"/>
          <w:lang w:val="fr-FR"/>
        </w:rPr>
        <w:tab/>
        <w:t xml:space="preserve">connexes </w:t>
      </w:r>
      <w:r>
        <w:rPr>
          <w:rFonts w:ascii="Tw Cen MT" w:eastAsia="Arial" w:hAnsi="Tw Cen MT" w:cs="Arial"/>
          <w:color w:val="auto"/>
          <w:szCs w:val="22"/>
          <w:lang w:val="fr-FR"/>
        </w:rPr>
        <w:tab/>
        <w:t xml:space="preserve">complémentaires, </w:t>
      </w:r>
      <w:r>
        <w:rPr>
          <w:rFonts w:ascii="Tw Cen MT" w:eastAsia="Arial" w:hAnsi="Tw Cen MT" w:cs="Arial"/>
          <w:color w:val="auto"/>
          <w:szCs w:val="22"/>
          <w:lang w:val="fr-FR"/>
        </w:rPr>
        <w:tab/>
        <w:t xml:space="preserve">nécessaires </w:t>
      </w:r>
      <w:r>
        <w:rPr>
          <w:rFonts w:ascii="Tw Cen MT" w:eastAsia="Arial" w:hAnsi="Tw Cen MT" w:cs="Arial"/>
          <w:color w:val="auto"/>
          <w:szCs w:val="22"/>
          <w:lang w:val="fr-FR"/>
        </w:rPr>
        <w:tab/>
        <w:t xml:space="preserve">pour </w:t>
      </w:r>
      <w:r>
        <w:rPr>
          <w:rFonts w:ascii="Tw Cen MT" w:eastAsia="Arial" w:hAnsi="Tw Cen MT" w:cs="Arial"/>
          <w:color w:val="auto"/>
          <w:szCs w:val="22"/>
          <w:lang w:val="fr-FR"/>
        </w:rPr>
        <w:tab/>
        <w:t xml:space="preserve">assurer </w:t>
      </w:r>
      <w:r>
        <w:rPr>
          <w:rFonts w:ascii="Tw Cen MT" w:eastAsia="Arial" w:hAnsi="Tw Cen MT" w:cs="Arial"/>
          <w:color w:val="auto"/>
          <w:szCs w:val="22"/>
          <w:lang w:val="fr-FR"/>
        </w:rPr>
        <w:tab/>
        <w:t xml:space="preserve">une livraison/réalisation en bonne et due forme; </w:t>
      </w:r>
    </w:p>
    <w:p w:rsidR="000E49BA" w:rsidRDefault="00F15DA9">
      <w:pPr>
        <w:numPr>
          <w:ilvl w:val="1"/>
          <w:numId w:val="87"/>
        </w:numPr>
        <w:spacing w:after="60" w:line="240" w:lineRule="auto"/>
        <w:ind w:right="144" w:hanging="360"/>
        <w:jc w:val="both"/>
        <w:rPr>
          <w:rFonts w:ascii="Tw Cen MT" w:hAnsi="Tw Cen MT"/>
          <w:color w:val="auto"/>
          <w:szCs w:val="22"/>
          <w:lang w:val="fr-FR"/>
        </w:rPr>
      </w:pPr>
      <w:r>
        <w:rPr>
          <w:rFonts w:ascii="Tw Cen MT" w:eastAsia="Arial" w:hAnsi="Tw Cen MT" w:cs="Arial"/>
          <w:color w:val="auto"/>
          <w:szCs w:val="22"/>
          <w:lang w:val="fr-FR"/>
        </w:rPr>
        <w:t xml:space="preserve">Activités détaillées à la charge du Soumissionnaire, participation éventuelle de du Maître d’Ouvrage ou du Maître d’Ouvrage Délégué à ces activités; </w:t>
      </w:r>
    </w:p>
    <w:p w:rsidR="000E49BA" w:rsidRDefault="00F15DA9">
      <w:pPr>
        <w:numPr>
          <w:ilvl w:val="1"/>
          <w:numId w:val="87"/>
        </w:numPr>
        <w:spacing w:after="60" w:line="240" w:lineRule="auto"/>
        <w:ind w:right="144" w:hanging="360"/>
        <w:jc w:val="both"/>
        <w:rPr>
          <w:rFonts w:ascii="Tw Cen MT" w:hAnsi="Tw Cen MT"/>
          <w:color w:val="auto"/>
          <w:szCs w:val="22"/>
          <w:lang w:val="fr-FR"/>
        </w:rPr>
      </w:pPr>
      <w:r>
        <w:rPr>
          <w:rFonts w:ascii="Tw Cen MT" w:eastAsia="Arial" w:hAnsi="Tw Cen MT" w:cs="Arial"/>
          <w:color w:val="auto"/>
          <w:szCs w:val="22"/>
          <w:lang w:val="fr-FR"/>
        </w:rPr>
        <w:t xml:space="preserve">Liste des garanties de fonctionnement (détails) couvertes par la Garantie et détails concernant les dommages et intérêts applicables en cas de non-respect de ces garanties de fonctionnement. </w:t>
      </w:r>
    </w:p>
    <w:p w:rsidR="000E49BA" w:rsidRDefault="00F15DA9">
      <w:pPr>
        <w:numPr>
          <w:ilvl w:val="0"/>
          <w:numId w:val="87"/>
        </w:numPr>
        <w:spacing w:after="60" w:line="240" w:lineRule="auto"/>
        <w:ind w:right="144" w:hanging="360"/>
        <w:jc w:val="both"/>
        <w:rPr>
          <w:rFonts w:ascii="Tw Cen MT" w:hAnsi="Tw Cen MT"/>
          <w:color w:val="auto"/>
          <w:szCs w:val="22"/>
          <w:lang w:val="fr-FR"/>
        </w:rPr>
      </w:pPr>
      <w:r>
        <w:rPr>
          <w:rFonts w:ascii="Tw Cen MT" w:eastAsia="Arial" w:hAnsi="Tw Cen MT" w:cs="Arial"/>
          <w:color w:val="auto"/>
          <w:szCs w:val="22"/>
          <w:lang w:val="fr-FR"/>
        </w:rPr>
        <w:t xml:space="preserve">Les CST précisent les principales caractéristiques techniques et de fonctionnement requises, ainsi que d’autres exigences, telles que les valeurs maximum ou minimum garanties, selon le cas. Si nécessaire, le Maître d’Ouvrage ou le Maître d’Ouvrage Délégué inclut un formulaire ad hoc (pièce jointe à la lettre de soumission) dans lequel le Soumissionnaire fournit des informations détaillées sur les valeurs acceptables ou garanties des caractéristiques de fonctionnement. </w:t>
      </w:r>
    </w:p>
    <w:p w:rsidR="000E49BA" w:rsidRDefault="00F15DA9">
      <w:pPr>
        <w:spacing w:after="60" w:line="240" w:lineRule="auto"/>
        <w:ind w:left="-5" w:right="253" w:hanging="10"/>
        <w:jc w:val="both"/>
        <w:rPr>
          <w:rFonts w:ascii="Tw Cen MT" w:hAnsi="Tw Cen MT"/>
          <w:color w:val="auto"/>
          <w:szCs w:val="22"/>
          <w:lang w:val="fr-FR"/>
        </w:rPr>
      </w:pPr>
      <w:r>
        <w:rPr>
          <w:rFonts w:ascii="Tw Cen MT" w:eastAsia="Arial" w:hAnsi="Tw Cen MT" w:cs="Arial"/>
          <w:color w:val="auto"/>
          <w:szCs w:val="22"/>
          <w:lang w:val="fr-FR"/>
        </w:rPr>
        <w:t xml:space="preserve">Quand le Maître d’Ouvrage ou le Maître d’Ouvrage Délégué exige du Soumissionnaire qu’il fournisse dans son offre une partie ou toutes les ST, documents techniques, ou autres informations techniques, ledit MO ou MOD doit préciser la nature et la quantité d’informations demandées, ainsi que leur présentation dans l‘offre. </w:t>
      </w:r>
    </w:p>
    <w:p w:rsidR="000E49BA" w:rsidRDefault="00F15DA9">
      <w:pPr>
        <w:spacing w:after="60" w:line="240" w:lineRule="auto"/>
        <w:ind w:left="-5" w:hanging="10"/>
        <w:jc w:val="both"/>
        <w:rPr>
          <w:rFonts w:ascii="Tw Cen MT" w:hAnsi="Tw Cen MT"/>
          <w:color w:val="auto"/>
          <w:szCs w:val="22"/>
          <w:lang w:val="fr-FR"/>
        </w:rPr>
      </w:pPr>
      <w:r>
        <w:rPr>
          <w:rFonts w:ascii="Tw Cen MT" w:eastAsia="Arial" w:hAnsi="Tw Cen MT" w:cs="Arial"/>
          <w:i/>
          <w:color w:val="auto"/>
          <w:szCs w:val="22"/>
          <w:lang w:val="fr-FR"/>
        </w:rPr>
        <w:t>[Si un résumé des ST doit être fourni, le Maître d’Ouvrage</w:t>
      </w:r>
      <w:r>
        <w:rPr>
          <w:rFonts w:ascii="Tw Cen MT" w:eastAsia="Arial" w:hAnsi="Tw Cen MT" w:cs="Arial"/>
          <w:color w:val="auto"/>
          <w:szCs w:val="22"/>
          <w:lang w:val="fr-FR"/>
        </w:rPr>
        <w:t xml:space="preserve"> ou le Maître d’Ouvrage Délégué</w:t>
      </w:r>
      <w:r>
        <w:rPr>
          <w:rFonts w:ascii="Tw Cen MT" w:eastAsia="Arial" w:hAnsi="Tw Cen MT" w:cs="Arial"/>
          <w:i/>
          <w:color w:val="auto"/>
          <w:szCs w:val="22"/>
          <w:lang w:val="fr-FR"/>
        </w:rPr>
        <w:t xml:space="preserve"> insère l’information dans le Tableau ci-dessous. Le soumissionnaire prépare un tableau analogue montrant que les conditions sont remplies]</w:t>
      </w:r>
      <w:r>
        <w:rPr>
          <w:rFonts w:ascii="Tw Cen MT" w:eastAsia="Arial" w:hAnsi="Tw Cen MT" w:cs="Arial"/>
          <w:color w:val="auto"/>
          <w:szCs w:val="22"/>
          <w:lang w:val="fr-FR"/>
        </w:rPr>
        <w:t xml:space="preserve"> </w:t>
      </w:r>
    </w:p>
    <w:p w:rsidR="000E49BA" w:rsidRDefault="00F15DA9">
      <w:pPr>
        <w:spacing w:after="60" w:line="240" w:lineRule="auto"/>
        <w:ind w:left="-5" w:right="144" w:hanging="10"/>
        <w:jc w:val="both"/>
        <w:rPr>
          <w:rFonts w:ascii="Tw Cen MT" w:hAnsi="Tw Cen MT"/>
          <w:color w:val="auto"/>
          <w:szCs w:val="22"/>
          <w:lang w:val="fr-FR"/>
        </w:rPr>
      </w:pPr>
      <w:r>
        <w:rPr>
          <w:rFonts w:ascii="Tw Cen MT" w:eastAsia="Arial" w:hAnsi="Tw Cen MT" w:cs="Arial"/>
          <w:color w:val="auto"/>
          <w:szCs w:val="22"/>
          <w:lang w:val="fr-FR"/>
        </w:rPr>
        <w:t xml:space="preserve">« Résumé des Spécifications Techniques »: </w:t>
      </w:r>
    </w:p>
    <w:p w:rsidR="000E49BA" w:rsidRDefault="00F15DA9">
      <w:pPr>
        <w:spacing w:after="0"/>
        <w:ind w:left="-5" w:right="144" w:hanging="10"/>
        <w:jc w:val="both"/>
        <w:rPr>
          <w:rFonts w:ascii="Tw Cen MT" w:hAnsi="Tw Cen MT"/>
          <w:color w:val="auto"/>
          <w:szCs w:val="22"/>
          <w:lang w:val="fr-FR"/>
        </w:rPr>
      </w:pPr>
      <w:r>
        <w:rPr>
          <w:rFonts w:ascii="Tw Cen MT" w:eastAsia="Arial" w:hAnsi="Tw Cen MT" w:cs="Arial"/>
          <w:color w:val="auto"/>
          <w:szCs w:val="22"/>
          <w:lang w:val="fr-FR"/>
        </w:rPr>
        <w:lastRenderedPageBreak/>
        <w:t xml:space="preserve">Les Fournitures et Services connexes devront être conformes aux spécifications et normes suivantes. </w:t>
      </w:r>
    </w:p>
    <w:p w:rsidR="000E49BA" w:rsidRDefault="000E49BA">
      <w:pPr>
        <w:spacing w:after="50"/>
        <w:ind w:right="144"/>
        <w:jc w:val="both"/>
        <w:rPr>
          <w:rFonts w:ascii="Tw Cen MT" w:hAnsi="Tw Cen MT"/>
          <w:color w:val="auto"/>
          <w:szCs w:val="22"/>
          <w:lang w:val="fr-FR"/>
        </w:rPr>
      </w:pPr>
    </w:p>
    <w:tbl>
      <w:tblPr>
        <w:tblStyle w:val="TableGrid0"/>
        <w:tblW w:w="10389" w:type="dxa"/>
        <w:tblInd w:w="-431" w:type="dxa"/>
        <w:tblLayout w:type="fixed"/>
        <w:tblLook w:val="04A0" w:firstRow="1" w:lastRow="0" w:firstColumn="1" w:lastColumn="0" w:noHBand="0" w:noVBand="1"/>
      </w:tblPr>
      <w:tblGrid>
        <w:gridCol w:w="541"/>
        <w:gridCol w:w="4802"/>
        <w:gridCol w:w="3064"/>
        <w:gridCol w:w="1982"/>
      </w:tblGrid>
      <w:tr w:rsidR="000E49BA">
        <w:trPr>
          <w:trHeight w:val="712"/>
        </w:trPr>
        <w:tc>
          <w:tcPr>
            <w:tcW w:w="541" w:type="dxa"/>
            <w:shd w:val="clear" w:color="auto" w:fill="auto"/>
            <w:noWrap/>
            <w:vAlign w:val="center"/>
          </w:tcPr>
          <w:p w:rsidR="000E49BA" w:rsidRDefault="00F15DA9">
            <w:pPr>
              <w:spacing w:after="0" w:line="240" w:lineRule="auto"/>
              <w:jc w:val="center"/>
              <w:rPr>
                <w:rFonts w:ascii="Tw Cen MT" w:eastAsia="Arial" w:hAnsi="Tw Cen MT" w:cs="Tw Cen MT"/>
                <w:b/>
                <w:szCs w:val="22"/>
                <w:lang w:val="fr-FR"/>
              </w:rPr>
            </w:pPr>
            <w:r>
              <w:rPr>
                <w:rFonts w:ascii="Tw Cen MT" w:eastAsia="Arial" w:hAnsi="Tw Cen MT" w:cs="Tw Cen MT"/>
                <w:b/>
                <w:color w:val="auto"/>
                <w:szCs w:val="22"/>
                <w:lang w:val="fr-FR"/>
              </w:rPr>
              <w:t>N°</w:t>
            </w:r>
          </w:p>
        </w:tc>
        <w:tc>
          <w:tcPr>
            <w:tcW w:w="4802" w:type="dxa"/>
            <w:shd w:val="clear" w:color="auto" w:fill="auto"/>
            <w:noWrap/>
            <w:vAlign w:val="center"/>
          </w:tcPr>
          <w:p w:rsidR="000E49BA" w:rsidRDefault="00F15DA9">
            <w:pPr>
              <w:spacing w:after="0" w:line="240" w:lineRule="auto"/>
              <w:jc w:val="center"/>
              <w:rPr>
                <w:rFonts w:ascii="Tw Cen MT" w:eastAsia="Arial" w:hAnsi="Tw Cen MT" w:cs="Tw Cen MT"/>
                <w:b/>
                <w:szCs w:val="22"/>
                <w:lang w:val="fr-FR"/>
              </w:rPr>
            </w:pPr>
            <w:r>
              <w:rPr>
                <w:rFonts w:ascii="Tw Cen MT" w:eastAsia="Arial" w:hAnsi="Tw Cen MT" w:cs="Tw Cen MT"/>
                <w:b/>
                <w:color w:val="auto"/>
                <w:szCs w:val="22"/>
                <w:lang w:val="fr-FR"/>
              </w:rPr>
              <w:t>Noms des Fournitures</w:t>
            </w:r>
          </w:p>
        </w:tc>
        <w:tc>
          <w:tcPr>
            <w:tcW w:w="3064" w:type="dxa"/>
            <w:shd w:val="clear" w:color="auto" w:fill="auto"/>
            <w:noWrap/>
            <w:vAlign w:val="center"/>
          </w:tcPr>
          <w:p w:rsidR="000E49BA" w:rsidRDefault="00F15DA9">
            <w:pPr>
              <w:spacing w:after="0" w:line="240" w:lineRule="auto"/>
              <w:jc w:val="center"/>
              <w:rPr>
                <w:rFonts w:ascii="Tw Cen MT" w:eastAsia="Arial" w:hAnsi="Tw Cen MT" w:cs="Tw Cen MT"/>
                <w:b/>
                <w:szCs w:val="22"/>
                <w:lang w:val="fr-FR"/>
              </w:rPr>
            </w:pPr>
            <w:r>
              <w:rPr>
                <w:rFonts w:ascii="Tw Cen MT" w:eastAsia="Arial" w:hAnsi="Tw Cen MT" w:cs="Tw Cen MT"/>
                <w:b/>
                <w:color w:val="auto"/>
                <w:szCs w:val="22"/>
                <w:lang w:val="fr-FR"/>
              </w:rPr>
              <w:t>Spécifications techniques</w:t>
            </w:r>
          </w:p>
        </w:tc>
        <w:tc>
          <w:tcPr>
            <w:tcW w:w="1982" w:type="dxa"/>
            <w:shd w:val="clear" w:color="auto" w:fill="auto"/>
            <w:vAlign w:val="center"/>
          </w:tcPr>
          <w:p w:rsidR="000E49BA" w:rsidRDefault="00F15DA9">
            <w:pPr>
              <w:spacing w:after="0" w:line="240" w:lineRule="auto"/>
              <w:jc w:val="center"/>
              <w:rPr>
                <w:rFonts w:ascii="Tw Cen MT" w:eastAsia="Arial" w:hAnsi="Tw Cen MT" w:cs="Tw Cen MT"/>
                <w:b/>
                <w:szCs w:val="22"/>
                <w:lang w:val="fr-FR"/>
              </w:rPr>
            </w:pPr>
            <w:r>
              <w:rPr>
                <w:rFonts w:ascii="Tw Cen MT" w:eastAsia="Arial" w:hAnsi="Tw Cen MT" w:cs="Tw Cen MT"/>
                <w:b/>
                <w:color w:val="auto"/>
                <w:szCs w:val="22"/>
                <w:lang w:val="fr-FR"/>
              </w:rPr>
              <w:t>Normes applicables</w:t>
            </w:r>
          </w:p>
        </w:tc>
      </w:tr>
      <w:tr w:rsidR="000E49BA">
        <w:trPr>
          <w:trHeight w:val="70"/>
        </w:trPr>
        <w:tc>
          <w:tcPr>
            <w:tcW w:w="541" w:type="dxa"/>
            <w:vAlign w:val="center"/>
          </w:tcPr>
          <w:p w:rsidR="000E49BA" w:rsidRDefault="00F15DA9">
            <w:pPr>
              <w:spacing w:after="0" w:line="240" w:lineRule="auto"/>
              <w:jc w:val="center"/>
              <w:rPr>
                <w:rFonts w:ascii="Tw Cen MT" w:eastAsia="Times New Roman" w:hAnsi="Tw Cen MT" w:cs="Tw Cen MT"/>
                <w:szCs w:val="22"/>
              </w:rPr>
            </w:pPr>
            <w:r>
              <w:rPr>
                <w:rFonts w:ascii="Tw Cen MT" w:eastAsia="Times New Roman" w:hAnsi="Tw Cen MT" w:cs="Tw Cen MT"/>
                <w:szCs w:val="22"/>
              </w:rPr>
              <w:t>1</w:t>
            </w:r>
          </w:p>
        </w:tc>
        <w:tc>
          <w:tcPr>
            <w:tcW w:w="4802" w:type="dxa"/>
          </w:tcPr>
          <w:p w:rsidR="000E49BA" w:rsidRDefault="00F15DA9">
            <w:pPr>
              <w:spacing w:after="0" w:line="240" w:lineRule="auto"/>
              <w:rPr>
                <w:rFonts w:ascii="Tw Cen MT" w:eastAsia="Times New Roman" w:hAnsi="Tw Cen MT" w:cs="Tw Cen MT"/>
                <w:szCs w:val="22"/>
              </w:rPr>
            </w:pPr>
            <w:r>
              <w:rPr>
                <w:rFonts w:ascii="Tw Cen MT" w:eastAsia="Times New Roman" w:hAnsi="Tw Cen MT" w:cs="Tw Cen MT"/>
                <w:szCs w:val="22"/>
              </w:rPr>
              <w:t>Central bench with one sink at one extremity Model # LFLB</w:t>
            </w:r>
          </w:p>
          <w:p w:rsidR="000E49BA" w:rsidRDefault="00F15DA9">
            <w:pPr>
              <w:spacing w:after="0" w:line="240" w:lineRule="auto"/>
              <w:rPr>
                <w:rFonts w:ascii="Tw Cen MT" w:eastAsia="Times New Roman" w:hAnsi="Tw Cen MT" w:cs="Tw Cen MT"/>
                <w:szCs w:val="22"/>
              </w:rPr>
            </w:pPr>
            <w:r>
              <w:rPr>
                <w:rFonts w:ascii="Tw Cen MT" w:eastAsia="Times New Roman" w:hAnsi="Tw Cen MT" w:cs="Tw Cen MT"/>
                <w:noProof/>
                <w:szCs w:val="22"/>
                <w:lang w:val="en-US" w:eastAsia="en-US"/>
              </w:rPr>
              <w:drawing>
                <wp:inline distT="0" distB="0" distL="0" distR="0">
                  <wp:extent cx="2000250" cy="1664970"/>
                  <wp:effectExtent l="0" t="0" r="6350" b="1143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3"/>
                          <a:srcRect t="6923" r="26863"/>
                          <a:stretch>
                            <a:fillRect/>
                          </a:stretch>
                        </pic:blipFill>
                        <pic:spPr>
                          <a:xfrm>
                            <a:off x="0" y="0"/>
                            <a:ext cx="2000250" cy="1664970"/>
                          </a:xfrm>
                          <a:prstGeom prst="rect">
                            <a:avLst/>
                          </a:prstGeom>
                          <a:noFill/>
                          <a:ln>
                            <a:noFill/>
                          </a:ln>
                        </pic:spPr>
                      </pic:pic>
                    </a:graphicData>
                  </a:graphic>
                </wp:inline>
              </w:drawing>
            </w:r>
          </w:p>
          <w:p w:rsidR="000E49BA" w:rsidRDefault="000E49BA">
            <w:pPr>
              <w:spacing w:after="0" w:line="240" w:lineRule="auto"/>
              <w:rPr>
                <w:rFonts w:ascii="Tw Cen MT" w:eastAsia="Times New Roman" w:hAnsi="Tw Cen MT" w:cs="Tw Cen MT"/>
                <w:szCs w:val="22"/>
              </w:rPr>
            </w:pPr>
          </w:p>
          <w:p w:rsidR="000E49BA" w:rsidRDefault="00F15DA9">
            <w:pPr>
              <w:spacing w:after="0" w:line="240" w:lineRule="auto"/>
              <w:rPr>
                <w:rFonts w:ascii="Tw Cen MT" w:eastAsia="Times New Roman" w:hAnsi="Tw Cen MT" w:cs="Tw Cen MT"/>
                <w:szCs w:val="22"/>
              </w:rPr>
            </w:pPr>
            <w:r>
              <w:rPr>
                <w:rFonts w:ascii="Tw Cen MT" w:eastAsia="Times New Roman" w:hAnsi="Tw Cen MT" w:cs="Tw Cen MT"/>
                <w:noProof/>
                <w:szCs w:val="22"/>
                <w:lang w:val="en-US" w:eastAsia="en-US"/>
              </w:rPr>
              <w:drawing>
                <wp:inline distT="0" distB="0" distL="0" distR="0">
                  <wp:extent cx="1981200" cy="198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981200" cy="1981200"/>
                          </a:xfrm>
                          <a:prstGeom prst="rect">
                            <a:avLst/>
                          </a:prstGeom>
                          <a:noFill/>
                        </pic:spPr>
                      </pic:pic>
                    </a:graphicData>
                  </a:graphic>
                </wp:inline>
              </w:drawing>
            </w:r>
          </w:p>
          <w:p w:rsidR="000E49BA" w:rsidRDefault="000E49BA">
            <w:pPr>
              <w:spacing w:after="0" w:line="240" w:lineRule="auto"/>
              <w:rPr>
                <w:rFonts w:ascii="Tw Cen MT" w:eastAsia="Times New Roman" w:hAnsi="Tw Cen MT" w:cs="Tw Cen MT"/>
                <w:szCs w:val="22"/>
              </w:rPr>
            </w:pPr>
          </w:p>
        </w:tc>
        <w:tc>
          <w:tcPr>
            <w:tcW w:w="3064" w:type="dxa"/>
          </w:tcPr>
          <w:p w:rsidR="000E49BA" w:rsidRDefault="00F15DA9">
            <w:pPr>
              <w:spacing w:after="0" w:line="240" w:lineRule="auto"/>
              <w:rPr>
                <w:rFonts w:ascii="Tw Cen MT" w:eastAsia="Times New Roman" w:hAnsi="Tw Cen MT" w:cs="Tw Cen MT"/>
                <w:szCs w:val="22"/>
              </w:rPr>
            </w:pPr>
            <w:r>
              <w:rPr>
                <w:rFonts w:ascii="Tw Cen MT" w:eastAsia="Times New Roman" w:hAnsi="Tw Cen MT" w:cs="Tw Cen MT"/>
                <w:szCs w:val="22"/>
              </w:rPr>
              <w:t>Metallic frame;</w:t>
            </w:r>
          </w:p>
          <w:p w:rsidR="000E49BA" w:rsidRDefault="00F15DA9">
            <w:pPr>
              <w:spacing w:after="0" w:line="240" w:lineRule="auto"/>
              <w:rPr>
                <w:rFonts w:ascii="Tw Cen MT" w:eastAsia="Times New Roman" w:hAnsi="Tw Cen MT" w:cs="Tw Cen MT"/>
                <w:szCs w:val="22"/>
              </w:rPr>
            </w:pPr>
            <w:r>
              <w:rPr>
                <w:rFonts w:ascii="Tw Cen MT" w:eastAsia="Times New Roman" w:hAnsi="Tw Cen MT" w:cs="Tw Cen MT"/>
                <w:szCs w:val="22"/>
              </w:rPr>
              <w:t xml:space="preserve">length: 3.5 m; </w:t>
            </w:r>
          </w:p>
          <w:p w:rsidR="000E49BA" w:rsidRDefault="00F15DA9">
            <w:pPr>
              <w:spacing w:after="0" w:line="240" w:lineRule="auto"/>
              <w:rPr>
                <w:rFonts w:ascii="Tw Cen MT" w:eastAsia="Times New Roman" w:hAnsi="Tw Cen MT" w:cs="Tw Cen MT"/>
                <w:szCs w:val="22"/>
              </w:rPr>
            </w:pPr>
            <w:r>
              <w:rPr>
                <w:rFonts w:ascii="Tw Cen MT" w:eastAsia="Times New Roman" w:hAnsi="Tw Cen MT" w:cs="Tw Cen MT"/>
                <w:szCs w:val="22"/>
              </w:rPr>
              <w:t xml:space="preserve">width: 1.5 m; </w:t>
            </w:r>
          </w:p>
          <w:p w:rsidR="000E49BA" w:rsidRDefault="00F15DA9">
            <w:pPr>
              <w:spacing w:after="0" w:line="240" w:lineRule="auto"/>
              <w:rPr>
                <w:rFonts w:ascii="Tw Cen MT" w:eastAsia="Times New Roman" w:hAnsi="Tw Cen MT" w:cs="Tw Cen MT"/>
                <w:szCs w:val="22"/>
              </w:rPr>
            </w:pPr>
            <w:r>
              <w:rPr>
                <w:rFonts w:ascii="Tw Cen MT" w:eastAsia="Times New Roman" w:hAnsi="Tw Cen MT" w:cs="Tw Cen MT"/>
                <w:szCs w:val="22"/>
              </w:rPr>
              <w:t>height: 0.85 m</w:t>
            </w:r>
          </w:p>
          <w:p w:rsidR="000E49BA" w:rsidRDefault="00F15DA9">
            <w:pPr>
              <w:spacing w:after="0" w:line="240" w:lineRule="auto"/>
              <w:rPr>
                <w:rFonts w:ascii="Tw Cen MT" w:eastAsia="Times New Roman" w:hAnsi="Tw Cen MT" w:cs="Tw Cen MT"/>
                <w:szCs w:val="22"/>
              </w:rPr>
            </w:pPr>
            <w:r>
              <w:rPr>
                <w:rFonts w:ascii="Tw Cen MT" w:eastAsia="Times New Roman" w:hAnsi="Tw Cen MT" w:cs="Tw Cen MT"/>
                <w:szCs w:val="22"/>
              </w:rPr>
              <w:t>Epoxy resin top</w:t>
            </w:r>
          </w:p>
          <w:p w:rsidR="000E49BA" w:rsidRDefault="00F15DA9">
            <w:pPr>
              <w:spacing w:after="0" w:line="240" w:lineRule="auto"/>
              <w:rPr>
                <w:rFonts w:ascii="Tw Cen MT" w:eastAsia="Times New Roman" w:hAnsi="Tw Cen MT" w:cs="Tw Cen MT"/>
                <w:szCs w:val="22"/>
              </w:rPr>
            </w:pPr>
            <w:r>
              <w:rPr>
                <w:rFonts w:ascii="Tw Cen MT" w:eastAsia="Times New Roman" w:hAnsi="Tw Cen MT" w:cs="Tw Cen MT"/>
                <w:szCs w:val="22"/>
              </w:rPr>
              <w:t>Colour: Blue</w:t>
            </w:r>
          </w:p>
          <w:p w:rsidR="000E49BA" w:rsidRDefault="00F15DA9">
            <w:pPr>
              <w:spacing w:after="0" w:line="240" w:lineRule="auto"/>
              <w:rPr>
                <w:rFonts w:ascii="Tw Cen MT" w:eastAsia="Times New Roman" w:hAnsi="Tw Cen MT" w:cs="Tw Cen MT"/>
                <w:szCs w:val="22"/>
              </w:rPr>
            </w:pPr>
            <w:r>
              <w:rPr>
                <w:rFonts w:ascii="Tw Cen MT" w:hAnsi="Tw Cen MT" w:cs="Tw Cen MT"/>
                <w:color w:val="000000" w:themeColor="text1"/>
                <w:szCs w:val="22"/>
                <w:shd w:val="clear" w:color="auto" w:fill="FFFFFF"/>
              </w:rPr>
              <w:t>Fittings: Lab Faucet, Gas Cork, Cup Sink, Electric Sockets</w:t>
            </w:r>
          </w:p>
          <w:p w:rsidR="000E49BA" w:rsidRDefault="00F15DA9">
            <w:pPr>
              <w:tabs>
                <w:tab w:val="left" w:pos="1875"/>
              </w:tabs>
              <w:spacing w:after="0" w:line="240" w:lineRule="auto"/>
              <w:rPr>
                <w:rFonts w:ascii="Tw Cen MT" w:eastAsia="Times New Roman" w:hAnsi="Tw Cen MT" w:cs="Tw Cen MT"/>
                <w:szCs w:val="22"/>
              </w:rPr>
            </w:pPr>
            <w:r>
              <w:rPr>
                <w:rFonts w:ascii="Tw Cen MT" w:eastAsia="Times New Roman" w:hAnsi="Tw Cen MT" w:cs="Tw Cen MT"/>
                <w:szCs w:val="22"/>
              </w:rPr>
              <w:tab/>
            </w:r>
          </w:p>
        </w:tc>
        <w:tc>
          <w:tcPr>
            <w:tcW w:w="1982" w:type="dxa"/>
          </w:tcPr>
          <w:p w:rsidR="000E49BA" w:rsidRDefault="000E49BA">
            <w:pPr>
              <w:spacing w:after="0" w:line="240" w:lineRule="auto"/>
              <w:rPr>
                <w:rFonts w:ascii="Tw Cen MT" w:eastAsia="Times New Roman" w:hAnsi="Tw Cen MT" w:cs="Tw Cen MT"/>
                <w:szCs w:val="22"/>
              </w:rPr>
            </w:pPr>
          </w:p>
        </w:tc>
      </w:tr>
      <w:tr w:rsidR="000E49BA">
        <w:trPr>
          <w:trHeight w:val="1425"/>
        </w:trPr>
        <w:tc>
          <w:tcPr>
            <w:tcW w:w="541" w:type="dxa"/>
            <w:vAlign w:val="center"/>
          </w:tcPr>
          <w:p w:rsidR="000E49BA" w:rsidRDefault="00F15DA9">
            <w:pPr>
              <w:spacing w:after="0" w:line="240" w:lineRule="auto"/>
              <w:jc w:val="center"/>
              <w:rPr>
                <w:rFonts w:ascii="Tw Cen MT" w:eastAsia="Times New Roman" w:hAnsi="Tw Cen MT" w:cs="Tw Cen MT"/>
                <w:szCs w:val="22"/>
              </w:rPr>
            </w:pPr>
            <w:r>
              <w:rPr>
                <w:rFonts w:ascii="Tw Cen MT" w:eastAsia="Times New Roman" w:hAnsi="Tw Cen MT" w:cs="Tw Cen MT"/>
                <w:szCs w:val="22"/>
              </w:rPr>
              <w:t>2</w:t>
            </w:r>
          </w:p>
        </w:tc>
        <w:tc>
          <w:tcPr>
            <w:tcW w:w="4802" w:type="dxa"/>
          </w:tcPr>
          <w:p w:rsidR="000E49BA" w:rsidRDefault="00F15DA9">
            <w:pPr>
              <w:shd w:val="clear" w:color="auto" w:fill="F8FAFC"/>
              <w:spacing w:after="0" w:line="240" w:lineRule="auto"/>
              <w:rPr>
                <w:rFonts w:ascii="Tw Cen MT" w:eastAsia="Times New Roman" w:hAnsi="Tw Cen MT" w:cs="Tw Cen MT"/>
                <w:color w:val="666666"/>
                <w:szCs w:val="22"/>
                <w:lang w:val="en-US"/>
              </w:rPr>
            </w:pPr>
            <w:r>
              <w:rPr>
                <w:rFonts w:ascii="Tw Cen MT" w:eastAsia="Times New Roman" w:hAnsi="Tw Cen MT" w:cs="Tw Cen MT"/>
                <w:szCs w:val="22"/>
              </w:rPr>
              <w:t>Steel Lab side or wall Bench with Wall Mounted Cabinet;</w:t>
            </w:r>
            <w:r>
              <w:rPr>
                <w:rFonts w:ascii="Tw Cen MT" w:eastAsia="Times New Roman" w:hAnsi="Tw Cen MT" w:cs="Tw Cen MT"/>
                <w:color w:val="222222"/>
                <w:szCs w:val="22"/>
                <w:lang w:val="en-US"/>
              </w:rPr>
              <w:t xml:space="preserve"> Model NO.</w:t>
            </w:r>
            <w:r w:rsidRPr="00F15DA9">
              <w:rPr>
                <w:rFonts w:ascii="Tw Cen MT" w:eastAsia="Times New Roman" w:hAnsi="Tw Cen MT" w:cs="Tw Cen MT"/>
                <w:color w:val="222222"/>
                <w:szCs w:val="22"/>
                <w:lang w:val="en-US"/>
              </w:rPr>
              <w:t xml:space="preserve"> </w:t>
            </w:r>
            <w:r>
              <w:rPr>
                <w:rFonts w:ascii="Tw Cen MT" w:eastAsia="Times New Roman" w:hAnsi="Tw Cen MT" w:cs="Tw Cen MT"/>
                <w:color w:val="222222"/>
                <w:szCs w:val="22"/>
                <w:lang w:val="en-US"/>
              </w:rPr>
              <w:t>LFLB</w:t>
            </w:r>
          </w:p>
          <w:p w:rsidR="000E49BA" w:rsidRDefault="000E49BA">
            <w:pPr>
              <w:spacing w:after="0" w:line="240" w:lineRule="auto"/>
              <w:rPr>
                <w:rFonts w:ascii="Tw Cen MT" w:eastAsia="Times New Roman" w:hAnsi="Tw Cen MT" w:cs="Tw Cen MT"/>
                <w:szCs w:val="22"/>
              </w:rPr>
            </w:pPr>
          </w:p>
          <w:p w:rsidR="000E49BA" w:rsidRDefault="00F15DA9">
            <w:pPr>
              <w:spacing w:after="0" w:line="240" w:lineRule="auto"/>
              <w:rPr>
                <w:rFonts w:ascii="Tw Cen MT" w:eastAsia="Times New Roman" w:hAnsi="Tw Cen MT" w:cs="Tw Cen MT"/>
                <w:szCs w:val="22"/>
              </w:rPr>
            </w:pPr>
            <w:r>
              <w:rPr>
                <w:rFonts w:ascii="Tw Cen MT" w:eastAsia="Times New Roman" w:hAnsi="Tw Cen MT" w:cs="Tw Cen MT"/>
                <w:noProof/>
                <w:szCs w:val="22"/>
                <w:lang w:val="en-US" w:eastAsia="en-US"/>
              </w:rPr>
              <w:drawing>
                <wp:inline distT="0" distB="0" distL="0" distR="0">
                  <wp:extent cx="2070100" cy="2070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70100" cy="2070100"/>
                          </a:xfrm>
                          <a:prstGeom prst="rect">
                            <a:avLst/>
                          </a:prstGeom>
                          <a:noFill/>
                        </pic:spPr>
                      </pic:pic>
                    </a:graphicData>
                  </a:graphic>
                </wp:inline>
              </w:drawing>
            </w:r>
          </w:p>
          <w:p w:rsidR="000E49BA" w:rsidRDefault="000E49BA">
            <w:pPr>
              <w:spacing w:after="0" w:line="240" w:lineRule="auto"/>
              <w:rPr>
                <w:rFonts w:ascii="Tw Cen MT" w:eastAsia="Times New Roman" w:hAnsi="Tw Cen MT" w:cs="Tw Cen MT"/>
                <w:szCs w:val="22"/>
              </w:rPr>
            </w:pPr>
          </w:p>
        </w:tc>
        <w:tc>
          <w:tcPr>
            <w:tcW w:w="3064" w:type="dxa"/>
          </w:tcPr>
          <w:p w:rsidR="000E49BA" w:rsidRDefault="000E49BA">
            <w:pPr>
              <w:spacing w:after="0" w:line="240" w:lineRule="auto"/>
              <w:rPr>
                <w:rFonts w:ascii="Tw Cen MT" w:eastAsia="Times New Roman" w:hAnsi="Tw Cen MT" w:cs="Tw Cen MT"/>
                <w:szCs w:val="22"/>
              </w:rPr>
            </w:pPr>
          </w:p>
          <w:p w:rsidR="000E49BA" w:rsidRDefault="00F15DA9">
            <w:pPr>
              <w:spacing w:after="0" w:line="240" w:lineRule="auto"/>
              <w:rPr>
                <w:rFonts w:ascii="Tw Cen MT" w:eastAsia="Times New Roman" w:hAnsi="Tw Cen MT" w:cs="Tw Cen MT"/>
                <w:szCs w:val="22"/>
              </w:rPr>
            </w:pPr>
            <w:r>
              <w:rPr>
                <w:rFonts w:ascii="Tw Cen MT" w:eastAsia="Times New Roman" w:hAnsi="Tw Cen MT" w:cs="Tw Cen MT"/>
                <w:szCs w:val="22"/>
              </w:rPr>
              <w:t>- All steel</w:t>
            </w:r>
          </w:p>
          <w:p w:rsidR="000E49BA" w:rsidRDefault="00F15DA9">
            <w:pPr>
              <w:spacing w:after="0" w:line="240" w:lineRule="auto"/>
              <w:rPr>
                <w:rFonts w:ascii="Tw Cen MT" w:eastAsia="Times New Roman" w:hAnsi="Tw Cen MT" w:cs="Tw Cen MT"/>
                <w:szCs w:val="22"/>
              </w:rPr>
            </w:pPr>
            <w:r>
              <w:rPr>
                <w:rFonts w:ascii="Tw Cen MT" w:eastAsia="Times New Roman" w:hAnsi="Tw Cen MT" w:cs="Tw Cen MT"/>
                <w:szCs w:val="22"/>
              </w:rPr>
              <w:t>- Colour: Blue</w:t>
            </w:r>
          </w:p>
          <w:p w:rsidR="000E49BA" w:rsidRDefault="00F15DA9">
            <w:pPr>
              <w:spacing w:after="0" w:line="240" w:lineRule="auto"/>
              <w:rPr>
                <w:rFonts w:ascii="Tw Cen MT" w:eastAsia="Times New Roman" w:hAnsi="Tw Cen MT" w:cs="Tw Cen MT"/>
                <w:szCs w:val="22"/>
              </w:rPr>
            </w:pPr>
            <w:r>
              <w:rPr>
                <w:rFonts w:ascii="Tw Cen MT" w:eastAsia="Times New Roman" w:hAnsi="Tw Cen MT" w:cs="Tw Cen MT"/>
                <w:szCs w:val="22"/>
              </w:rPr>
              <w:t>- Epoxy resin top</w:t>
            </w:r>
          </w:p>
          <w:p w:rsidR="000E49BA" w:rsidRPr="00F15DA9" w:rsidRDefault="00F15DA9">
            <w:pPr>
              <w:spacing w:after="0" w:line="240" w:lineRule="auto"/>
              <w:rPr>
                <w:rFonts w:ascii="Tw Cen MT" w:eastAsia="Times New Roman" w:hAnsi="Tw Cen MT" w:cs="Tw Cen MT"/>
                <w:szCs w:val="22"/>
                <w:lang w:val="fr-FR"/>
              </w:rPr>
            </w:pPr>
            <w:r w:rsidRPr="00F15DA9">
              <w:rPr>
                <w:rFonts w:ascii="Tw Cen MT" w:eastAsia="Times New Roman" w:hAnsi="Tw Cen MT" w:cs="Tw Cen MT"/>
                <w:szCs w:val="22"/>
                <w:lang w:val="fr-FR"/>
              </w:rPr>
              <w:t xml:space="preserve">- Dimensions: </w:t>
            </w:r>
          </w:p>
          <w:p w:rsidR="000E49BA" w:rsidRPr="00F15DA9" w:rsidRDefault="00F15DA9">
            <w:pPr>
              <w:spacing w:after="0" w:line="240" w:lineRule="auto"/>
              <w:rPr>
                <w:rFonts w:ascii="Tw Cen MT" w:eastAsia="Times New Roman" w:hAnsi="Tw Cen MT" w:cs="Tw Cen MT"/>
                <w:szCs w:val="22"/>
                <w:lang w:val="fr-FR"/>
              </w:rPr>
            </w:pPr>
            <w:r w:rsidRPr="00F15DA9">
              <w:rPr>
                <w:rFonts w:ascii="Tw Cen MT" w:eastAsia="Times New Roman" w:hAnsi="Tw Cen MT" w:cs="Tw Cen MT"/>
                <w:szCs w:val="22"/>
                <w:lang w:val="fr-FR"/>
              </w:rPr>
              <w:t>L: 5m</w:t>
            </w:r>
          </w:p>
          <w:p w:rsidR="000E49BA" w:rsidRPr="00F15DA9" w:rsidRDefault="00F15DA9">
            <w:pPr>
              <w:spacing w:after="0" w:line="240" w:lineRule="auto"/>
              <w:rPr>
                <w:rFonts w:ascii="Tw Cen MT" w:eastAsia="Times New Roman" w:hAnsi="Tw Cen MT" w:cs="Tw Cen MT"/>
                <w:szCs w:val="22"/>
                <w:lang w:val="fr-FR"/>
              </w:rPr>
            </w:pPr>
            <w:r w:rsidRPr="00F15DA9">
              <w:rPr>
                <w:rFonts w:ascii="Tw Cen MT" w:eastAsia="Times New Roman" w:hAnsi="Tw Cen MT" w:cs="Tw Cen MT"/>
                <w:szCs w:val="22"/>
                <w:lang w:val="fr-FR"/>
              </w:rPr>
              <w:t>W: 0.75m</w:t>
            </w:r>
          </w:p>
          <w:p w:rsidR="000E49BA" w:rsidRPr="00F15DA9" w:rsidRDefault="00F15DA9">
            <w:pPr>
              <w:spacing w:after="0" w:line="240" w:lineRule="auto"/>
              <w:rPr>
                <w:rFonts w:ascii="Tw Cen MT" w:eastAsia="Times New Roman" w:hAnsi="Tw Cen MT" w:cs="Tw Cen MT"/>
                <w:szCs w:val="22"/>
                <w:lang w:val="fr-FR"/>
              </w:rPr>
            </w:pPr>
            <w:r w:rsidRPr="00F15DA9">
              <w:rPr>
                <w:rFonts w:ascii="Tw Cen MT" w:eastAsia="Times New Roman" w:hAnsi="Tw Cen MT" w:cs="Tw Cen MT"/>
                <w:szCs w:val="22"/>
                <w:lang w:val="fr-FR"/>
              </w:rPr>
              <w:t>H: 0.85m</w:t>
            </w:r>
          </w:p>
          <w:p w:rsidR="000E49BA" w:rsidRPr="00F15DA9" w:rsidRDefault="000E49BA">
            <w:pPr>
              <w:spacing w:after="0" w:line="240" w:lineRule="auto"/>
              <w:rPr>
                <w:rFonts w:ascii="Tw Cen MT" w:hAnsi="Tw Cen MT" w:cs="Tw Cen MT"/>
                <w:color w:val="000000" w:themeColor="text1"/>
                <w:szCs w:val="22"/>
                <w:shd w:val="clear" w:color="auto" w:fill="FFFFFF"/>
                <w:lang w:val="fr-FR"/>
              </w:rPr>
            </w:pPr>
          </w:p>
          <w:p w:rsidR="000E49BA" w:rsidRDefault="00F15DA9">
            <w:pPr>
              <w:spacing w:after="0" w:line="240" w:lineRule="auto"/>
              <w:rPr>
                <w:rFonts w:ascii="Tw Cen MT" w:eastAsia="Times New Roman" w:hAnsi="Tw Cen MT" w:cs="Tw Cen MT"/>
                <w:szCs w:val="22"/>
              </w:rPr>
            </w:pPr>
            <w:r>
              <w:rPr>
                <w:rFonts w:ascii="Tw Cen MT" w:hAnsi="Tw Cen MT" w:cs="Tw Cen MT"/>
                <w:color w:val="000000" w:themeColor="text1"/>
                <w:szCs w:val="22"/>
                <w:shd w:val="clear" w:color="auto" w:fill="FFFFFF"/>
              </w:rPr>
              <w:t>-Fittings: Lab Faucet, Gas Cork, Cup Sink, Electric Sockets</w:t>
            </w:r>
          </w:p>
        </w:tc>
        <w:tc>
          <w:tcPr>
            <w:tcW w:w="1982" w:type="dxa"/>
          </w:tcPr>
          <w:p w:rsidR="000E49BA" w:rsidRDefault="000E49BA">
            <w:pPr>
              <w:spacing w:after="0" w:line="240" w:lineRule="auto"/>
              <w:rPr>
                <w:rFonts w:ascii="Tw Cen MT" w:eastAsia="Times New Roman" w:hAnsi="Tw Cen MT" w:cs="Tw Cen MT"/>
                <w:szCs w:val="22"/>
              </w:rPr>
            </w:pPr>
          </w:p>
        </w:tc>
      </w:tr>
      <w:tr w:rsidR="000E49BA">
        <w:trPr>
          <w:trHeight w:val="1425"/>
        </w:trPr>
        <w:tc>
          <w:tcPr>
            <w:tcW w:w="541" w:type="dxa"/>
            <w:vAlign w:val="center"/>
          </w:tcPr>
          <w:p w:rsidR="000E49BA" w:rsidRDefault="00F15DA9">
            <w:pPr>
              <w:spacing w:after="0" w:line="240" w:lineRule="auto"/>
              <w:jc w:val="center"/>
              <w:rPr>
                <w:rFonts w:ascii="Tw Cen MT" w:eastAsia="Times New Roman" w:hAnsi="Tw Cen MT" w:cs="Tw Cen MT"/>
                <w:szCs w:val="22"/>
              </w:rPr>
            </w:pPr>
            <w:r>
              <w:rPr>
                <w:rFonts w:ascii="Tw Cen MT" w:eastAsia="Times New Roman" w:hAnsi="Tw Cen MT" w:cs="Tw Cen MT"/>
                <w:szCs w:val="22"/>
              </w:rPr>
              <w:lastRenderedPageBreak/>
              <w:t>3</w:t>
            </w:r>
          </w:p>
        </w:tc>
        <w:tc>
          <w:tcPr>
            <w:tcW w:w="4802" w:type="dxa"/>
          </w:tcPr>
          <w:p w:rsidR="000E49BA" w:rsidRDefault="00F15DA9">
            <w:pPr>
              <w:spacing w:after="0" w:line="240" w:lineRule="auto"/>
              <w:rPr>
                <w:rFonts w:ascii="Tw Cen MT" w:eastAsia="Times New Roman" w:hAnsi="Tw Cen MT" w:cs="Tw Cen MT"/>
                <w:szCs w:val="22"/>
              </w:rPr>
            </w:pPr>
            <w:r>
              <w:rPr>
                <w:rFonts w:ascii="Tw Cen MT" w:eastAsia="Times New Roman" w:hAnsi="Tw Cen MT" w:cs="Tw Cen MT"/>
                <w:szCs w:val="22"/>
              </w:rPr>
              <w:t>Laboratory Used Three Way Assay Faucet</w:t>
            </w:r>
          </w:p>
          <w:p w:rsidR="000E49BA" w:rsidRDefault="000E49BA">
            <w:pPr>
              <w:spacing w:after="0" w:line="240" w:lineRule="auto"/>
              <w:rPr>
                <w:rFonts w:ascii="Tw Cen MT" w:eastAsia="Times New Roman" w:hAnsi="Tw Cen MT" w:cs="Tw Cen MT"/>
                <w:szCs w:val="22"/>
              </w:rPr>
            </w:pPr>
          </w:p>
          <w:p w:rsidR="000E49BA" w:rsidRDefault="00F15DA9">
            <w:pPr>
              <w:spacing w:after="0" w:line="240" w:lineRule="auto"/>
              <w:rPr>
                <w:rFonts w:ascii="Tw Cen MT" w:eastAsia="Times New Roman" w:hAnsi="Tw Cen MT" w:cs="Tw Cen MT"/>
                <w:szCs w:val="22"/>
              </w:rPr>
            </w:pPr>
            <w:r>
              <w:rPr>
                <w:rFonts w:ascii="Tw Cen MT" w:eastAsia="Times New Roman" w:hAnsi="Tw Cen MT" w:cs="Tw Cen MT"/>
                <w:noProof/>
                <w:szCs w:val="22"/>
                <w:lang w:val="en-US" w:eastAsia="en-US"/>
              </w:rPr>
              <w:drawing>
                <wp:inline distT="0" distB="0" distL="0" distR="0">
                  <wp:extent cx="1595120" cy="1856105"/>
                  <wp:effectExtent l="0" t="0" r="5080"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595120" cy="1856105"/>
                          </a:xfrm>
                          <a:prstGeom prst="rect">
                            <a:avLst/>
                          </a:prstGeom>
                          <a:noFill/>
                        </pic:spPr>
                      </pic:pic>
                    </a:graphicData>
                  </a:graphic>
                </wp:inline>
              </w:drawing>
            </w:r>
          </w:p>
        </w:tc>
        <w:tc>
          <w:tcPr>
            <w:tcW w:w="3064" w:type="dxa"/>
          </w:tcPr>
          <w:p w:rsidR="000E49BA" w:rsidRDefault="00F15DA9">
            <w:pPr>
              <w:spacing w:after="0" w:line="240" w:lineRule="auto"/>
              <w:rPr>
                <w:rFonts w:ascii="Tw Cen MT" w:eastAsia="Times New Roman" w:hAnsi="Tw Cen MT" w:cs="Tw Cen MT"/>
                <w:szCs w:val="22"/>
              </w:rPr>
            </w:pPr>
            <w:r>
              <w:rPr>
                <w:rFonts w:ascii="Tw Cen MT" w:eastAsia="Times New Roman" w:hAnsi="Tw Cen MT" w:cs="Tw Cen MT"/>
                <w:szCs w:val="22"/>
              </w:rPr>
              <w:t>Three outlets</w:t>
            </w:r>
          </w:p>
          <w:p w:rsidR="000E49BA" w:rsidRDefault="000E49BA">
            <w:pPr>
              <w:spacing w:after="0" w:line="240" w:lineRule="auto"/>
              <w:rPr>
                <w:rFonts w:ascii="Tw Cen MT" w:eastAsia="Times New Roman" w:hAnsi="Tw Cen MT" w:cs="Tw Cen MT"/>
                <w:szCs w:val="22"/>
              </w:rPr>
            </w:pPr>
          </w:p>
          <w:p w:rsidR="000E49BA" w:rsidRDefault="00F15DA9">
            <w:pPr>
              <w:spacing w:after="0" w:line="240" w:lineRule="auto"/>
              <w:rPr>
                <w:rFonts w:ascii="Tw Cen MT" w:eastAsia="Times New Roman" w:hAnsi="Tw Cen MT" w:cs="Tw Cen MT"/>
                <w:szCs w:val="22"/>
              </w:rPr>
            </w:pPr>
            <w:r>
              <w:rPr>
                <w:rFonts w:ascii="Tw Cen MT" w:eastAsia="Times New Roman" w:hAnsi="Tw Cen MT" w:cs="Tw Cen MT"/>
                <w:szCs w:val="22"/>
              </w:rPr>
              <w:t>Laboratory standard</w:t>
            </w:r>
          </w:p>
          <w:p w:rsidR="000E49BA" w:rsidRDefault="000E49BA">
            <w:pPr>
              <w:spacing w:after="0" w:line="240" w:lineRule="auto"/>
              <w:rPr>
                <w:rFonts w:ascii="Tw Cen MT" w:eastAsia="Times New Roman" w:hAnsi="Tw Cen MT" w:cs="Tw Cen MT"/>
                <w:szCs w:val="22"/>
              </w:rPr>
            </w:pPr>
          </w:p>
        </w:tc>
        <w:tc>
          <w:tcPr>
            <w:tcW w:w="1982" w:type="dxa"/>
          </w:tcPr>
          <w:p w:rsidR="000E49BA" w:rsidRDefault="000E49BA">
            <w:pPr>
              <w:spacing w:after="0" w:line="240" w:lineRule="auto"/>
              <w:rPr>
                <w:rFonts w:ascii="Tw Cen MT" w:eastAsia="Times New Roman" w:hAnsi="Tw Cen MT" w:cs="Tw Cen MT"/>
                <w:szCs w:val="22"/>
              </w:rPr>
            </w:pPr>
          </w:p>
        </w:tc>
      </w:tr>
      <w:tr w:rsidR="000E49BA">
        <w:trPr>
          <w:trHeight w:val="3887"/>
        </w:trPr>
        <w:tc>
          <w:tcPr>
            <w:tcW w:w="541" w:type="dxa"/>
            <w:vAlign w:val="center"/>
          </w:tcPr>
          <w:p w:rsidR="000E49BA" w:rsidRDefault="00F15DA9">
            <w:pPr>
              <w:spacing w:after="0" w:line="240" w:lineRule="auto"/>
              <w:jc w:val="center"/>
              <w:rPr>
                <w:rFonts w:ascii="Tw Cen MT" w:eastAsia="Times New Roman" w:hAnsi="Tw Cen MT" w:cs="Tw Cen MT"/>
                <w:szCs w:val="22"/>
              </w:rPr>
            </w:pPr>
            <w:r>
              <w:rPr>
                <w:rFonts w:ascii="Tw Cen MT" w:eastAsia="Times New Roman" w:hAnsi="Tw Cen MT" w:cs="Tw Cen MT"/>
                <w:szCs w:val="22"/>
              </w:rPr>
              <w:t>4</w:t>
            </w:r>
          </w:p>
        </w:tc>
        <w:tc>
          <w:tcPr>
            <w:tcW w:w="4802" w:type="dxa"/>
          </w:tcPr>
          <w:p w:rsidR="000E49BA" w:rsidRDefault="00F15DA9">
            <w:pPr>
              <w:spacing w:after="0" w:line="240" w:lineRule="auto"/>
              <w:rPr>
                <w:rFonts w:ascii="Tw Cen MT" w:eastAsia="Times New Roman" w:hAnsi="Tw Cen MT" w:cs="Tw Cen MT"/>
                <w:szCs w:val="22"/>
              </w:rPr>
            </w:pPr>
            <w:proofErr w:type="spellStart"/>
            <w:r>
              <w:rPr>
                <w:rFonts w:ascii="Tw Cen MT" w:eastAsia="Times New Roman" w:hAnsi="Tw Cen MT" w:cs="Tw Cen MT"/>
                <w:szCs w:val="22"/>
              </w:rPr>
              <w:t>Biobase</w:t>
            </w:r>
            <w:proofErr w:type="spellEnd"/>
            <w:r>
              <w:rPr>
                <w:rFonts w:ascii="Tw Cen MT" w:eastAsia="Times New Roman" w:hAnsi="Tw Cen MT" w:cs="Tw Cen MT"/>
                <w:szCs w:val="22"/>
              </w:rPr>
              <w:t xml:space="preserve"> fume cupboard (ducted)</w:t>
            </w:r>
          </w:p>
          <w:p w:rsidR="000E49BA" w:rsidRDefault="00F15DA9">
            <w:pPr>
              <w:spacing w:after="0" w:line="240" w:lineRule="auto"/>
              <w:rPr>
                <w:rFonts w:ascii="Tw Cen MT" w:eastAsia="Times New Roman" w:hAnsi="Tw Cen MT" w:cs="Tw Cen MT"/>
                <w:szCs w:val="22"/>
              </w:rPr>
            </w:pPr>
            <w:r>
              <w:rPr>
                <w:rFonts w:ascii="Tw Cen MT" w:eastAsia="Times New Roman" w:hAnsi="Tw Cen MT" w:cs="Tw Cen MT"/>
                <w:szCs w:val="22"/>
              </w:rPr>
              <w:t>Model #:</w:t>
            </w:r>
            <w:r>
              <w:rPr>
                <w:rFonts w:ascii="Tw Cen MT" w:eastAsia="Microsoft YaHei" w:hAnsi="Tw Cen MT" w:cs="Tw Cen MT"/>
                <w:color w:val="333333"/>
                <w:szCs w:val="22"/>
                <w:shd w:val="clear" w:color="auto" w:fill="FCFCFC"/>
              </w:rPr>
              <w:t xml:space="preserve"> FH1500(A)</w:t>
            </w:r>
          </w:p>
          <w:p w:rsidR="000E49BA" w:rsidRDefault="00F15DA9">
            <w:pPr>
              <w:spacing w:after="0" w:line="240" w:lineRule="auto"/>
              <w:rPr>
                <w:rFonts w:ascii="Tw Cen MT" w:eastAsia="Times New Roman" w:hAnsi="Tw Cen MT" w:cs="Tw Cen MT"/>
                <w:szCs w:val="22"/>
              </w:rPr>
            </w:pPr>
            <w:r>
              <w:rPr>
                <w:rFonts w:ascii="Tw Cen MT" w:eastAsia="Times New Roman" w:hAnsi="Tw Cen MT" w:cs="Tw Cen MT"/>
                <w:noProof/>
                <w:szCs w:val="22"/>
                <w:lang w:val="en-US" w:eastAsia="en-US"/>
              </w:rPr>
              <w:drawing>
                <wp:inline distT="0" distB="0" distL="0" distR="0">
                  <wp:extent cx="1515745" cy="1889125"/>
                  <wp:effectExtent l="0" t="0" r="825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l="23926" r="22393"/>
                          <a:stretch>
                            <a:fillRect/>
                          </a:stretch>
                        </pic:blipFill>
                        <pic:spPr>
                          <a:xfrm>
                            <a:off x="0" y="0"/>
                            <a:ext cx="1515745" cy="1889125"/>
                          </a:xfrm>
                          <a:prstGeom prst="rect">
                            <a:avLst/>
                          </a:prstGeom>
                          <a:noFill/>
                          <a:ln>
                            <a:noFill/>
                          </a:ln>
                        </pic:spPr>
                      </pic:pic>
                    </a:graphicData>
                  </a:graphic>
                </wp:inline>
              </w:drawing>
            </w:r>
          </w:p>
        </w:tc>
        <w:tc>
          <w:tcPr>
            <w:tcW w:w="3064" w:type="dxa"/>
          </w:tcPr>
          <w:p w:rsidR="000E49BA" w:rsidRDefault="00F15DA9">
            <w:pPr>
              <w:spacing w:after="0" w:line="240" w:lineRule="auto"/>
              <w:rPr>
                <w:rFonts w:ascii="Tw Cen MT" w:hAnsi="Tw Cen MT" w:cs="Tw Cen MT"/>
                <w:color w:val="000000" w:themeColor="text1"/>
                <w:szCs w:val="22"/>
                <w:shd w:val="clear" w:color="auto" w:fill="FFFFFF"/>
              </w:rPr>
            </w:pPr>
            <w:r>
              <w:rPr>
                <w:rFonts w:ascii="Tw Cen MT" w:hAnsi="Tw Cen MT" w:cs="Tw Cen MT"/>
                <w:color w:val="000000" w:themeColor="text1"/>
                <w:szCs w:val="22"/>
                <w:shd w:val="clear" w:color="auto" w:fill="FFFFFF"/>
              </w:rPr>
              <w:t>Corrosion Resistance, Heat Resistant, Acid &amp; Alkali Resistant, Fireproof, Explosion Proof</w:t>
            </w:r>
          </w:p>
          <w:p w:rsidR="000E49BA" w:rsidRDefault="000E49BA">
            <w:pPr>
              <w:spacing w:after="0" w:line="240" w:lineRule="auto"/>
              <w:rPr>
                <w:rFonts w:ascii="Tw Cen MT" w:hAnsi="Tw Cen MT" w:cs="Tw Cen MT"/>
                <w:color w:val="000000" w:themeColor="text1"/>
                <w:szCs w:val="22"/>
                <w:shd w:val="clear" w:color="auto" w:fill="FFFFFF"/>
              </w:rPr>
            </w:pPr>
          </w:p>
          <w:p w:rsidR="000E49BA" w:rsidRDefault="00F15DA9">
            <w:pPr>
              <w:spacing w:after="0" w:line="240" w:lineRule="auto"/>
              <w:rPr>
                <w:rFonts w:ascii="Tw Cen MT" w:eastAsia="Microsoft YaHei" w:hAnsi="Tw Cen MT" w:cs="Tw Cen MT"/>
                <w:color w:val="333333"/>
                <w:szCs w:val="22"/>
                <w:shd w:val="clear" w:color="auto" w:fill="F7FAFF"/>
              </w:rPr>
            </w:pPr>
            <w:r>
              <w:rPr>
                <w:rFonts w:ascii="Tw Cen MT" w:hAnsi="Tw Cen MT" w:cs="Tw Cen MT"/>
                <w:color w:val="000000" w:themeColor="text1"/>
                <w:szCs w:val="22"/>
                <w:shd w:val="clear" w:color="auto" w:fill="FFFFFF"/>
              </w:rPr>
              <w:t>External dimensions:</w:t>
            </w:r>
            <w:r>
              <w:rPr>
                <w:rFonts w:ascii="Tw Cen MT" w:eastAsia="Microsoft YaHei" w:hAnsi="Tw Cen MT" w:cs="Tw Cen MT"/>
                <w:color w:val="333333"/>
                <w:szCs w:val="22"/>
                <w:shd w:val="clear" w:color="auto" w:fill="F7FAFF"/>
              </w:rPr>
              <w:t xml:space="preserve"> Width:1540 *Dept:800* Height:2200mm</w:t>
            </w:r>
          </w:p>
          <w:p w:rsidR="000E49BA" w:rsidRDefault="000E49BA">
            <w:pPr>
              <w:spacing w:after="0" w:line="240" w:lineRule="auto"/>
              <w:rPr>
                <w:rFonts w:ascii="Tw Cen MT" w:eastAsia="Times New Roman" w:hAnsi="Tw Cen MT" w:cs="Tw Cen MT"/>
                <w:szCs w:val="22"/>
              </w:rPr>
            </w:pPr>
          </w:p>
          <w:p w:rsidR="000E49BA" w:rsidRDefault="00F15DA9">
            <w:pPr>
              <w:spacing w:after="0" w:line="240" w:lineRule="auto"/>
              <w:rPr>
                <w:rFonts w:ascii="Tw Cen MT" w:eastAsia="Times New Roman" w:hAnsi="Tw Cen MT" w:cs="Tw Cen MT"/>
                <w:szCs w:val="22"/>
              </w:rPr>
            </w:pPr>
            <w:r>
              <w:rPr>
                <w:rFonts w:ascii="Tw Cen MT" w:eastAsia="Times New Roman" w:hAnsi="Tw Cen MT" w:cs="Tw Cen MT"/>
                <w:szCs w:val="22"/>
              </w:rPr>
              <w:t>Gross Weight: 350kg</w:t>
            </w:r>
          </w:p>
        </w:tc>
        <w:tc>
          <w:tcPr>
            <w:tcW w:w="1982" w:type="dxa"/>
          </w:tcPr>
          <w:p w:rsidR="000E49BA" w:rsidRDefault="000E49BA">
            <w:pPr>
              <w:spacing w:after="0" w:line="240" w:lineRule="auto"/>
              <w:rPr>
                <w:rFonts w:ascii="Tw Cen MT" w:eastAsia="Times New Roman" w:hAnsi="Tw Cen MT" w:cs="Tw Cen MT"/>
                <w:b/>
                <w:szCs w:val="22"/>
              </w:rPr>
            </w:pPr>
          </w:p>
        </w:tc>
      </w:tr>
      <w:tr w:rsidR="000E49BA">
        <w:trPr>
          <w:trHeight w:val="4385"/>
        </w:trPr>
        <w:tc>
          <w:tcPr>
            <w:tcW w:w="541" w:type="dxa"/>
            <w:vAlign w:val="center"/>
          </w:tcPr>
          <w:p w:rsidR="000E49BA" w:rsidRDefault="00F15DA9">
            <w:pPr>
              <w:spacing w:after="0" w:line="240" w:lineRule="auto"/>
              <w:jc w:val="center"/>
              <w:rPr>
                <w:rFonts w:ascii="Tw Cen MT" w:eastAsia="Times New Roman" w:hAnsi="Tw Cen MT" w:cs="Tw Cen MT"/>
                <w:szCs w:val="22"/>
                <w:lang w:val="fr-FR"/>
              </w:rPr>
            </w:pPr>
            <w:r>
              <w:rPr>
                <w:rFonts w:ascii="Tw Cen MT" w:eastAsia="Times New Roman" w:hAnsi="Tw Cen MT" w:cs="Tw Cen MT"/>
                <w:szCs w:val="22"/>
                <w:lang w:val="fr-FR"/>
              </w:rPr>
              <w:t>5</w:t>
            </w:r>
          </w:p>
        </w:tc>
        <w:tc>
          <w:tcPr>
            <w:tcW w:w="4802" w:type="dxa"/>
          </w:tcPr>
          <w:p w:rsidR="000E49BA" w:rsidRDefault="000E49BA">
            <w:pPr>
              <w:spacing w:after="0" w:line="240" w:lineRule="auto"/>
              <w:rPr>
                <w:rFonts w:ascii="Tw Cen MT" w:eastAsia="Times New Roman" w:hAnsi="Tw Cen MT" w:cs="Tw Cen MT"/>
                <w:szCs w:val="22"/>
              </w:rPr>
            </w:pPr>
          </w:p>
          <w:p w:rsidR="000E49BA" w:rsidRDefault="00F15DA9">
            <w:pPr>
              <w:spacing w:after="0" w:line="240" w:lineRule="auto"/>
              <w:rPr>
                <w:rFonts w:ascii="Tw Cen MT" w:hAnsi="Tw Cen MT" w:cs="Tw Cen MT"/>
                <w:color w:val="000000" w:themeColor="text1"/>
                <w:szCs w:val="22"/>
                <w:shd w:val="clear" w:color="auto" w:fill="FFFFFF"/>
              </w:rPr>
            </w:pPr>
            <w:proofErr w:type="spellStart"/>
            <w:r>
              <w:rPr>
                <w:rFonts w:ascii="Tw Cen MT" w:hAnsi="Tw Cen MT" w:cs="Tw Cen MT"/>
                <w:color w:val="000000" w:themeColor="text1"/>
                <w:szCs w:val="22"/>
                <w:shd w:val="clear" w:color="auto" w:fill="FFFFFF"/>
              </w:rPr>
              <w:t>Biobase</w:t>
            </w:r>
            <w:proofErr w:type="spellEnd"/>
            <w:r>
              <w:rPr>
                <w:rFonts w:ascii="Tw Cen MT" w:hAnsi="Tw Cen MT" w:cs="Tw Cen MT"/>
                <w:color w:val="000000" w:themeColor="text1"/>
                <w:szCs w:val="22"/>
                <w:shd w:val="clear" w:color="auto" w:fill="FFFFFF"/>
              </w:rPr>
              <w:t xml:space="preserve"> Class II A2 Biological Safety Cabinet; Model BSC-4FA2(4')</w:t>
            </w:r>
          </w:p>
          <w:p w:rsidR="000E49BA" w:rsidRDefault="000E49BA">
            <w:pPr>
              <w:spacing w:after="0" w:line="240" w:lineRule="auto"/>
              <w:rPr>
                <w:rFonts w:ascii="Tw Cen MT" w:hAnsi="Tw Cen MT" w:cs="Tw Cen MT"/>
                <w:color w:val="666666"/>
                <w:szCs w:val="22"/>
                <w:shd w:val="clear" w:color="auto" w:fill="FFFFFF"/>
              </w:rPr>
            </w:pPr>
          </w:p>
          <w:p w:rsidR="000E49BA" w:rsidRDefault="00F15DA9">
            <w:pPr>
              <w:spacing w:after="0" w:line="240" w:lineRule="auto"/>
              <w:rPr>
                <w:rFonts w:ascii="Tw Cen MT" w:eastAsia="Times New Roman" w:hAnsi="Tw Cen MT" w:cs="Tw Cen MT"/>
                <w:szCs w:val="22"/>
              </w:rPr>
            </w:pPr>
            <w:r>
              <w:rPr>
                <w:rFonts w:ascii="Tw Cen MT" w:eastAsia="Times New Roman" w:hAnsi="Tw Cen MT" w:cs="Tw Cen MT"/>
                <w:noProof/>
                <w:szCs w:val="22"/>
                <w:lang w:val="en-US" w:eastAsia="en-US"/>
              </w:rPr>
              <w:drawing>
                <wp:inline distT="0" distB="0" distL="0" distR="0">
                  <wp:extent cx="1877695" cy="1664335"/>
                  <wp:effectExtent l="0" t="0" r="1905" b="1206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flipH="1">
                            <a:off x="0" y="0"/>
                            <a:ext cx="1877695" cy="1664335"/>
                          </a:xfrm>
                          <a:prstGeom prst="rect">
                            <a:avLst/>
                          </a:prstGeom>
                          <a:noFill/>
                        </pic:spPr>
                      </pic:pic>
                    </a:graphicData>
                  </a:graphic>
                </wp:inline>
              </w:drawing>
            </w:r>
          </w:p>
        </w:tc>
        <w:tc>
          <w:tcPr>
            <w:tcW w:w="3064" w:type="dxa"/>
          </w:tcPr>
          <w:p w:rsidR="000E49BA" w:rsidRDefault="000E49BA">
            <w:pPr>
              <w:spacing w:after="0" w:line="240" w:lineRule="auto"/>
              <w:rPr>
                <w:rFonts w:ascii="Tw Cen MT" w:hAnsi="Tw Cen MT" w:cs="Tw Cen MT"/>
                <w:color w:val="000000" w:themeColor="text1"/>
                <w:szCs w:val="22"/>
                <w:shd w:val="clear" w:color="auto" w:fill="FFFFFF"/>
              </w:rPr>
            </w:pPr>
          </w:p>
          <w:p w:rsidR="000E49BA" w:rsidRDefault="00F15DA9">
            <w:pPr>
              <w:spacing w:after="0" w:line="240" w:lineRule="auto"/>
              <w:rPr>
                <w:rFonts w:ascii="Tw Cen MT" w:hAnsi="Tw Cen MT" w:cs="Tw Cen MT"/>
                <w:color w:val="000000" w:themeColor="text1"/>
                <w:szCs w:val="22"/>
                <w:shd w:val="clear" w:color="auto" w:fill="FFFFFF"/>
              </w:rPr>
            </w:pPr>
            <w:r>
              <w:rPr>
                <w:rFonts w:ascii="Tw Cen MT" w:hAnsi="Tw Cen MT" w:cs="Tw Cen MT"/>
                <w:color w:val="000000" w:themeColor="text1"/>
                <w:szCs w:val="22"/>
                <w:shd w:val="clear" w:color="auto" w:fill="FFFFFF"/>
              </w:rPr>
              <w:t>- External Size(W*D*H)</w:t>
            </w:r>
          </w:p>
          <w:p w:rsidR="000E49BA" w:rsidRDefault="000E49BA">
            <w:pPr>
              <w:spacing w:after="0" w:line="240" w:lineRule="auto"/>
              <w:rPr>
                <w:rFonts w:ascii="Tw Cen MT" w:hAnsi="Tw Cen MT" w:cs="Tw Cen MT"/>
                <w:color w:val="000000" w:themeColor="text1"/>
                <w:szCs w:val="22"/>
                <w:shd w:val="clear" w:color="auto" w:fill="FFFFFF"/>
              </w:rPr>
            </w:pPr>
          </w:p>
          <w:p w:rsidR="000E49BA" w:rsidRDefault="00F15DA9">
            <w:pPr>
              <w:spacing w:after="0" w:line="240" w:lineRule="auto"/>
              <w:rPr>
                <w:rFonts w:ascii="Tw Cen MT" w:hAnsi="Tw Cen MT" w:cs="Tw Cen MT"/>
                <w:color w:val="000000" w:themeColor="text1"/>
                <w:szCs w:val="22"/>
                <w:shd w:val="clear" w:color="auto" w:fill="FFFFFF"/>
              </w:rPr>
            </w:pPr>
            <w:r>
              <w:rPr>
                <w:rFonts w:ascii="Tw Cen MT" w:hAnsi="Tw Cen MT" w:cs="Tw Cen MT"/>
                <w:color w:val="000000" w:themeColor="text1"/>
                <w:szCs w:val="22"/>
                <w:shd w:val="clear" w:color="auto" w:fill="FFFFFF"/>
              </w:rPr>
              <w:t>- Width: 1383mm*</w:t>
            </w:r>
          </w:p>
          <w:p w:rsidR="000E49BA" w:rsidRDefault="00F15DA9">
            <w:pPr>
              <w:spacing w:after="0" w:line="240" w:lineRule="auto"/>
              <w:rPr>
                <w:rFonts w:ascii="Tw Cen MT" w:hAnsi="Tw Cen MT" w:cs="Tw Cen MT"/>
                <w:color w:val="000000" w:themeColor="text1"/>
                <w:szCs w:val="22"/>
                <w:shd w:val="clear" w:color="auto" w:fill="FFFFFF"/>
              </w:rPr>
            </w:pPr>
            <w:proofErr w:type="spellStart"/>
            <w:r>
              <w:rPr>
                <w:rFonts w:ascii="Tw Cen MT" w:hAnsi="Tw Cen MT" w:cs="Tw Cen MT"/>
                <w:color w:val="000000" w:themeColor="text1"/>
                <w:szCs w:val="22"/>
                <w:shd w:val="clear" w:color="auto" w:fill="FFFFFF"/>
              </w:rPr>
              <w:t>Dept</w:t>
            </w:r>
            <w:proofErr w:type="spellEnd"/>
            <w:r>
              <w:rPr>
                <w:rFonts w:ascii="Tw Cen MT" w:hAnsi="Tw Cen MT" w:cs="Tw Cen MT"/>
                <w:color w:val="000000" w:themeColor="text1"/>
                <w:szCs w:val="22"/>
                <w:shd w:val="clear" w:color="auto" w:fill="FFFFFF"/>
              </w:rPr>
              <w:t>: 775mm*</w:t>
            </w:r>
          </w:p>
          <w:p w:rsidR="000E49BA" w:rsidRDefault="00F15DA9">
            <w:pPr>
              <w:spacing w:after="0" w:line="240" w:lineRule="auto"/>
              <w:rPr>
                <w:rFonts w:ascii="Tw Cen MT" w:hAnsi="Tw Cen MT" w:cs="Tw Cen MT"/>
                <w:color w:val="000000" w:themeColor="text1"/>
                <w:szCs w:val="22"/>
                <w:shd w:val="clear" w:color="auto" w:fill="FFFFFF"/>
              </w:rPr>
            </w:pPr>
            <w:r>
              <w:rPr>
                <w:rFonts w:ascii="Tw Cen MT" w:hAnsi="Tw Cen MT" w:cs="Tw Cen MT"/>
                <w:color w:val="000000" w:themeColor="text1"/>
                <w:szCs w:val="22"/>
                <w:shd w:val="clear" w:color="auto" w:fill="FFFFFF"/>
              </w:rPr>
              <w:t>Height: 2295mm</w:t>
            </w:r>
          </w:p>
          <w:p w:rsidR="000E49BA" w:rsidRDefault="000E49BA">
            <w:pPr>
              <w:spacing w:after="0" w:line="240" w:lineRule="auto"/>
              <w:rPr>
                <w:rFonts w:ascii="Tw Cen MT" w:hAnsi="Tw Cen MT" w:cs="Tw Cen MT"/>
                <w:color w:val="000000" w:themeColor="text1"/>
                <w:szCs w:val="22"/>
                <w:shd w:val="clear" w:color="auto" w:fill="FFFFFF"/>
              </w:rPr>
            </w:pPr>
          </w:p>
          <w:p w:rsidR="000E49BA" w:rsidRDefault="00F15DA9">
            <w:pPr>
              <w:spacing w:after="0" w:line="240" w:lineRule="auto"/>
              <w:rPr>
                <w:rFonts w:ascii="Tw Cen MT" w:hAnsi="Tw Cen MT" w:cs="Tw Cen MT"/>
                <w:color w:val="000000" w:themeColor="text1"/>
                <w:szCs w:val="22"/>
                <w:shd w:val="clear" w:color="auto" w:fill="FFFFFF"/>
              </w:rPr>
            </w:pPr>
            <w:r>
              <w:rPr>
                <w:rFonts w:ascii="Tw Cen MT" w:hAnsi="Tw Cen MT" w:cs="Tw Cen MT"/>
                <w:color w:val="000000" w:themeColor="text1"/>
                <w:szCs w:val="22"/>
                <w:shd w:val="clear" w:color="auto" w:fill="FFFFFF"/>
              </w:rPr>
              <w:t>750mm base stand</w:t>
            </w:r>
          </w:p>
          <w:p w:rsidR="000E49BA" w:rsidRDefault="000E49BA">
            <w:pPr>
              <w:spacing w:after="0" w:line="240" w:lineRule="auto"/>
              <w:rPr>
                <w:rFonts w:ascii="Tw Cen MT" w:hAnsi="Tw Cen MT" w:cs="Tw Cen MT"/>
                <w:color w:val="000000" w:themeColor="text1"/>
                <w:szCs w:val="22"/>
                <w:shd w:val="clear" w:color="auto" w:fill="FFFFFF"/>
              </w:rPr>
            </w:pPr>
          </w:p>
          <w:p w:rsidR="000E49BA" w:rsidRDefault="00F15DA9">
            <w:pPr>
              <w:spacing w:after="0" w:line="240" w:lineRule="auto"/>
              <w:rPr>
                <w:rFonts w:ascii="Tw Cen MT" w:hAnsi="Tw Cen MT" w:cs="Tw Cen MT"/>
                <w:color w:val="000000" w:themeColor="text1"/>
                <w:szCs w:val="22"/>
                <w:shd w:val="clear" w:color="auto" w:fill="FFFFFF"/>
              </w:rPr>
            </w:pPr>
            <w:r>
              <w:rPr>
                <w:rFonts w:ascii="Tw Cen MT" w:hAnsi="Tw Cen MT" w:cs="Tw Cen MT"/>
                <w:color w:val="000000" w:themeColor="text1"/>
                <w:szCs w:val="22"/>
                <w:shd w:val="clear" w:color="auto" w:fill="FFFFFF"/>
              </w:rPr>
              <w:t>UV Lamp</w:t>
            </w:r>
          </w:p>
          <w:p w:rsidR="000E49BA" w:rsidRDefault="00F15DA9">
            <w:pPr>
              <w:spacing w:after="0" w:line="240" w:lineRule="auto"/>
              <w:rPr>
                <w:rFonts w:ascii="Tw Cen MT" w:hAnsi="Tw Cen MT" w:cs="Tw Cen MT"/>
                <w:color w:val="000000" w:themeColor="text1"/>
                <w:szCs w:val="22"/>
                <w:shd w:val="clear" w:color="auto" w:fill="FFFFFF"/>
              </w:rPr>
            </w:pPr>
            <w:r>
              <w:rPr>
                <w:rFonts w:ascii="Tw Cen MT" w:hAnsi="Tw Cen MT" w:cs="Tw Cen MT"/>
                <w:color w:val="000000" w:themeColor="text1"/>
                <w:szCs w:val="22"/>
                <w:shd w:val="clear" w:color="auto" w:fill="FFFFFF"/>
              </w:rPr>
              <w:t>30W</w:t>
            </w:r>
          </w:p>
          <w:p w:rsidR="000E49BA" w:rsidRDefault="000E49BA">
            <w:pPr>
              <w:spacing w:after="0" w:line="240" w:lineRule="auto"/>
              <w:rPr>
                <w:rFonts w:ascii="Tw Cen MT" w:hAnsi="Tw Cen MT" w:cs="Tw Cen MT"/>
                <w:color w:val="000000" w:themeColor="text1"/>
                <w:szCs w:val="22"/>
                <w:shd w:val="clear" w:color="auto" w:fill="FFFFFF"/>
              </w:rPr>
            </w:pPr>
          </w:p>
          <w:p w:rsidR="000E49BA" w:rsidRDefault="00F15DA9">
            <w:pPr>
              <w:spacing w:after="0" w:line="240" w:lineRule="auto"/>
              <w:rPr>
                <w:rFonts w:ascii="Tw Cen MT" w:hAnsi="Tw Cen MT" w:cs="Tw Cen MT"/>
                <w:color w:val="000000" w:themeColor="text1"/>
                <w:szCs w:val="22"/>
                <w:shd w:val="clear" w:color="auto" w:fill="FFFFFF"/>
              </w:rPr>
            </w:pPr>
            <w:r>
              <w:rPr>
                <w:rFonts w:ascii="Tw Cen MT" w:hAnsi="Tw Cen MT" w:cs="Tw Cen MT"/>
                <w:color w:val="000000" w:themeColor="text1"/>
                <w:szCs w:val="22"/>
                <w:shd w:val="clear" w:color="auto" w:fill="FFFFFF"/>
              </w:rPr>
              <w:t>HEPA Filter</w:t>
            </w:r>
          </w:p>
          <w:p w:rsidR="000E49BA" w:rsidRDefault="000E49BA">
            <w:pPr>
              <w:spacing w:after="0" w:line="240" w:lineRule="auto"/>
              <w:rPr>
                <w:rFonts w:ascii="Tw Cen MT" w:hAnsi="Tw Cen MT" w:cs="Tw Cen MT"/>
                <w:color w:val="000000" w:themeColor="text1"/>
                <w:szCs w:val="22"/>
                <w:shd w:val="clear" w:color="auto" w:fill="FFFFFF"/>
              </w:rPr>
            </w:pPr>
          </w:p>
          <w:p w:rsidR="000E49BA" w:rsidRDefault="00F15DA9">
            <w:pPr>
              <w:spacing w:after="0" w:line="240" w:lineRule="auto"/>
              <w:rPr>
                <w:rFonts w:ascii="Tw Cen MT" w:hAnsi="Tw Cen MT" w:cs="Tw Cen MT"/>
                <w:color w:val="000000" w:themeColor="text1"/>
                <w:szCs w:val="22"/>
                <w:shd w:val="clear" w:color="auto" w:fill="FFFFFF"/>
              </w:rPr>
            </w:pPr>
            <w:r>
              <w:rPr>
                <w:rFonts w:ascii="Tw Cen MT" w:hAnsi="Tw Cen MT" w:cs="Tw Cen MT"/>
                <w:color w:val="000000" w:themeColor="text1"/>
                <w:szCs w:val="22"/>
                <w:shd w:val="clear" w:color="auto" w:fill="FFFFFF"/>
              </w:rPr>
              <w:t>Gross Weight: 334kg</w:t>
            </w:r>
          </w:p>
        </w:tc>
        <w:tc>
          <w:tcPr>
            <w:tcW w:w="1982" w:type="dxa"/>
          </w:tcPr>
          <w:p w:rsidR="000E49BA" w:rsidRDefault="000E49BA">
            <w:pPr>
              <w:spacing w:after="0" w:line="240" w:lineRule="auto"/>
              <w:rPr>
                <w:rFonts w:ascii="Tw Cen MT" w:hAnsi="Tw Cen MT" w:cs="Tw Cen MT"/>
                <w:szCs w:val="22"/>
              </w:rPr>
            </w:pPr>
          </w:p>
        </w:tc>
      </w:tr>
    </w:tbl>
    <w:p w:rsidR="000E49BA" w:rsidRPr="00F15DA9" w:rsidRDefault="000E49BA">
      <w:pPr>
        <w:spacing w:after="50"/>
        <w:ind w:right="144"/>
        <w:jc w:val="both"/>
        <w:rPr>
          <w:rFonts w:ascii="Tw Cen MT" w:hAnsi="Tw Cen MT"/>
          <w:color w:val="auto"/>
          <w:szCs w:val="22"/>
          <w:lang w:val="en-US"/>
        </w:rPr>
      </w:pPr>
    </w:p>
    <w:p w:rsidR="000E49BA" w:rsidRPr="00F15DA9" w:rsidRDefault="000E49BA">
      <w:pPr>
        <w:spacing w:after="50"/>
        <w:ind w:right="144"/>
        <w:jc w:val="both"/>
        <w:rPr>
          <w:rFonts w:ascii="Tw Cen MT" w:hAnsi="Tw Cen MT"/>
          <w:color w:val="auto"/>
          <w:szCs w:val="22"/>
          <w:lang w:val="en-US"/>
        </w:rPr>
      </w:pPr>
    </w:p>
    <w:p w:rsidR="000E49BA" w:rsidRDefault="000E49BA">
      <w:pPr>
        <w:spacing w:after="50"/>
        <w:ind w:right="144"/>
        <w:jc w:val="both"/>
        <w:rPr>
          <w:rFonts w:ascii="Tw Cen MT" w:hAnsi="Tw Cen MT"/>
          <w:color w:val="auto"/>
          <w:szCs w:val="22"/>
        </w:rPr>
        <w:sectPr w:rsidR="000E49BA">
          <w:footerReference w:type="even" r:id="rId39"/>
          <w:footerReference w:type="default" r:id="rId40"/>
          <w:footerReference w:type="first" r:id="rId41"/>
          <w:pgSz w:w="12240" w:h="15840"/>
          <w:pgMar w:top="1181" w:right="977" w:bottom="1246" w:left="1133" w:header="720" w:footer="718" w:gutter="0"/>
          <w:cols w:space="720"/>
        </w:sectPr>
      </w:pPr>
    </w:p>
    <w:p w:rsidR="000E49BA" w:rsidRDefault="00F15DA9">
      <w:pPr>
        <w:pStyle w:val="Heading2"/>
        <w:tabs>
          <w:tab w:val="center" w:pos="4557"/>
        </w:tabs>
        <w:spacing w:after="92"/>
        <w:ind w:left="0" w:right="0" w:firstLine="0"/>
        <w:jc w:val="left"/>
        <w:rPr>
          <w:rFonts w:ascii="Tw Cen MT" w:hAnsi="Tw Cen MT"/>
          <w:color w:val="auto"/>
          <w:sz w:val="22"/>
          <w:szCs w:val="22"/>
          <w:lang w:val="fr-FR"/>
        </w:rPr>
      </w:pPr>
      <w:r>
        <w:rPr>
          <w:rFonts w:ascii="Tw Cen MT" w:hAnsi="Tw Cen MT"/>
          <w:color w:val="auto"/>
          <w:sz w:val="22"/>
          <w:szCs w:val="22"/>
          <w:lang w:val="fr-FR"/>
        </w:rPr>
        <w:lastRenderedPageBreak/>
        <w:t xml:space="preserve">B. </w:t>
      </w:r>
      <w:r>
        <w:rPr>
          <w:rFonts w:ascii="Tw Cen MT" w:hAnsi="Tw Cen MT"/>
          <w:color w:val="auto"/>
          <w:sz w:val="22"/>
          <w:szCs w:val="22"/>
          <w:lang w:val="fr-FR"/>
        </w:rPr>
        <w:tab/>
        <w:t xml:space="preserve">LISTE DES FOURNITURES ET CALENDRIER DE LIVRAISON </w:t>
      </w:r>
    </w:p>
    <w:p w:rsidR="000E49BA" w:rsidRDefault="000E49BA">
      <w:pPr>
        <w:spacing w:after="0"/>
        <w:rPr>
          <w:rFonts w:ascii="Tw Cen MT" w:hAnsi="Tw Cen MT"/>
          <w:color w:val="auto"/>
          <w:lang w:val="fr-FR"/>
        </w:rPr>
      </w:pPr>
    </w:p>
    <w:tbl>
      <w:tblPr>
        <w:tblStyle w:val="TableGrid"/>
        <w:tblW w:w="5006" w:type="pct"/>
        <w:jc w:val="center"/>
        <w:tblInd w:w="0" w:type="dxa"/>
        <w:tblCellMar>
          <w:top w:w="56" w:type="dxa"/>
          <w:left w:w="12" w:type="dxa"/>
        </w:tblCellMar>
        <w:tblLook w:val="04A0" w:firstRow="1" w:lastRow="0" w:firstColumn="1" w:lastColumn="0" w:noHBand="0" w:noVBand="1"/>
      </w:tblPr>
      <w:tblGrid>
        <w:gridCol w:w="548"/>
        <w:gridCol w:w="2990"/>
        <w:gridCol w:w="1047"/>
        <w:gridCol w:w="1280"/>
        <w:gridCol w:w="1873"/>
        <w:gridCol w:w="1397"/>
        <w:gridCol w:w="2603"/>
        <w:gridCol w:w="2510"/>
      </w:tblGrid>
      <w:tr w:rsidR="000E49BA">
        <w:trPr>
          <w:trHeight w:val="57"/>
          <w:jc w:val="center"/>
        </w:trPr>
        <w:tc>
          <w:tcPr>
            <w:tcW w:w="192" w:type="pct"/>
            <w:vMerge w:val="restart"/>
            <w:tcBorders>
              <w:top w:val="double" w:sz="4" w:space="0" w:color="000000"/>
              <w:left w:val="double" w:sz="4" w:space="0" w:color="000000"/>
              <w:bottom w:val="single" w:sz="4" w:space="0" w:color="000000"/>
              <w:right w:val="single" w:sz="4" w:space="0" w:color="000000"/>
            </w:tcBorders>
            <w:vAlign w:val="center"/>
          </w:tcPr>
          <w:p w:rsidR="000E49BA" w:rsidRDefault="00F15DA9">
            <w:pPr>
              <w:spacing w:after="0"/>
              <w:ind w:left="163"/>
              <w:jc w:val="center"/>
              <w:rPr>
                <w:rFonts w:ascii="Tw Cen MT Condensed" w:hAnsi="Tw Cen MT Condensed" w:cs="Tw Cen MT Condensed"/>
                <w:color w:val="auto"/>
                <w:sz w:val="20"/>
                <w:szCs w:val="20"/>
                <w:lang w:val="fr-FR"/>
              </w:rPr>
            </w:pPr>
            <w:r>
              <w:rPr>
                <w:rFonts w:ascii="Tw Cen MT Condensed" w:eastAsia="Arial" w:hAnsi="Tw Cen MT Condensed" w:cs="Tw Cen MT Condensed"/>
                <w:b/>
                <w:color w:val="auto"/>
                <w:sz w:val="20"/>
                <w:szCs w:val="20"/>
                <w:lang w:val="fr-FR"/>
              </w:rPr>
              <w:t>No.</w:t>
            </w:r>
          </w:p>
        </w:tc>
        <w:tc>
          <w:tcPr>
            <w:tcW w:w="1049" w:type="pct"/>
            <w:vMerge w:val="restart"/>
            <w:tcBorders>
              <w:top w:val="double" w:sz="4" w:space="0" w:color="000000"/>
              <w:left w:val="single" w:sz="4" w:space="0" w:color="000000"/>
              <w:bottom w:val="single" w:sz="4" w:space="0" w:color="000000"/>
              <w:right w:val="single" w:sz="4" w:space="0" w:color="000000"/>
            </w:tcBorders>
            <w:vAlign w:val="center"/>
          </w:tcPr>
          <w:p w:rsidR="000E49BA" w:rsidRDefault="00F15DA9">
            <w:pPr>
              <w:spacing w:after="0" w:line="360" w:lineRule="auto"/>
              <w:ind w:left="22"/>
              <w:jc w:val="center"/>
              <w:rPr>
                <w:rFonts w:ascii="Tw Cen MT Condensed" w:hAnsi="Tw Cen MT Condensed" w:cs="Tw Cen MT Condensed"/>
                <w:color w:val="auto"/>
                <w:sz w:val="20"/>
                <w:szCs w:val="20"/>
                <w:lang w:val="fr-FR"/>
              </w:rPr>
            </w:pPr>
            <w:r>
              <w:rPr>
                <w:rFonts w:ascii="Tw Cen MT Condensed" w:eastAsia="Arial" w:hAnsi="Tw Cen MT Condensed" w:cs="Tw Cen MT Condensed"/>
                <w:b/>
                <w:color w:val="auto"/>
                <w:sz w:val="20"/>
                <w:szCs w:val="20"/>
                <w:lang w:val="fr-FR"/>
              </w:rPr>
              <w:t>Désignation des</w:t>
            </w:r>
          </w:p>
          <w:p w:rsidR="000E49BA" w:rsidRDefault="00F15DA9">
            <w:pPr>
              <w:spacing w:after="0"/>
              <w:ind w:right="11"/>
              <w:jc w:val="center"/>
              <w:rPr>
                <w:rFonts w:ascii="Tw Cen MT Condensed" w:hAnsi="Tw Cen MT Condensed" w:cs="Tw Cen MT Condensed"/>
                <w:color w:val="auto"/>
                <w:sz w:val="20"/>
                <w:szCs w:val="20"/>
                <w:lang w:val="fr-FR"/>
              </w:rPr>
            </w:pPr>
            <w:r>
              <w:rPr>
                <w:rFonts w:ascii="Tw Cen MT Condensed" w:eastAsia="Arial" w:hAnsi="Tw Cen MT Condensed" w:cs="Tw Cen MT Condensed"/>
                <w:b/>
                <w:color w:val="auto"/>
                <w:sz w:val="20"/>
                <w:szCs w:val="20"/>
                <w:lang w:val="fr-FR"/>
              </w:rPr>
              <w:t>Fournitures</w:t>
            </w:r>
          </w:p>
        </w:tc>
        <w:tc>
          <w:tcPr>
            <w:tcW w:w="367" w:type="pct"/>
            <w:vMerge w:val="restart"/>
            <w:tcBorders>
              <w:top w:val="double" w:sz="4" w:space="0" w:color="000000"/>
              <w:left w:val="single" w:sz="4" w:space="0" w:color="000000"/>
              <w:bottom w:val="single" w:sz="4" w:space="0" w:color="000000"/>
              <w:right w:val="single" w:sz="4" w:space="0" w:color="000000"/>
            </w:tcBorders>
            <w:vAlign w:val="center"/>
          </w:tcPr>
          <w:p w:rsidR="000E49BA" w:rsidRDefault="00F15DA9">
            <w:pPr>
              <w:spacing w:after="0"/>
              <w:ind w:right="11"/>
              <w:jc w:val="center"/>
              <w:rPr>
                <w:rFonts w:ascii="Tw Cen MT Condensed" w:hAnsi="Tw Cen MT Condensed" w:cs="Tw Cen MT Condensed"/>
                <w:color w:val="auto"/>
                <w:sz w:val="20"/>
                <w:szCs w:val="20"/>
                <w:lang w:val="fr-FR"/>
              </w:rPr>
            </w:pPr>
            <w:r>
              <w:rPr>
                <w:rFonts w:ascii="Tw Cen MT Condensed" w:eastAsia="Arial" w:hAnsi="Tw Cen MT Condensed" w:cs="Tw Cen MT Condensed"/>
                <w:b/>
                <w:color w:val="auto"/>
                <w:sz w:val="20"/>
                <w:szCs w:val="20"/>
                <w:lang w:val="fr-FR"/>
              </w:rPr>
              <w:t>Unité</w:t>
            </w:r>
          </w:p>
        </w:tc>
        <w:tc>
          <w:tcPr>
            <w:tcW w:w="449" w:type="pct"/>
            <w:vMerge w:val="restart"/>
            <w:tcBorders>
              <w:top w:val="double" w:sz="4" w:space="0" w:color="000000"/>
              <w:left w:val="single" w:sz="4" w:space="0" w:color="000000"/>
              <w:bottom w:val="single" w:sz="4" w:space="0" w:color="000000"/>
              <w:right w:val="single" w:sz="4" w:space="0" w:color="000000"/>
            </w:tcBorders>
            <w:vAlign w:val="center"/>
          </w:tcPr>
          <w:p w:rsidR="000E49BA" w:rsidRDefault="00F15DA9">
            <w:pPr>
              <w:spacing w:after="115"/>
              <w:ind w:right="10"/>
              <w:jc w:val="center"/>
              <w:rPr>
                <w:rFonts w:ascii="Tw Cen MT Condensed" w:hAnsi="Tw Cen MT Condensed" w:cs="Tw Cen MT Condensed"/>
                <w:color w:val="auto"/>
                <w:sz w:val="20"/>
                <w:szCs w:val="20"/>
                <w:lang w:val="fr-FR"/>
              </w:rPr>
            </w:pPr>
            <w:r>
              <w:rPr>
                <w:rFonts w:ascii="Tw Cen MT Condensed" w:eastAsia="Arial" w:hAnsi="Tw Cen MT Condensed" w:cs="Tw Cen MT Condensed"/>
                <w:b/>
                <w:color w:val="auto"/>
                <w:sz w:val="20"/>
                <w:szCs w:val="20"/>
                <w:lang w:val="fr-FR"/>
              </w:rPr>
              <w:t>Quantité</w:t>
            </w:r>
          </w:p>
          <w:p w:rsidR="000E49BA" w:rsidRDefault="00F15DA9">
            <w:pPr>
              <w:spacing w:after="0"/>
              <w:jc w:val="center"/>
              <w:rPr>
                <w:rFonts w:ascii="Tw Cen MT Condensed" w:hAnsi="Tw Cen MT Condensed" w:cs="Tw Cen MT Condensed"/>
                <w:color w:val="auto"/>
                <w:sz w:val="20"/>
                <w:szCs w:val="20"/>
                <w:lang w:val="fr-FR"/>
              </w:rPr>
            </w:pPr>
            <w:r>
              <w:rPr>
                <w:rFonts w:ascii="Tw Cen MT Condensed" w:eastAsia="Arial" w:hAnsi="Tw Cen MT Condensed" w:cs="Tw Cen MT Condensed"/>
                <w:b/>
                <w:color w:val="auto"/>
                <w:sz w:val="20"/>
                <w:szCs w:val="20"/>
                <w:lang w:val="fr-FR"/>
              </w:rPr>
              <w:t>(Nombre d’unités)</w:t>
            </w:r>
          </w:p>
        </w:tc>
        <w:tc>
          <w:tcPr>
            <w:tcW w:w="657" w:type="pct"/>
            <w:vMerge w:val="restart"/>
            <w:tcBorders>
              <w:top w:val="double" w:sz="4" w:space="0" w:color="000000"/>
              <w:left w:val="single" w:sz="4" w:space="0" w:color="000000"/>
              <w:bottom w:val="single" w:sz="4" w:space="0" w:color="000000"/>
              <w:right w:val="single" w:sz="4" w:space="0" w:color="000000"/>
            </w:tcBorders>
            <w:vAlign w:val="center"/>
          </w:tcPr>
          <w:p w:rsidR="000E49BA" w:rsidRDefault="00F15DA9">
            <w:pPr>
              <w:spacing w:after="115"/>
              <w:ind w:right="12"/>
              <w:jc w:val="center"/>
              <w:rPr>
                <w:rFonts w:ascii="Tw Cen MT Condensed" w:hAnsi="Tw Cen MT Condensed" w:cs="Tw Cen MT Condensed"/>
                <w:color w:val="auto"/>
                <w:sz w:val="20"/>
                <w:szCs w:val="20"/>
                <w:lang w:val="fr-FR"/>
              </w:rPr>
            </w:pPr>
            <w:r>
              <w:rPr>
                <w:rFonts w:ascii="Tw Cen MT Condensed" w:eastAsia="Arial" w:hAnsi="Tw Cen MT Condensed" w:cs="Tw Cen MT Condensed"/>
                <w:b/>
                <w:color w:val="auto"/>
                <w:sz w:val="20"/>
                <w:szCs w:val="20"/>
                <w:lang w:val="fr-FR"/>
              </w:rPr>
              <w:t>Site (selon les</w:t>
            </w:r>
          </w:p>
          <w:p w:rsidR="000E49BA" w:rsidRDefault="00F15DA9">
            <w:pPr>
              <w:spacing w:after="0" w:line="359" w:lineRule="auto"/>
              <w:jc w:val="center"/>
              <w:rPr>
                <w:rFonts w:ascii="Tw Cen MT Condensed" w:hAnsi="Tw Cen MT Condensed" w:cs="Tw Cen MT Condensed"/>
                <w:color w:val="auto"/>
                <w:sz w:val="20"/>
                <w:szCs w:val="20"/>
                <w:lang w:val="fr-FR"/>
              </w:rPr>
            </w:pPr>
            <w:r>
              <w:rPr>
                <w:rFonts w:ascii="Tw Cen MT Condensed" w:eastAsia="Arial" w:hAnsi="Tw Cen MT Condensed" w:cs="Tw Cen MT Condensed"/>
                <w:b/>
                <w:color w:val="auto"/>
                <w:sz w:val="20"/>
                <w:szCs w:val="20"/>
                <w:lang w:val="fr-FR"/>
              </w:rPr>
              <w:t>Incoterms le cas échant) ou</w:t>
            </w:r>
          </w:p>
          <w:p w:rsidR="000E49BA" w:rsidRDefault="00F15DA9">
            <w:pPr>
              <w:spacing w:after="0"/>
              <w:jc w:val="center"/>
              <w:rPr>
                <w:rFonts w:ascii="Tw Cen MT Condensed" w:hAnsi="Tw Cen MT Condensed" w:cs="Tw Cen MT Condensed"/>
                <w:color w:val="auto"/>
                <w:sz w:val="20"/>
                <w:szCs w:val="20"/>
                <w:lang w:val="fr-FR"/>
              </w:rPr>
            </w:pPr>
            <w:r>
              <w:rPr>
                <w:rFonts w:ascii="Tw Cen MT Condensed" w:eastAsia="Arial" w:hAnsi="Tw Cen MT Condensed" w:cs="Tw Cen MT Condensed"/>
                <w:b/>
                <w:color w:val="auto"/>
                <w:sz w:val="20"/>
                <w:szCs w:val="20"/>
                <w:lang w:val="fr-FR"/>
              </w:rPr>
              <w:t>Destination finale comme indiqués dans l’AAO</w:t>
            </w:r>
          </w:p>
        </w:tc>
        <w:tc>
          <w:tcPr>
            <w:tcW w:w="2284" w:type="pct"/>
            <w:gridSpan w:val="3"/>
            <w:tcBorders>
              <w:top w:val="double" w:sz="4" w:space="0" w:color="000000"/>
              <w:left w:val="single" w:sz="4" w:space="0" w:color="000000"/>
              <w:bottom w:val="single" w:sz="4" w:space="0" w:color="000000"/>
              <w:right w:val="double" w:sz="4" w:space="0" w:color="000000"/>
            </w:tcBorders>
            <w:vAlign w:val="center"/>
          </w:tcPr>
          <w:p w:rsidR="000E49BA" w:rsidRDefault="00F15DA9">
            <w:pPr>
              <w:spacing w:after="0"/>
              <w:ind w:right="8"/>
              <w:jc w:val="center"/>
              <w:rPr>
                <w:rFonts w:ascii="Tw Cen MT Condensed" w:hAnsi="Tw Cen MT Condensed" w:cs="Tw Cen MT Condensed"/>
                <w:color w:val="auto"/>
                <w:sz w:val="20"/>
                <w:szCs w:val="20"/>
                <w:lang w:val="fr-FR"/>
              </w:rPr>
            </w:pPr>
            <w:r>
              <w:rPr>
                <w:rFonts w:ascii="Tw Cen MT Condensed" w:eastAsia="Arial" w:hAnsi="Tw Cen MT Condensed" w:cs="Tw Cen MT Condensed"/>
                <w:b/>
                <w:color w:val="auto"/>
                <w:sz w:val="20"/>
                <w:szCs w:val="20"/>
                <w:lang w:val="fr-FR"/>
              </w:rPr>
              <w:t>Délais de livraison</w:t>
            </w:r>
          </w:p>
        </w:tc>
      </w:tr>
      <w:tr w:rsidR="000E49BA" w:rsidRPr="00F15DA9">
        <w:trPr>
          <w:trHeight w:val="57"/>
          <w:jc w:val="center"/>
        </w:trPr>
        <w:tc>
          <w:tcPr>
            <w:tcW w:w="192" w:type="pct"/>
            <w:vMerge/>
            <w:tcBorders>
              <w:top w:val="nil"/>
              <w:left w:val="double" w:sz="4" w:space="0" w:color="000000"/>
              <w:bottom w:val="single" w:sz="4" w:space="0" w:color="000000"/>
              <w:right w:val="single" w:sz="4" w:space="0" w:color="000000"/>
            </w:tcBorders>
            <w:vAlign w:val="center"/>
          </w:tcPr>
          <w:p w:rsidR="000E49BA" w:rsidRDefault="000E49BA">
            <w:pPr>
              <w:spacing w:after="0"/>
              <w:jc w:val="center"/>
              <w:rPr>
                <w:rFonts w:ascii="Tw Cen MT Condensed" w:hAnsi="Tw Cen MT Condensed" w:cs="Tw Cen MT Condensed"/>
                <w:color w:val="auto"/>
                <w:sz w:val="20"/>
                <w:szCs w:val="20"/>
                <w:lang w:val="fr-FR"/>
              </w:rPr>
            </w:pPr>
          </w:p>
        </w:tc>
        <w:tc>
          <w:tcPr>
            <w:tcW w:w="1049" w:type="pct"/>
            <w:vMerge/>
            <w:tcBorders>
              <w:top w:val="nil"/>
              <w:left w:val="single" w:sz="4" w:space="0" w:color="000000"/>
              <w:bottom w:val="single" w:sz="4" w:space="0" w:color="000000"/>
              <w:right w:val="single" w:sz="4" w:space="0" w:color="000000"/>
            </w:tcBorders>
            <w:vAlign w:val="center"/>
          </w:tcPr>
          <w:p w:rsidR="000E49BA" w:rsidRDefault="000E49BA">
            <w:pPr>
              <w:spacing w:after="0"/>
              <w:jc w:val="center"/>
              <w:rPr>
                <w:rFonts w:ascii="Tw Cen MT Condensed" w:hAnsi="Tw Cen MT Condensed" w:cs="Tw Cen MT Condensed"/>
                <w:color w:val="auto"/>
                <w:sz w:val="20"/>
                <w:szCs w:val="20"/>
                <w:lang w:val="fr-FR"/>
              </w:rPr>
            </w:pPr>
          </w:p>
        </w:tc>
        <w:tc>
          <w:tcPr>
            <w:tcW w:w="367" w:type="pct"/>
            <w:vMerge/>
            <w:tcBorders>
              <w:top w:val="nil"/>
              <w:left w:val="single" w:sz="4" w:space="0" w:color="000000"/>
              <w:bottom w:val="single" w:sz="4" w:space="0" w:color="000000"/>
              <w:right w:val="single" w:sz="4" w:space="0" w:color="000000"/>
            </w:tcBorders>
            <w:vAlign w:val="center"/>
          </w:tcPr>
          <w:p w:rsidR="000E49BA" w:rsidRDefault="000E49BA">
            <w:pPr>
              <w:spacing w:after="0"/>
              <w:jc w:val="center"/>
              <w:rPr>
                <w:rFonts w:ascii="Tw Cen MT Condensed" w:hAnsi="Tw Cen MT Condensed" w:cs="Tw Cen MT Condensed"/>
                <w:color w:val="auto"/>
                <w:sz w:val="20"/>
                <w:szCs w:val="20"/>
                <w:lang w:val="fr-FR"/>
              </w:rPr>
            </w:pPr>
          </w:p>
        </w:tc>
        <w:tc>
          <w:tcPr>
            <w:tcW w:w="449" w:type="pct"/>
            <w:vMerge/>
            <w:tcBorders>
              <w:top w:val="nil"/>
              <w:left w:val="single" w:sz="4" w:space="0" w:color="000000"/>
              <w:bottom w:val="single" w:sz="4" w:space="0" w:color="000000"/>
              <w:right w:val="single" w:sz="4" w:space="0" w:color="000000"/>
            </w:tcBorders>
            <w:vAlign w:val="center"/>
          </w:tcPr>
          <w:p w:rsidR="000E49BA" w:rsidRDefault="000E49BA">
            <w:pPr>
              <w:spacing w:after="0"/>
              <w:jc w:val="center"/>
              <w:rPr>
                <w:rFonts w:ascii="Tw Cen MT Condensed" w:hAnsi="Tw Cen MT Condensed" w:cs="Tw Cen MT Condensed"/>
                <w:color w:val="auto"/>
                <w:sz w:val="20"/>
                <w:szCs w:val="20"/>
                <w:lang w:val="fr-FR"/>
              </w:rPr>
            </w:pPr>
          </w:p>
        </w:tc>
        <w:tc>
          <w:tcPr>
            <w:tcW w:w="657" w:type="pct"/>
            <w:vMerge/>
            <w:tcBorders>
              <w:top w:val="nil"/>
              <w:left w:val="single" w:sz="4" w:space="0" w:color="000000"/>
              <w:bottom w:val="single" w:sz="4" w:space="0" w:color="000000"/>
              <w:right w:val="single" w:sz="4" w:space="0" w:color="000000"/>
            </w:tcBorders>
            <w:vAlign w:val="center"/>
          </w:tcPr>
          <w:p w:rsidR="000E49BA" w:rsidRDefault="000E49BA">
            <w:pPr>
              <w:spacing w:after="0"/>
              <w:jc w:val="center"/>
              <w:rPr>
                <w:rFonts w:ascii="Tw Cen MT Condensed" w:hAnsi="Tw Cen MT Condensed" w:cs="Tw Cen MT Condensed"/>
                <w:color w:val="auto"/>
                <w:sz w:val="20"/>
                <w:szCs w:val="20"/>
                <w:lang w:val="fr-FR"/>
              </w:rPr>
            </w:pPr>
          </w:p>
        </w:tc>
        <w:tc>
          <w:tcPr>
            <w:tcW w:w="490"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jc w:val="center"/>
              <w:rPr>
                <w:rFonts w:ascii="Tw Cen MT Condensed" w:hAnsi="Tw Cen MT Condensed" w:cs="Tw Cen MT Condensed"/>
                <w:color w:val="auto"/>
                <w:sz w:val="20"/>
                <w:szCs w:val="20"/>
                <w:lang w:val="fr-FR"/>
              </w:rPr>
            </w:pPr>
            <w:r>
              <w:rPr>
                <w:rFonts w:ascii="Tw Cen MT Condensed" w:eastAsia="Arial" w:hAnsi="Tw Cen MT Condensed" w:cs="Tw Cen MT Condensed"/>
                <w:b/>
                <w:color w:val="auto"/>
                <w:sz w:val="20"/>
                <w:szCs w:val="20"/>
                <w:lang w:val="fr-FR"/>
              </w:rPr>
              <w:t>Date de livraison au plus tôt</w:t>
            </w:r>
          </w:p>
        </w:tc>
        <w:tc>
          <w:tcPr>
            <w:tcW w:w="913"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58" w:line="361" w:lineRule="auto"/>
              <w:ind w:left="93" w:right="52"/>
              <w:jc w:val="center"/>
              <w:rPr>
                <w:rFonts w:ascii="Tw Cen MT Condensed" w:hAnsi="Tw Cen MT Condensed" w:cs="Tw Cen MT Condensed"/>
                <w:color w:val="auto"/>
                <w:sz w:val="20"/>
                <w:szCs w:val="20"/>
                <w:lang w:val="fr-FR"/>
              </w:rPr>
            </w:pPr>
            <w:r>
              <w:rPr>
                <w:rFonts w:ascii="Tw Cen MT Condensed" w:eastAsia="Arial" w:hAnsi="Tw Cen MT Condensed" w:cs="Tw Cen MT Condensed"/>
                <w:b/>
                <w:color w:val="auto"/>
                <w:sz w:val="20"/>
                <w:szCs w:val="20"/>
                <w:lang w:val="fr-FR"/>
              </w:rPr>
              <w:t>Délai de livraison au plus tard</w:t>
            </w:r>
          </w:p>
          <w:p w:rsidR="000E49BA" w:rsidRDefault="000E49BA">
            <w:pPr>
              <w:spacing w:after="0"/>
              <w:ind w:left="42"/>
              <w:jc w:val="center"/>
              <w:rPr>
                <w:rFonts w:ascii="Tw Cen MT Condensed" w:hAnsi="Tw Cen MT Condensed" w:cs="Tw Cen MT Condensed"/>
                <w:color w:val="auto"/>
                <w:sz w:val="20"/>
                <w:szCs w:val="20"/>
                <w:lang w:val="fr-FR"/>
              </w:rPr>
            </w:pPr>
          </w:p>
        </w:tc>
        <w:tc>
          <w:tcPr>
            <w:tcW w:w="880" w:type="pct"/>
            <w:tcBorders>
              <w:top w:val="single" w:sz="4" w:space="0" w:color="000000"/>
              <w:left w:val="single" w:sz="4" w:space="0" w:color="000000"/>
              <w:bottom w:val="single" w:sz="4" w:space="0" w:color="000000"/>
              <w:right w:val="double" w:sz="4" w:space="0" w:color="000000"/>
            </w:tcBorders>
            <w:vAlign w:val="center"/>
          </w:tcPr>
          <w:p w:rsidR="000E49BA" w:rsidRDefault="00F15DA9">
            <w:pPr>
              <w:spacing w:after="0" w:line="361" w:lineRule="auto"/>
              <w:ind w:left="10"/>
              <w:jc w:val="center"/>
              <w:rPr>
                <w:rFonts w:ascii="Tw Cen MT Condensed" w:hAnsi="Tw Cen MT Condensed" w:cs="Tw Cen MT Condensed"/>
                <w:color w:val="auto"/>
                <w:sz w:val="20"/>
                <w:szCs w:val="20"/>
                <w:lang w:val="fr-FR"/>
              </w:rPr>
            </w:pPr>
            <w:r>
              <w:rPr>
                <w:rFonts w:ascii="Tw Cen MT Condensed" w:eastAsia="Arial" w:hAnsi="Tw Cen MT Condensed" w:cs="Tw Cen MT Condensed"/>
                <w:b/>
                <w:color w:val="auto"/>
                <w:sz w:val="20"/>
                <w:szCs w:val="20"/>
                <w:lang w:val="fr-FR"/>
              </w:rPr>
              <w:t>Délai de livraison proposé par le</w:t>
            </w:r>
          </w:p>
          <w:p w:rsidR="000E49BA" w:rsidRDefault="00F15DA9">
            <w:pPr>
              <w:spacing w:after="0" w:line="359" w:lineRule="auto"/>
              <w:jc w:val="center"/>
              <w:rPr>
                <w:rFonts w:ascii="Tw Cen MT Condensed" w:hAnsi="Tw Cen MT Condensed" w:cs="Tw Cen MT Condensed"/>
                <w:color w:val="auto"/>
                <w:sz w:val="20"/>
                <w:szCs w:val="20"/>
                <w:lang w:val="fr-FR"/>
              </w:rPr>
            </w:pPr>
            <w:r>
              <w:rPr>
                <w:rFonts w:ascii="Tw Cen MT Condensed" w:eastAsia="Arial" w:hAnsi="Tw Cen MT Condensed" w:cs="Tw Cen MT Condensed"/>
                <w:b/>
                <w:color w:val="auto"/>
                <w:sz w:val="20"/>
                <w:szCs w:val="20"/>
                <w:lang w:val="fr-FR"/>
              </w:rPr>
              <w:t xml:space="preserve">Soumissionnaire </w:t>
            </w:r>
            <w:r>
              <w:rPr>
                <w:rFonts w:ascii="Tw Cen MT Condensed" w:eastAsia="Arial" w:hAnsi="Tw Cen MT Condensed" w:cs="Tw Cen MT Condensed"/>
                <w:b/>
                <w:i/>
                <w:color w:val="auto"/>
                <w:sz w:val="20"/>
                <w:szCs w:val="20"/>
                <w:lang w:val="fr-FR"/>
              </w:rPr>
              <w:t>[à indiquer par le</w:t>
            </w:r>
          </w:p>
          <w:p w:rsidR="000E49BA" w:rsidRDefault="00F15DA9">
            <w:pPr>
              <w:spacing w:after="0"/>
              <w:ind w:right="6"/>
              <w:jc w:val="center"/>
              <w:rPr>
                <w:rFonts w:ascii="Tw Cen MT Condensed" w:hAnsi="Tw Cen MT Condensed" w:cs="Tw Cen MT Condensed"/>
                <w:color w:val="auto"/>
                <w:sz w:val="20"/>
                <w:szCs w:val="20"/>
                <w:lang w:val="fr-FR"/>
              </w:rPr>
            </w:pPr>
            <w:r>
              <w:rPr>
                <w:rFonts w:ascii="Tw Cen MT Condensed" w:eastAsia="Arial" w:hAnsi="Tw Cen MT Condensed" w:cs="Tw Cen MT Condensed"/>
                <w:b/>
                <w:i/>
                <w:color w:val="auto"/>
                <w:sz w:val="20"/>
                <w:szCs w:val="20"/>
                <w:lang w:val="fr-FR"/>
              </w:rPr>
              <w:t>Soumissionnaire]</w:t>
            </w:r>
          </w:p>
        </w:tc>
      </w:tr>
      <w:tr w:rsidR="000E49BA">
        <w:trPr>
          <w:trHeight w:val="57"/>
          <w:jc w:val="center"/>
        </w:trPr>
        <w:tc>
          <w:tcPr>
            <w:tcW w:w="192" w:type="pct"/>
            <w:tcBorders>
              <w:top w:val="single" w:sz="4" w:space="0" w:color="000000"/>
              <w:left w:val="double" w:sz="4" w:space="0" w:color="000000"/>
              <w:bottom w:val="single" w:sz="4" w:space="0" w:color="000000"/>
              <w:right w:val="single" w:sz="4" w:space="0" w:color="000000"/>
            </w:tcBorders>
            <w:vAlign w:val="center"/>
          </w:tcPr>
          <w:p w:rsidR="000E49BA" w:rsidRDefault="00F15DA9">
            <w:pPr>
              <w:spacing w:after="0"/>
              <w:ind w:left="98"/>
              <w:jc w:val="center"/>
              <w:rPr>
                <w:rFonts w:ascii="Tw Cen MT" w:hAnsi="Tw Cen MT" w:cs="Tw Cen MT"/>
                <w:color w:val="auto"/>
                <w:szCs w:val="22"/>
                <w:lang w:val="fr-FR"/>
              </w:rPr>
            </w:pPr>
            <w:r>
              <w:rPr>
                <w:rFonts w:ascii="Tw Cen MT" w:eastAsia="Times New Roman" w:hAnsi="Tw Cen MT" w:cs="Tw Cen MT"/>
                <w:kern w:val="0"/>
                <w:szCs w:val="22"/>
                <w14:ligatures w14:val="none"/>
              </w:rPr>
              <w:t>1</w:t>
            </w:r>
          </w:p>
        </w:tc>
        <w:tc>
          <w:tcPr>
            <w:tcW w:w="1049" w:type="pct"/>
            <w:tcBorders>
              <w:top w:val="single" w:sz="4" w:space="0" w:color="000000"/>
              <w:left w:val="single" w:sz="4" w:space="0" w:color="000000"/>
              <w:bottom w:val="single" w:sz="4" w:space="0" w:color="000000"/>
              <w:right w:val="single" w:sz="4" w:space="0" w:color="000000"/>
            </w:tcBorders>
            <w:vAlign w:val="center"/>
          </w:tcPr>
          <w:p w:rsidR="000E49BA" w:rsidRPr="00F15DA9" w:rsidRDefault="00F15DA9">
            <w:pPr>
              <w:spacing w:after="0" w:line="240" w:lineRule="auto"/>
              <w:rPr>
                <w:rFonts w:ascii="Tw Cen MT" w:hAnsi="Tw Cen MT" w:cs="Tw Cen MT"/>
                <w:color w:val="auto"/>
                <w:szCs w:val="22"/>
                <w:lang w:val="en-US"/>
              </w:rPr>
            </w:pPr>
            <w:r>
              <w:rPr>
                <w:rFonts w:ascii="Tw Cen MT" w:eastAsia="Times New Roman" w:hAnsi="Tw Cen MT" w:cs="Tw Cen MT"/>
                <w:szCs w:val="22"/>
              </w:rPr>
              <w:t>Central bench with one sink at one extremity Model # LFLB</w:t>
            </w:r>
          </w:p>
        </w:tc>
        <w:tc>
          <w:tcPr>
            <w:tcW w:w="367"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jc w:val="center"/>
              <w:rPr>
                <w:rFonts w:ascii="Tw Cen MT" w:hAnsi="Tw Cen MT" w:cs="Tw Cen MT"/>
                <w:color w:val="auto"/>
                <w:szCs w:val="22"/>
                <w:lang w:val="fr-FR"/>
              </w:rPr>
            </w:pPr>
            <w:r>
              <w:rPr>
                <w:rFonts w:ascii="Tw Cen MT" w:eastAsia="Times New Roman" w:hAnsi="Tw Cen MT" w:cs="Tw Cen MT"/>
                <w:szCs w:val="22"/>
              </w:rPr>
              <w:t>units of 3.5m each</w:t>
            </w:r>
          </w:p>
        </w:tc>
        <w:tc>
          <w:tcPr>
            <w:tcW w:w="449"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jc w:val="center"/>
              <w:rPr>
                <w:rFonts w:ascii="Tw Cen MT" w:hAnsi="Tw Cen MT" w:cs="Tw Cen MT"/>
                <w:color w:val="auto"/>
                <w:szCs w:val="22"/>
                <w:lang w:val="fr-FR"/>
              </w:rPr>
            </w:pPr>
            <w:r>
              <w:rPr>
                <w:rFonts w:ascii="Tw Cen MT" w:eastAsia="Times New Roman" w:hAnsi="Tw Cen MT" w:cs="Tw Cen MT"/>
                <w:szCs w:val="22"/>
              </w:rPr>
              <w:t xml:space="preserve">4 </w:t>
            </w:r>
          </w:p>
        </w:tc>
        <w:tc>
          <w:tcPr>
            <w:tcW w:w="657"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left="96"/>
              <w:jc w:val="center"/>
              <w:rPr>
                <w:rFonts w:ascii="Tw Cen MT" w:hAnsi="Tw Cen MT" w:cs="Tw Cen MT"/>
                <w:color w:val="auto"/>
                <w:szCs w:val="22"/>
                <w:lang w:val="fr-FR"/>
              </w:rPr>
            </w:pPr>
            <w:r>
              <w:rPr>
                <w:rFonts w:ascii="Tw Cen MT" w:eastAsia="Arial" w:hAnsi="Tw Cen MT" w:cs="Tw Cen MT"/>
                <w:color w:val="auto"/>
                <w:szCs w:val="22"/>
                <w:lang w:val="fr-FR"/>
              </w:rPr>
              <w:t>Université de Bamenda</w:t>
            </w:r>
          </w:p>
        </w:tc>
        <w:tc>
          <w:tcPr>
            <w:tcW w:w="490" w:type="pct"/>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jc w:val="center"/>
              <w:rPr>
                <w:rFonts w:ascii="Tw Cen MT" w:hAnsi="Tw Cen MT" w:cs="Tw Cen MT"/>
                <w:color w:val="auto"/>
                <w:szCs w:val="22"/>
                <w:lang w:val="fr-FR"/>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left="96"/>
              <w:jc w:val="center"/>
              <w:rPr>
                <w:rFonts w:ascii="Tw Cen MT" w:hAnsi="Tw Cen MT" w:cs="Tw Cen MT"/>
                <w:color w:val="auto"/>
                <w:szCs w:val="22"/>
                <w:lang w:val="fr-FR"/>
              </w:rPr>
            </w:pPr>
            <w:r>
              <w:rPr>
                <w:rFonts w:ascii="Tw Cen MT" w:hAnsi="Tw Cen MT" w:cs="Tw Cen MT"/>
                <w:color w:val="auto"/>
                <w:szCs w:val="22"/>
                <w:lang w:val="fr-FR"/>
              </w:rPr>
              <w:t>30/10/2025</w:t>
            </w:r>
          </w:p>
        </w:tc>
        <w:tc>
          <w:tcPr>
            <w:tcW w:w="880" w:type="pct"/>
            <w:tcBorders>
              <w:top w:val="single" w:sz="4" w:space="0" w:color="000000"/>
              <w:left w:val="single" w:sz="4" w:space="0" w:color="000000"/>
              <w:bottom w:val="single" w:sz="4" w:space="0" w:color="000000"/>
              <w:right w:val="double" w:sz="4" w:space="0" w:color="000000"/>
            </w:tcBorders>
            <w:vAlign w:val="center"/>
          </w:tcPr>
          <w:p w:rsidR="000E49BA" w:rsidRDefault="000E49BA">
            <w:pPr>
              <w:spacing w:after="0"/>
              <w:ind w:left="96"/>
              <w:jc w:val="center"/>
              <w:rPr>
                <w:rFonts w:ascii="Tw Cen MT" w:hAnsi="Tw Cen MT" w:cs="Tw Cen MT"/>
                <w:color w:val="auto"/>
                <w:szCs w:val="22"/>
                <w:lang w:val="fr-FR"/>
              </w:rPr>
            </w:pPr>
          </w:p>
        </w:tc>
      </w:tr>
      <w:tr w:rsidR="000E49BA">
        <w:trPr>
          <w:trHeight w:val="57"/>
          <w:jc w:val="center"/>
        </w:trPr>
        <w:tc>
          <w:tcPr>
            <w:tcW w:w="192" w:type="pct"/>
            <w:tcBorders>
              <w:top w:val="single" w:sz="4" w:space="0" w:color="000000"/>
              <w:left w:val="double" w:sz="4" w:space="0" w:color="000000"/>
              <w:bottom w:val="single" w:sz="4" w:space="0" w:color="000000"/>
              <w:right w:val="single" w:sz="4" w:space="0" w:color="000000"/>
            </w:tcBorders>
            <w:vAlign w:val="center"/>
          </w:tcPr>
          <w:p w:rsidR="000E49BA" w:rsidRDefault="00F15DA9">
            <w:pPr>
              <w:spacing w:after="0"/>
              <w:ind w:left="98"/>
              <w:jc w:val="center"/>
              <w:rPr>
                <w:rFonts w:ascii="Tw Cen MT" w:eastAsia="Arial" w:hAnsi="Tw Cen MT" w:cs="Tw Cen MT"/>
                <w:color w:val="auto"/>
                <w:szCs w:val="22"/>
                <w:lang w:val="fr-FR"/>
              </w:rPr>
            </w:pPr>
            <w:r>
              <w:rPr>
                <w:rFonts w:ascii="Tw Cen MT" w:eastAsia="Times New Roman" w:hAnsi="Tw Cen MT" w:cs="Tw Cen MT"/>
                <w:kern w:val="0"/>
                <w:szCs w:val="22"/>
                <w14:ligatures w14:val="none"/>
              </w:rPr>
              <w:t>2</w:t>
            </w:r>
          </w:p>
        </w:tc>
        <w:tc>
          <w:tcPr>
            <w:tcW w:w="1049" w:type="pct"/>
            <w:tcBorders>
              <w:top w:val="single" w:sz="4" w:space="0" w:color="000000"/>
              <w:left w:val="single" w:sz="4" w:space="0" w:color="000000"/>
              <w:bottom w:val="single" w:sz="4" w:space="0" w:color="000000"/>
              <w:right w:val="single" w:sz="4" w:space="0" w:color="000000"/>
            </w:tcBorders>
            <w:vAlign w:val="center"/>
          </w:tcPr>
          <w:p w:rsidR="000E49BA" w:rsidRDefault="00F15DA9">
            <w:pPr>
              <w:shd w:val="clear" w:color="auto" w:fill="F8FAFC"/>
              <w:spacing w:after="0" w:line="240" w:lineRule="auto"/>
              <w:rPr>
                <w:rFonts w:ascii="Tw Cen MT" w:eastAsia="Arial" w:hAnsi="Tw Cen MT" w:cs="Tw Cen MT"/>
                <w:color w:val="auto"/>
                <w:szCs w:val="22"/>
              </w:rPr>
            </w:pPr>
            <w:r>
              <w:rPr>
                <w:rFonts w:ascii="Tw Cen MT" w:eastAsia="Times New Roman" w:hAnsi="Tw Cen MT" w:cs="Tw Cen MT"/>
                <w:szCs w:val="22"/>
              </w:rPr>
              <w:t>Steel Lab side or wall Bench with Wall Mounted Cabinet;</w:t>
            </w:r>
            <w:r>
              <w:rPr>
                <w:rFonts w:ascii="Tw Cen MT" w:eastAsia="Times New Roman" w:hAnsi="Tw Cen MT" w:cs="Tw Cen MT"/>
                <w:color w:val="222222"/>
                <w:szCs w:val="22"/>
                <w:lang w:val="en-US"/>
              </w:rPr>
              <w:t xml:space="preserve"> Model NO.</w:t>
            </w:r>
            <w:r w:rsidRPr="00F15DA9">
              <w:rPr>
                <w:rFonts w:ascii="Tw Cen MT" w:eastAsia="Times New Roman" w:hAnsi="Tw Cen MT" w:cs="Tw Cen MT"/>
                <w:color w:val="222222"/>
                <w:szCs w:val="22"/>
                <w:lang w:val="en-US"/>
              </w:rPr>
              <w:t xml:space="preserve"> </w:t>
            </w:r>
            <w:r>
              <w:rPr>
                <w:rFonts w:ascii="Tw Cen MT" w:eastAsia="Times New Roman" w:hAnsi="Tw Cen MT" w:cs="Tw Cen MT"/>
                <w:color w:val="222222"/>
                <w:szCs w:val="22"/>
                <w:lang w:val="en-US"/>
              </w:rPr>
              <w:t>LFLB</w:t>
            </w:r>
          </w:p>
        </w:tc>
        <w:tc>
          <w:tcPr>
            <w:tcW w:w="367"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jc w:val="center"/>
              <w:rPr>
                <w:rFonts w:ascii="Tw Cen MT" w:eastAsia="Arial" w:hAnsi="Tw Cen MT" w:cs="Tw Cen MT"/>
                <w:color w:val="auto"/>
                <w:szCs w:val="22"/>
                <w:lang w:val="fr-FR"/>
              </w:rPr>
            </w:pPr>
            <w:r>
              <w:rPr>
                <w:rFonts w:ascii="Tw Cen MT" w:eastAsia="Times New Roman" w:hAnsi="Tw Cen MT" w:cs="Tw Cen MT"/>
                <w:szCs w:val="22"/>
              </w:rPr>
              <w:t>units of 5m each</w:t>
            </w:r>
          </w:p>
        </w:tc>
        <w:tc>
          <w:tcPr>
            <w:tcW w:w="449"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jc w:val="center"/>
              <w:rPr>
                <w:rFonts w:ascii="Tw Cen MT" w:eastAsia="Arial" w:hAnsi="Tw Cen MT" w:cs="Tw Cen MT"/>
                <w:color w:val="auto"/>
                <w:szCs w:val="22"/>
                <w:lang w:val="fr-FR"/>
              </w:rPr>
            </w:pPr>
            <w:r>
              <w:rPr>
                <w:rFonts w:ascii="Tw Cen MT" w:eastAsia="Times New Roman" w:hAnsi="Tw Cen MT" w:cs="Tw Cen MT"/>
                <w:szCs w:val="22"/>
              </w:rPr>
              <w:t xml:space="preserve">2 </w:t>
            </w:r>
          </w:p>
        </w:tc>
        <w:tc>
          <w:tcPr>
            <w:tcW w:w="657"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left="96"/>
              <w:jc w:val="center"/>
              <w:rPr>
                <w:rFonts w:ascii="Tw Cen MT" w:eastAsia="Arial" w:hAnsi="Tw Cen MT" w:cs="Tw Cen MT"/>
                <w:color w:val="auto"/>
                <w:szCs w:val="22"/>
                <w:lang w:val="fr-FR"/>
              </w:rPr>
            </w:pPr>
            <w:r>
              <w:rPr>
                <w:rFonts w:ascii="Tw Cen MT" w:eastAsia="Arial" w:hAnsi="Tw Cen MT" w:cs="Tw Cen MT"/>
                <w:color w:val="auto"/>
                <w:szCs w:val="22"/>
                <w:lang w:val="fr-FR"/>
              </w:rPr>
              <w:t>Université de Bamenda</w:t>
            </w:r>
          </w:p>
        </w:tc>
        <w:tc>
          <w:tcPr>
            <w:tcW w:w="490" w:type="pct"/>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jc w:val="center"/>
              <w:rPr>
                <w:rFonts w:ascii="Tw Cen MT" w:eastAsia="Arial" w:hAnsi="Tw Cen MT" w:cs="Tw Cen MT"/>
                <w:color w:val="auto"/>
                <w:szCs w:val="22"/>
                <w:lang w:val="fr-FR"/>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left="96"/>
              <w:jc w:val="center"/>
              <w:rPr>
                <w:rFonts w:ascii="Tw Cen MT" w:eastAsia="Arial" w:hAnsi="Tw Cen MT" w:cs="Tw Cen MT"/>
                <w:color w:val="auto"/>
                <w:szCs w:val="22"/>
                <w:lang w:val="fr-FR"/>
              </w:rPr>
            </w:pPr>
            <w:r>
              <w:rPr>
                <w:rFonts w:ascii="Tw Cen MT" w:hAnsi="Tw Cen MT" w:cs="Tw Cen MT"/>
                <w:color w:val="auto"/>
                <w:szCs w:val="22"/>
                <w:lang w:val="fr-FR"/>
              </w:rPr>
              <w:t>30/10/2025</w:t>
            </w:r>
          </w:p>
        </w:tc>
        <w:tc>
          <w:tcPr>
            <w:tcW w:w="880" w:type="pct"/>
            <w:tcBorders>
              <w:top w:val="single" w:sz="4" w:space="0" w:color="000000"/>
              <w:left w:val="single" w:sz="4" w:space="0" w:color="000000"/>
              <w:bottom w:val="single" w:sz="4" w:space="0" w:color="000000"/>
              <w:right w:val="double" w:sz="4" w:space="0" w:color="000000"/>
            </w:tcBorders>
            <w:vAlign w:val="center"/>
          </w:tcPr>
          <w:p w:rsidR="000E49BA" w:rsidRDefault="000E49BA">
            <w:pPr>
              <w:spacing w:after="0"/>
              <w:ind w:left="96"/>
              <w:jc w:val="center"/>
              <w:rPr>
                <w:rFonts w:ascii="Tw Cen MT" w:eastAsia="Arial" w:hAnsi="Tw Cen MT" w:cs="Tw Cen MT"/>
                <w:color w:val="auto"/>
                <w:szCs w:val="22"/>
                <w:lang w:val="fr-FR"/>
              </w:rPr>
            </w:pPr>
          </w:p>
        </w:tc>
      </w:tr>
      <w:tr w:rsidR="000E49BA">
        <w:trPr>
          <w:trHeight w:val="57"/>
          <w:jc w:val="center"/>
        </w:trPr>
        <w:tc>
          <w:tcPr>
            <w:tcW w:w="192" w:type="pct"/>
            <w:tcBorders>
              <w:top w:val="single" w:sz="4" w:space="0" w:color="000000"/>
              <w:left w:val="double" w:sz="4" w:space="0" w:color="000000"/>
              <w:bottom w:val="single" w:sz="4" w:space="0" w:color="000000"/>
              <w:right w:val="single" w:sz="4" w:space="0" w:color="000000"/>
            </w:tcBorders>
            <w:vAlign w:val="center"/>
          </w:tcPr>
          <w:p w:rsidR="000E49BA" w:rsidRDefault="00F15DA9">
            <w:pPr>
              <w:spacing w:after="0"/>
              <w:ind w:left="98"/>
              <w:jc w:val="center"/>
              <w:rPr>
                <w:rFonts w:ascii="Tw Cen MT" w:eastAsia="Arial" w:hAnsi="Tw Cen MT" w:cs="Tw Cen MT"/>
                <w:color w:val="auto"/>
                <w:szCs w:val="22"/>
                <w:lang w:val="fr-FR"/>
              </w:rPr>
            </w:pPr>
            <w:r>
              <w:rPr>
                <w:rFonts w:ascii="Tw Cen MT" w:eastAsia="Times New Roman" w:hAnsi="Tw Cen MT" w:cs="Tw Cen MT"/>
                <w:kern w:val="0"/>
                <w:szCs w:val="22"/>
                <w14:ligatures w14:val="none"/>
              </w:rPr>
              <w:t>3</w:t>
            </w:r>
          </w:p>
        </w:tc>
        <w:tc>
          <w:tcPr>
            <w:tcW w:w="1049" w:type="pct"/>
            <w:tcBorders>
              <w:top w:val="single" w:sz="4" w:space="0" w:color="000000"/>
              <w:left w:val="single" w:sz="4" w:space="0" w:color="000000"/>
              <w:bottom w:val="single" w:sz="4" w:space="0" w:color="000000"/>
              <w:right w:val="single" w:sz="4" w:space="0" w:color="000000"/>
            </w:tcBorders>
            <w:vAlign w:val="center"/>
          </w:tcPr>
          <w:p w:rsidR="000E49BA" w:rsidRPr="00F15DA9" w:rsidRDefault="00F15DA9">
            <w:pPr>
              <w:spacing w:after="0" w:line="240" w:lineRule="auto"/>
              <w:rPr>
                <w:rFonts w:ascii="Tw Cen MT" w:eastAsia="Arial" w:hAnsi="Tw Cen MT" w:cs="Tw Cen MT"/>
                <w:color w:val="auto"/>
                <w:szCs w:val="22"/>
                <w:lang w:val="en-US"/>
              </w:rPr>
            </w:pPr>
            <w:r>
              <w:rPr>
                <w:rFonts w:ascii="Tw Cen MT" w:eastAsia="Times New Roman" w:hAnsi="Tw Cen MT" w:cs="Tw Cen MT"/>
                <w:szCs w:val="22"/>
              </w:rPr>
              <w:t>Laboratory Used Three Way Assay Faucet</w:t>
            </w:r>
          </w:p>
        </w:tc>
        <w:tc>
          <w:tcPr>
            <w:tcW w:w="367"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jc w:val="center"/>
              <w:rPr>
                <w:rFonts w:ascii="Tw Cen MT" w:eastAsia="Arial" w:hAnsi="Tw Cen MT" w:cs="Tw Cen MT"/>
                <w:color w:val="auto"/>
                <w:szCs w:val="22"/>
                <w:lang w:val="fr-FR"/>
              </w:rPr>
            </w:pPr>
            <w:r>
              <w:rPr>
                <w:rFonts w:ascii="Tw Cen MT" w:eastAsia="Times New Roman" w:hAnsi="Tw Cen MT" w:cs="Tw Cen MT"/>
                <w:szCs w:val="22"/>
                <w:lang w:val="fr-FR"/>
              </w:rPr>
              <w:t>U</w:t>
            </w:r>
          </w:p>
        </w:tc>
        <w:tc>
          <w:tcPr>
            <w:tcW w:w="449"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jc w:val="center"/>
              <w:rPr>
                <w:rFonts w:ascii="Tw Cen MT" w:eastAsia="Arial" w:hAnsi="Tw Cen MT" w:cs="Tw Cen MT"/>
                <w:color w:val="auto"/>
                <w:szCs w:val="22"/>
                <w:lang w:val="fr-FR"/>
              </w:rPr>
            </w:pPr>
            <w:r>
              <w:rPr>
                <w:rFonts w:ascii="Tw Cen MT" w:eastAsia="Times New Roman" w:hAnsi="Tw Cen MT" w:cs="Tw Cen MT"/>
                <w:szCs w:val="22"/>
                <w:lang w:val="fr-FR"/>
              </w:rPr>
              <w:t>6</w:t>
            </w:r>
          </w:p>
        </w:tc>
        <w:tc>
          <w:tcPr>
            <w:tcW w:w="657"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left="96"/>
              <w:jc w:val="center"/>
              <w:rPr>
                <w:rFonts w:ascii="Tw Cen MT" w:eastAsia="Arial" w:hAnsi="Tw Cen MT" w:cs="Tw Cen MT"/>
                <w:color w:val="auto"/>
                <w:szCs w:val="22"/>
                <w:lang w:val="fr-FR"/>
              </w:rPr>
            </w:pPr>
            <w:r>
              <w:rPr>
                <w:rFonts w:ascii="Tw Cen MT" w:eastAsia="Arial" w:hAnsi="Tw Cen MT" w:cs="Tw Cen MT"/>
                <w:color w:val="auto"/>
                <w:szCs w:val="22"/>
                <w:lang w:val="fr-FR"/>
              </w:rPr>
              <w:t>Université de Bamenda</w:t>
            </w:r>
          </w:p>
        </w:tc>
        <w:tc>
          <w:tcPr>
            <w:tcW w:w="490" w:type="pct"/>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jc w:val="center"/>
              <w:rPr>
                <w:rFonts w:ascii="Tw Cen MT" w:eastAsia="Arial" w:hAnsi="Tw Cen MT" w:cs="Tw Cen MT"/>
                <w:color w:val="auto"/>
                <w:szCs w:val="22"/>
                <w:lang w:val="fr-FR"/>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left="96"/>
              <w:jc w:val="center"/>
              <w:rPr>
                <w:rFonts w:ascii="Tw Cen MT" w:eastAsia="Arial" w:hAnsi="Tw Cen MT" w:cs="Tw Cen MT"/>
                <w:color w:val="auto"/>
                <w:szCs w:val="22"/>
                <w:lang w:val="fr-FR"/>
              </w:rPr>
            </w:pPr>
            <w:r>
              <w:rPr>
                <w:rFonts w:ascii="Tw Cen MT" w:hAnsi="Tw Cen MT" w:cs="Tw Cen MT"/>
                <w:color w:val="auto"/>
                <w:szCs w:val="22"/>
                <w:lang w:val="fr-FR"/>
              </w:rPr>
              <w:t>30/10/2025</w:t>
            </w:r>
          </w:p>
        </w:tc>
        <w:tc>
          <w:tcPr>
            <w:tcW w:w="880" w:type="pct"/>
            <w:tcBorders>
              <w:top w:val="single" w:sz="4" w:space="0" w:color="000000"/>
              <w:left w:val="single" w:sz="4" w:space="0" w:color="000000"/>
              <w:bottom w:val="single" w:sz="4" w:space="0" w:color="000000"/>
              <w:right w:val="double" w:sz="4" w:space="0" w:color="000000"/>
            </w:tcBorders>
            <w:vAlign w:val="center"/>
          </w:tcPr>
          <w:p w:rsidR="000E49BA" w:rsidRDefault="000E49BA">
            <w:pPr>
              <w:spacing w:after="0"/>
              <w:ind w:left="96"/>
              <w:jc w:val="center"/>
              <w:rPr>
                <w:rFonts w:ascii="Tw Cen MT" w:eastAsia="Arial" w:hAnsi="Tw Cen MT" w:cs="Tw Cen MT"/>
                <w:color w:val="auto"/>
                <w:szCs w:val="22"/>
                <w:lang w:val="fr-FR"/>
              </w:rPr>
            </w:pPr>
          </w:p>
        </w:tc>
      </w:tr>
      <w:tr w:rsidR="000E49BA">
        <w:trPr>
          <w:trHeight w:val="57"/>
          <w:jc w:val="center"/>
        </w:trPr>
        <w:tc>
          <w:tcPr>
            <w:tcW w:w="192" w:type="pct"/>
            <w:tcBorders>
              <w:top w:val="single" w:sz="4" w:space="0" w:color="000000"/>
              <w:left w:val="double" w:sz="4" w:space="0" w:color="000000"/>
              <w:bottom w:val="single" w:sz="4" w:space="0" w:color="000000"/>
              <w:right w:val="single" w:sz="4" w:space="0" w:color="000000"/>
            </w:tcBorders>
            <w:vAlign w:val="center"/>
          </w:tcPr>
          <w:p w:rsidR="000E49BA" w:rsidRDefault="00F15DA9">
            <w:pPr>
              <w:spacing w:after="0"/>
              <w:ind w:left="98"/>
              <w:jc w:val="center"/>
              <w:rPr>
                <w:rFonts w:ascii="Tw Cen MT" w:eastAsia="Arial" w:hAnsi="Tw Cen MT" w:cs="Tw Cen MT"/>
                <w:color w:val="auto"/>
                <w:szCs w:val="22"/>
                <w:lang w:val="fr-FR"/>
              </w:rPr>
            </w:pPr>
            <w:r>
              <w:rPr>
                <w:rFonts w:ascii="Tw Cen MT" w:eastAsia="Times New Roman" w:hAnsi="Tw Cen MT" w:cs="Tw Cen MT"/>
                <w:kern w:val="0"/>
                <w:szCs w:val="22"/>
                <w14:ligatures w14:val="none"/>
              </w:rPr>
              <w:t>4</w:t>
            </w:r>
          </w:p>
        </w:tc>
        <w:tc>
          <w:tcPr>
            <w:tcW w:w="1049" w:type="pct"/>
            <w:tcBorders>
              <w:top w:val="single" w:sz="4" w:space="0" w:color="000000"/>
              <w:left w:val="single" w:sz="4" w:space="0" w:color="000000"/>
              <w:bottom w:val="single" w:sz="4" w:space="0" w:color="000000"/>
              <w:right w:val="single" w:sz="4" w:space="0" w:color="000000"/>
            </w:tcBorders>
            <w:vAlign w:val="center"/>
          </w:tcPr>
          <w:p w:rsidR="000E49BA" w:rsidRPr="00F15DA9" w:rsidRDefault="00F15DA9">
            <w:pPr>
              <w:spacing w:after="0" w:line="240" w:lineRule="auto"/>
              <w:rPr>
                <w:rFonts w:ascii="Tw Cen MT" w:eastAsia="Arial" w:hAnsi="Tw Cen MT" w:cs="Tw Cen MT"/>
                <w:color w:val="auto"/>
                <w:szCs w:val="22"/>
                <w:lang w:val="en-US"/>
              </w:rPr>
            </w:pPr>
            <w:proofErr w:type="spellStart"/>
            <w:r>
              <w:rPr>
                <w:rFonts w:ascii="Tw Cen MT" w:eastAsia="Times New Roman" w:hAnsi="Tw Cen MT" w:cs="Tw Cen MT"/>
                <w:szCs w:val="22"/>
              </w:rPr>
              <w:t>Biobase</w:t>
            </w:r>
            <w:proofErr w:type="spellEnd"/>
            <w:r>
              <w:rPr>
                <w:rFonts w:ascii="Tw Cen MT" w:eastAsia="Times New Roman" w:hAnsi="Tw Cen MT" w:cs="Tw Cen MT"/>
                <w:szCs w:val="22"/>
              </w:rPr>
              <w:t xml:space="preserve"> fume cupboard (ducted)</w:t>
            </w:r>
            <w:r w:rsidRPr="00F15DA9">
              <w:rPr>
                <w:rFonts w:ascii="Tw Cen MT" w:eastAsia="Times New Roman" w:hAnsi="Tw Cen MT" w:cs="Tw Cen MT"/>
                <w:szCs w:val="22"/>
                <w:lang w:val="en-US"/>
              </w:rPr>
              <w:t xml:space="preserve"> </w:t>
            </w:r>
            <w:r>
              <w:rPr>
                <w:rFonts w:ascii="Tw Cen MT" w:eastAsia="Times New Roman" w:hAnsi="Tw Cen MT" w:cs="Tw Cen MT"/>
                <w:szCs w:val="22"/>
              </w:rPr>
              <w:t>Model #:</w:t>
            </w:r>
            <w:r>
              <w:rPr>
                <w:rFonts w:ascii="Tw Cen MT" w:eastAsia="Microsoft YaHei" w:hAnsi="Tw Cen MT" w:cs="Tw Cen MT"/>
                <w:color w:val="333333"/>
                <w:szCs w:val="22"/>
                <w:shd w:val="clear" w:color="auto" w:fill="FCFCFC"/>
              </w:rPr>
              <w:t xml:space="preserve"> FH1500(A)</w:t>
            </w:r>
          </w:p>
        </w:tc>
        <w:tc>
          <w:tcPr>
            <w:tcW w:w="367"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jc w:val="center"/>
              <w:rPr>
                <w:rFonts w:ascii="Tw Cen MT" w:eastAsia="Arial" w:hAnsi="Tw Cen MT" w:cs="Tw Cen MT"/>
                <w:color w:val="auto"/>
                <w:szCs w:val="22"/>
                <w:lang w:val="fr-FR"/>
              </w:rPr>
            </w:pPr>
            <w:r>
              <w:rPr>
                <w:rFonts w:ascii="Tw Cen MT" w:eastAsia="Times New Roman" w:hAnsi="Tw Cen MT" w:cs="Tw Cen MT"/>
                <w:szCs w:val="22"/>
                <w:lang w:val="fr-FR"/>
              </w:rPr>
              <w:t>U</w:t>
            </w:r>
          </w:p>
        </w:tc>
        <w:tc>
          <w:tcPr>
            <w:tcW w:w="449"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jc w:val="center"/>
              <w:rPr>
                <w:rFonts w:ascii="Tw Cen MT" w:eastAsia="Arial" w:hAnsi="Tw Cen MT" w:cs="Tw Cen MT"/>
                <w:color w:val="auto"/>
                <w:szCs w:val="22"/>
                <w:lang w:val="fr-FR"/>
              </w:rPr>
            </w:pPr>
            <w:r>
              <w:rPr>
                <w:rFonts w:ascii="Tw Cen MT" w:eastAsia="Times New Roman" w:hAnsi="Tw Cen MT" w:cs="Tw Cen MT"/>
                <w:szCs w:val="22"/>
                <w:lang w:val="fr-FR"/>
              </w:rPr>
              <w:t>2</w:t>
            </w:r>
          </w:p>
        </w:tc>
        <w:tc>
          <w:tcPr>
            <w:tcW w:w="657"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left="96"/>
              <w:jc w:val="center"/>
              <w:rPr>
                <w:rFonts w:ascii="Tw Cen MT" w:eastAsia="Arial" w:hAnsi="Tw Cen MT" w:cs="Tw Cen MT"/>
                <w:color w:val="auto"/>
                <w:szCs w:val="22"/>
                <w:lang w:val="fr-FR"/>
              </w:rPr>
            </w:pPr>
            <w:r>
              <w:rPr>
                <w:rFonts w:ascii="Tw Cen MT" w:eastAsia="Arial" w:hAnsi="Tw Cen MT" w:cs="Tw Cen MT"/>
                <w:color w:val="auto"/>
                <w:szCs w:val="22"/>
                <w:lang w:val="fr-FR"/>
              </w:rPr>
              <w:t>Université de Bamenda</w:t>
            </w:r>
          </w:p>
        </w:tc>
        <w:tc>
          <w:tcPr>
            <w:tcW w:w="490" w:type="pct"/>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jc w:val="center"/>
              <w:rPr>
                <w:rFonts w:ascii="Tw Cen MT" w:eastAsia="Arial" w:hAnsi="Tw Cen MT" w:cs="Tw Cen MT"/>
                <w:color w:val="auto"/>
                <w:szCs w:val="22"/>
                <w:lang w:val="fr-FR"/>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left="96"/>
              <w:jc w:val="center"/>
              <w:rPr>
                <w:rFonts w:ascii="Tw Cen MT" w:eastAsia="Arial" w:hAnsi="Tw Cen MT" w:cs="Tw Cen MT"/>
                <w:color w:val="auto"/>
                <w:szCs w:val="22"/>
                <w:lang w:val="fr-FR"/>
              </w:rPr>
            </w:pPr>
            <w:r>
              <w:rPr>
                <w:rFonts w:ascii="Tw Cen MT" w:hAnsi="Tw Cen MT" w:cs="Tw Cen MT"/>
                <w:color w:val="auto"/>
                <w:szCs w:val="22"/>
                <w:lang w:val="fr-FR"/>
              </w:rPr>
              <w:t>30/10/2025</w:t>
            </w:r>
          </w:p>
        </w:tc>
        <w:tc>
          <w:tcPr>
            <w:tcW w:w="880" w:type="pct"/>
            <w:tcBorders>
              <w:top w:val="single" w:sz="4" w:space="0" w:color="000000"/>
              <w:left w:val="single" w:sz="4" w:space="0" w:color="000000"/>
              <w:bottom w:val="single" w:sz="4" w:space="0" w:color="000000"/>
              <w:right w:val="double" w:sz="4" w:space="0" w:color="000000"/>
            </w:tcBorders>
            <w:vAlign w:val="center"/>
          </w:tcPr>
          <w:p w:rsidR="000E49BA" w:rsidRDefault="000E49BA">
            <w:pPr>
              <w:spacing w:after="0"/>
              <w:ind w:left="96"/>
              <w:jc w:val="center"/>
              <w:rPr>
                <w:rFonts w:ascii="Tw Cen MT" w:eastAsia="Arial" w:hAnsi="Tw Cen MT" w:cs="Tw Cen MT"/>
                <w:color w:val="auto"/>
                <w:szCs w:val="22"/>
                <w:lang w:val="fr-FR"/>
              </w:rPr>
            </w:pPr>
          </w:p>
        </w:tc>
      </w:tr>
      <w:tr w:rsidR="000E49BA">
        <w:trPr>
          <w:trHeight w:val="57"/>
          <w:jc w:val="center"/>
        </w:trPr>
        <w:tc>
          <w:tcPr>
            <w:tcW w:w="192" w:type="pct"/>
            <w:tcBorders>
              <w:top w:val="single" w:sz="4" w:space="0" w:color="000000"/>
              <w:left w:val="double" w:sz="4" w:space="0" w:color="000000"/>
              <w:bottom w:val="single" w:sz="4" w:space="0" w:color="000000"/>
              <w:right w:val="single" w:sz="4" w:space="0" w:color="000000"/>
            </w:tcBorders>
            <w:vAlign w:val="center"/>
          </w:tcPr>
          <w:p w:rsidR="000E49BA" w:rsidRDefault="00F15DA9">
            <w:pPr>
              <w:spacing w:after="0"/>
              <w:ind w:left="98"/>
              <w:jc w:val="center"/>
              <w:rPr>
                <w:rFonts w:ascii="Tw Cen MT" w:eastAsia="Arial" w:hAnsi="Tw Cen MT" w:cs="Tw Cen MT"/>
                <w:color w:val="auto"/>
                <w:szCs w:val="22"/>
                <w:lang w:val="fr-FR"/>
              </w:rPr>
            </w:pPr>
            <w:r>
              <w:rPr>
                <w:rFonts w:ascii="Tw Cen MT" w:eastAsia="Times New Roman" w:hAnsi="Tw Cen MT" w:cs="Tw Cen MT"/>
                <w:kern w:val="0"/>
                <w:szCs w:val="22"/>
                <w14:ligatures w14:val="none"/>
              </w:rPr>
              <w:t>5</w:t>
            </w:r>
          </w:p>
        </w:tc>
        <w:tc>
          <w:tcPr>
            <w:tcW w:w="1049"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line="240" w:lineRule="auto"/>
              <w:rPr>
                <w:rFonts w:ascii="Tw Cen MT" w:eastAsia="Arial" w:hAnsi="Tw Cen MT" w:cs="Tw Cen MT"/>
                <w:color w:val="auto"/>
                <w:szCs w:val="22"/>
              </w:rPr>
            </w:pPr>
            <w:proofErr w:type="spellStart"/>
            <w:r>
              <w:rPr>
                <w:rFonts w:ascii="Tw Cen MT" w:hAnsi="Tw Cen MT" w:cs="Tw Cen MT"/>
                <w:color w:val="000000" w:themeColor="text1"/>
                <w:szCs w:val="22"/>
                <w:shd w:val="clear" w:color="auto" w:fill="FFFFFF"/>
              </w:rPr>
              <w:t>Biobase</w:t>
            </w:r>
            <w:proofErr w:type="spellEnd"/>
            <w:r>
              <w:rPr>
                <w:rFonts w:ascii="Tw Cen MT" w:hAnsi="Tw Cen MT" w:cs="Tw Cen MT"/>
                <w:color w:val="000000" w:themeColor="text1"/>
                <w:szCs w:val="22"/>
                <w:shd w:val="clear" w:color="auto" w:fill="FFFFFF"/>
              </w:rPr>
              <w:t xml:space="preserve"> Class II A2 Biological Safety Cabinet; Model BSC-4FA2(4')</w:t>
            </w:r>
          </w:p>
        </w:tc>
        <w:tc>
          <w:tcPr>
            <w:tcW w:w="367"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jc w:val="center"/>
              <w:rPr>
                <w:rFonts w:ascii="Tw Cen MT" w:eastAsia="Arial" w:hAnsi="Tw Cen MT" w:cs="Tw Cen MT"/>
                <w:color w:val="auto"/>
                <w:szCs w:val="22"/>
              </w:rPr>
            </w:pPr>
            <w:r>
              <w:rPr>
                <w:rFonts w:ascii="Tw Cen MT" w:eastAsia="Times New Roman" w:hAnsi="Tw Cen MT" w:cs="Tw Cen MT"/>
                <w:szCs w:val="22"/>
                <w:lang w:val="fr-FR"/>
              </w:rPr>
              <w:t>U</w:t>
            </w:r>
          </w:p>
        </w:tc>
        <w:tc>
          <w:tcPr>
            <w:tcW w:w="449"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jc w:val="center"/>
              <w:rPr>
                <w:rFonts w:ascii="Tw Cen MT" w:eastAsia="Arial" w:hAnsi="Tw Cen MT" w:cs="Tw Cen MT"/>
                <w:color w:val="auto"/>
                <w:szCs w:val="22"/>
              </w:rPr>
            </w:pPr>
            <w:r>
              <w:rPr>
                <w:rFonts w:ascii="Tw Cen MT" w:eastAsia="Times New Roman" w:hAnsi="Tw Cen MT" w:cs="Tw Cen MT"/>
                <w:szCs w:val="22"/>
              </w:rPr>
              <w:t>1</w:t>
            </w:r>
          </w:p>
        </w:tc>
        <w:tc>
          <w:tcPr>
            <w:tcW w:w="657"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left="96"/>
              <w:jc w:val="center"/>
              <w:rPr>
                <w:rFonts w:ascii="Tw Cen MT" w:eastAsia="Arial" w:hAnsi="Tw Cen MT" w:cs="Tw Cen MT"/>
                <w:color w:val="auto"/>
                <w:szCs w:val="22"/>
              </w:rPr>
            </w:pPr>
            <w:r>
              <w:rPr>
                <w:rFonts w:ascii="Tw Cen MT" w:eastAsia="Arial" w:hAnsi="Tw Cen MT" w:cs="Tw Cen MT"/>
                <w:color w:val="auto"/>
                <w:szCs w:val="22"/>
                <w:lang w:val="fr-FR"/>
              </w:rPr>
              <w:t>Université de Bamenda</w:t>
            </w:r>
          </w:p>
        </w:tc>
        <w:tc>
          <w:tcPr>
            <w:tcW w:w="490" w:type="pct"/>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jc w:val="center"/>
              <w:rPr>
                <w:rFonts w:ascii="Tw Cen MT" w:eastAsia="Arial" w:hAnsi="Tw Cen MT" w:cs="Tw Cen MT"/>
                <w:color w:val="auto"/>
                <w:szCs w:val="22"/>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left="96"/>
              <w:jc w:val="center"/>
              <w:rPr>
                <w:rFonts w:ascii="Tw Cen MT" w:eastAsia="Arial" w:hAnsi="Tw Cen MT" w:cs="Tw Cen MT"/>
                <w:color w:val="auto"/>
                <w:szCs w:val="22"/>
              </w:rPr>
            </w:pPr>
            <w:r>
              <w:rPr>
                <w:rFonts w:ascii="Tw Cen MT" w:hAnsi="Tw Cen MT" w:cs="Tw Cen MT"/>
                <w:color w:val="auto"/>
                <w:szCs w:val="22"/>
                <w:lang w:val="fr-FR"/>
              </w:rPr>
              <w:t>30/10/2025</w:t>
            </w:r>
          </w:p>
        </w:tc>
        <w:tc>
          <w:tcPr>
            <w:tcW w:w="880" w:type="pct"/>
            <w:tcBorders>
              <w:top w:val="single" w:sz="4" w:space="0" w:color="000000"/>
              <w:left w:val="single" w:sz="4" w:space="0" w:color="000000"/>
              <w:bottom w:val="single" w:sz="4" w:space="0" w:color="000000"/>
              <w:right w:val="double" w:sz="4" w:space="0" w:color="000000"/>
            </w:tcBorders>
            <w:vAlign w:val="center"/>
          </w:tcPr>
          <w:p w:rsidR="000E49BA" w:rsidRDefault="000E49BA">
            <w:pPr>
              <w:spacing w:after="0"/>
              <w:ind w:left="96"/>
              <w:jc w:val="center"/>
              <w:rPr>
                <w:rFonts w:ascii="Tw Cen MT" w:eastAsia="Arial" w:hAnsi="Tw Cen MT" w:cs="Tw Cen MT"/>
                <w:color w:val="auto"/>
                <w:szCs w:val="22"/>
              </w:rPr>
            </w:pPr>
          </w:p>
        </w:tc>
      </w:tr>
    </w:tbl>
    <w:p w:rsidR="000E49BA" w:rsidRDefault="00F15DA9">
      <w:pPr>
        <w:spacing w:after="194"/>
        <w:rPr>
          <w:rFonts w:ascii="Tw Cen MT" w:eastAsia="Times New Roman" w:hAnsi="Tw Cen MT" w:cs="Times New Roman"/>
          <w:color w:val="auto"/>
          <w:lang w:val="fr-FR"/>
        </w:rPr>
      </w:pPr>
      <w:r>
        <w:rPr>
          <w:rFonts w:ascii="Tw Cen MT" w:eastAsia="Arial" w:hAnsi="Tw Cen MT" w:cs="Arial"/>
          <w:color w:val="auto"/>
          <w:sz w:val="24"/>
          <w:lang w:val="fr-FR"/>
        </w:rPr>
        <w:t xml:space="preserve"> </w:t>
      </w:r>
    </w:p>
    <w:p w:rsidR="000E49BA" w:rsidRDefault="00F15DA9">
      <w:pPr>
        <w:rPr>
          <w:rFonts w:ascii="Tw Cen MT" w:hAnsi="Tw Cen MT"/>
          <w:color w:val="auto"/>
          <w:lang w:val="fr-FR"/>
        </w:rPr>
      </w:pPr>
      <w:r>
        <w:rPr>
          <w:rFonts w:ascii="Tw Cen MT" w:hAnsi="Tw Cen MT"/>
          <w:color w:val="auto"/>
          <w:lang w:val="fr-FR"/>
        </w:rPr>
        <w:br w:type="page"/>
      </w:r>
    </w:p>
    <w:p w:rsidR="000E49BA" w:rsidRDefault="000E49BA">
      <w:pPr>
        <w:spacing w:after="0"/>
        <w:rPr>
          <w:rFonts w:ascii="Tw Cen MT" w:hAnsi="Tw Cen MT"/>
          <w:color w:val="auto"/>
          <w:lang w:val="fr-FR"/>
        </w:rPr>
      </w:pPr>
    </w:p>
    <w:p w:rsidR="000E49BA" w:rsidRDefault="00F15DA9">
      <w:pPr>
        <w:pStyle w:val="Heading2"/>
        <w:tabs>
          <w:tab w:val="center" w:pos="5141"/>
        </w:tabs>
        <w:spacing w:after="92"/>
        <w:ind w:left="0" w:right="0" w:firstLine="0"/>
        <w:jc w:val="left"/>
        <w:rPr>
          <w:rFonts w:ascii="Tw Cen MT" w:hAnsi="Tw Cen MT"/>
          <w:color w:val="auto"/>
          <w:lang w:val="fr-FR"/>
        </w:rPr>
      </w:pPr>
      <w:r>
        <w:rPr>
          <w:rFonts w:ascii="Tw Cen MT" w:hAnsi="Tw Cen MT"/>
          <w:color w:val="auto"/>
          <w:lang w:val="fr-FR"/>
        </w:rPr>
        <w:t xml:space="preserve">C. </w:t>
      </w:r>
      <w:r>
        <w:rPr>
          <w:rFonts w:ascii="Tw Cen MT" w:hAnsi="Tw Cen MT"/>
          <w:color w:val="auto"/>
          <w:lang w:val="fr-FR"/>
        </w:rPr>
        <w:tab/>
        <w:t xml:space="preserve">LISTE DES SERVICES CONNEXES ET CALENDRIER DE REALISATION </w:t>
      </w:r>
    </w:p>
    <w:p w:rsidR="000E49BA" w:rsidRDefault="000E49BA">
      <w:pPr>
        <w:spacing w:after="0"/>
        <w:ind w:left="29"/>
        <w:rPr>
          <w:rFonts w:ascii="Tw Cen MT" w:hAnsi="Tw Cen MT"/>
          <w:color w:val="auto"/>
          <w:lang w:val="fr-FR"/>
        </w:rPr>
      </w:pPr>
    </w:p>
    <w:tbl>
      <w:tblPr>
        <w:tblStyle w:val="TableGrid"/>
        <w:tblW w:w="14585" w:type="dxa"/>
        <w:tblInd w:w="19" w:type="dxa"/>
        <w:tblCellMar>
          <w:top w:w="58" w:type="dxa"/>
          <w:left w:w="10" w:type="dxa"/>
          <w:right w:w="36" w:type="dxa"/>
        </w:tblCellMar>
        <w:tblLook w:val="04A0" w:firstRow="1" w:lastRow="0" w:firstColumn="1" w:lastColumn="0" w:noHBand="0" w:noVBand="1"/>
      </w:tblPr>
      <w:tblGrid>
        <w:gridCol w:w="1100"/>
        <w:gridCol w:w="5952"/>
        <w:gridCol w:w="855"/>
        <w:gridCol w:w="1417"/>
        <w:gridCol w:w="2834"/>
        <w:gridCol w:w="2427"/>
      </w:tblGrid>
      <w:tr w:rsidR="000E49BA" w:rsidRPr="00F15DA9">
        <w:trPr>
          <w:trHeight w:val="1006"/>
        </w:trPr>
        <w:tc>
          <w:tcPr>
            <w:tcW w:w="1100" w:type="dxa"/>
            <w:tcBorders>
              <w:top w:val="double" w:sz="4" w:space="0" w:color="000000"/>
              <w:left w:val="double" w:sz="4" w:space="0" w:color="000000"/>
              <w:bottom w:val="single" w:sz="6" w:space="0" w:color="000000"/>
              <w:right w:val="single" w:sz="6" w:space="0" w:color="000000"/>
            </w:tcBorders>
            <w:vAlign w:val="center"/>
          </w:tcPr>
          <w:p w:rsidR="000E49BA" w:rsidRDefault="00F15DA9">
            <w:pPr>
              <w:spacing w:after="0"/>
              <w:ind w:left="26"/>
              <w:jc w:val="center"/>
              <w:rPr>
                <w:rFonts w:ascii="Tw Cen MT" w:hAnsi="Tw Cen MT"/>
                <w:color w:val="auto"/>
                <w:lang w:val="fr-FR"/>
              </w:rPr>
            </w:pPr>
            <w:r>
              <w:rPr>
                <w:rFonts w:ascii="Tw Cen MT" w:eastAsia="Arial" w:hAnsi="Tw Cen MT" w:cs="Arial"/>
                <w:b/>
                <w:color w:val="auto"/>
                <w:sz w:val="24"/>
                <w:lang w:val="fr-FR"/>
              </w:rPr>
              <w:t>N° Service</w:t>
            </w:r>
          </w:p>
        </w:tc>
        <w:tc>
          <w:tcPr>
            <w:tcW w:w="5952" w:type="dxa"/>
            <w:tcBorders>
              <w:top w:val="double" w:sz="4" w:space="0" w:color="000000"/>
              <w:left w:val="single" w:sz="6" w:space="0" w:color="000000"/>
              <w:bottom w:val="single" w:sz="6" w:space="0" w:color="000000"/>
              <w:right w:val="single" w:sz="6" w:space="0" w:color="000000"/>
            </w:tcBorders>
            <w:vAlign w:val="center"/>
          </w:tcPr>
          <w:p w:rsidR="000E49BA" w:rsidRDefault="00F15DA9">
            <w:pPr>
              <w:spacing w:after="0"/>
              <w:ind w:left="27"/>
              <w:jc w:val="center"/>
              <w:rPr>
                <w:rFonts w:ascii="Tw Cen MT" w:hAnsi="Tw Cen MT"/>
                <w:color w:val="auto"/>
                <w:lang w:val="fr-FR"/>
              </w:rPr>
            </w:pPr>
            <w:r>
              <w:rPr>
                <w:rFonts w:ascii="Tw Cen MT" w:eastAsia="Arial" w:hAnsi="Tw Cen MT" w:cs="Arial"/>
                <w:b/>
                <w:color w:val="auto"/>
                <w:sz w:val="24"/>
                <w:lang w:val="fr-FR"/>
              </w:rPr>
              <w:t>Désignation du Service</w:t>
            </w:r>
          </w:p>
        </w:tc>
        <w:tc>
          <w:tcPr>
            <w:tcW w:w="855" w:type="dxa"/>
            <w:tcBorders>
              <w:top w:val="double" w:sz="4" w:space="0" w:color="000000"/>
              <w:left w:val="single" w:sz="6" w:space="0" w:color="000000"/>
              <w:bottom w:val="single" w:sz="6" w:space="0" w:color="000000"/>
              <w:right w:val="single" w:sz="6" w:space="0" w:color="000000"/>
            </w:tcBorders>
            <w:vAlign w:val="center"/>
          </w:tcPr>
          <w:p w:rsidR="000E49BA" w:rsidRDefault="00F15DA9">
            <w:pPr>
              <w:spacing w:after="0"/>
              <w:ind w:left="79"/>
              <w:jc w:val="center"/>
              <w:rPr>
                <w:rFonts w:ascii="Tw Cen MT" w:hAnsi="Tw Cen MT"/>
                <w:color w:val="auto"/>
                <w:lang w:val="fr-FR"/>
              </w:rPr>
            </w:pPr>
            <w:r>
              <w:rPr>
                <w:rFonts w:ascii="Tw Cen MT" w:eastAsia="Arial" w:hAnsi="Tw Cen MT" w:cs="Arial"/>
                <w:b/>
                <w:color w:val="auto"/>
                <w:sz w:val="24"/>
                <w:lang w:val="fr-FR"/>
              </w:rPr>
              <w:t>Unité de mesure</w:t>
            </w:r>
          </w:p>
        </w:tc>
        <w:tc>
          <w:tcPr>
            <w:tcW w:w="1417" w:type="dxa"/>
            <w:tcBorders>
              <w:top w:val="double" w:sz="4" w:space="0" w:color="000000"/>
              <w:left w:val="single" w:sz="6" w:space="0" w:color="000000"/>
              <w:bottom w:val="single" w:sz="6" w:space="0" w:color="000000"/>
              <w:right w:val="single" w:sz="6" w:space="0" w:color="000000"/>
            </w:tcBorders>
            <w:vAlign w:val="center"/>
          </w:tcPr>
          <w:p w:rsidR="000E49BA" w:rsidRDefault="00F15DA9">
            <w:pPr>
              <w:spacing w:after="207"/>
              <w:ind w:left="24"/>
              <w:jc w:val="center"/>
              <w:rPr>
                <w:rFonts w:ascii="Tw Cen MT" w:hAnsi="Tw Cen MT"/>
                <w:color w:val="auto"/>
                <w:lang w:val="fr-FR"/>
              </w:rPr>
            </w:pPr>
            <w:r>
              <w:rPr>
                <w:rFonts w:ascii="Tw Cen MT" w:eastAsia="Arial" w:hAnsi="Tw Cen MT" w:cs="Arial"/>
                <w:b/>
                <w:color w:val="auto"/>
                <w:sz w:val="24"/>
                <w:lang w:val="fr-FR"/>
              </w:rPr>
              <w:t>Quantité</w:t>
            </w:r>
          </w:p>
          <w:p w:rsidR="000E49BA" w:rsidRDefault="000E49BA">
            <w:pPr>
              <w:spacing w:after="0"/>
              <w:ind w:left="82"/>
              <w:jc w:val="center"/>
              <w:rPr>
                <w:rFonts w:ascii="Tw Cen MT" w:hAnsi="Tw Cen MT"/>
                <w:color w:val="auto"/>
                <w:lang w:val="fr-FR"/>
              </w:rPr>
            </w:pPr>
          </w:p>
        </w:tc>
        <w:tc>
          <w:tcPr>
            <w:tcW w:w="2834" w:type="dxa"/>
            <w:tcBorders>
              <w:top w:val="double" w:sz="4" w:space="0" w:color="000000"/>
              <w:left w:val="single" w:sz="6" w:space="0" w:color="000000"/>
              <w:bottom w:val="single" w:sz="6" w:space="0" w:color="000000"/>
              <w:right w:val="single" w:sz="6" w:space="0" w:color="000000"/>
            </w:tcBorders>
            <w:vAlign w:val="center"/>
          </w:tcPr>
          <w:p w:rsidR="000E49BA" w:rsidRDefault="00F15DA9">
            <w:pPr>
              <w:spacing w:after="0"/>
              <w:ind w:left="93" w:right="17"/>
              <w:jc w:val="center"/>
              <w:rPr>
                <w:rFonts w:ascii="Tw Cen MT" w:hAnsi="Tw Cen MT"/>
                <w:color w:val="auto"/>
                <w:lang w:val="fr-FR"/>
              </w:rPr>
            </w:pPr>
            <w:r>
              <w:rPr>
                <w:rFonts w:ascii="Tw Cen MT" w:eastAsia="Arial" w:hAnsi="Tw Cen MT" w:cs="Arial"/>
                <w:b/>
                <w:color w:val="auto"/>
                <w:sz w:val="24"/>
                <w:lang w:val="fr-FR"/>
              </w:rPr>
              <w:t>Site ou lieu où les Services doivent être exécutés</w:t>
            </w:r>
          </w:p>
        </w:tc>
        <w:tc>
          <w:tcPr>
            <w:tcW w:w="2427" w:type="dxa"/>
            <w:tcBorders>
              <w:top w:val="double" w:sz="4" w:space="0" w:color="000000"/>
              <w:left w:val="single" w:sz="6" w:space="0" w:color="000000"/>
              <w:bottom w:val="single" w:sz="6" w:space="0" w:color="000000"/>
              <w:right w:val="double" w:sz="4" w:space="0" w:color="000000"/>
            </w:tcBorders>
            <w:vAlign w:val="center"/>
          </w:tcPr>
          <w:p w:rsidR="000E49BA" w:rsidRDefault="00F15DA9">
            <w:pPr>
              <w:spacing w:after="0"/>
              <w:ind w:left="101" w:right="46"/>
              <w:jc w:val="center"/>
              <w:rPr>
                <w:rFonts w:ascii="Tw Cen MT" w:hAnsi="Tw Cen MT"/>
                <w:color w:val="auto"/>
                <w:lang w:val="fr-FR"/>
              </w:rPr>
            </w:pPr>
            <w:r>
              <w:rPr>
                <w:rFonts w:ascii="Tw Cen MT" w:eastAsia="Arial" w:hAnsi="Tw Cen MT" w:cs="Arial"/>
                <w:b/>
                <w:color w:val="auto"/>
                <w:sz w:val="24"/>
                <w:lang w:val="fr-FR"/>
              </w:rPr>
              <w:t>Délai final de réalisation des Services</w:t>
            </w:r>
          </w:p>
        </w:tc>
      </w:tr>
      <w:tr w:rsidR="000E49BA" w:rsidRPr="00F15DA9">
        <w:trPr>
          <w:trHeight w:val="487"/>
        </w:trPr>
        <w:tc>
          <w:tcPr>
            <w:tcW w:w="1100" w:type="dxa"/>
            <w:tcBorders>
              <w:top w:val="single" w:sz="6" w:space="0" w:color="000000"/>
              <w:left w:val="double" w:sz="4" w:space="0" w:color="000000"/>
              <w:bottom w:val="single" w:sz="6" w:space="0" w:color="000000"/>
              <w:right w:val="single" w:sz="6" w:space="0" w:color="000000"/>
            </w:tcBorders>
            <w:vAlign w:val="center"/>
          </w:tcPr>
          <w:p w:rsidR="000E49BA" w:rsidRDefault="000E49BA">
            <w:pPr>
              <w:spacing w:after="0"/>
              <w:ind w:left="98"/>
              <w:jc w:val="center"/>
              <w:rPr>
                <w:rFonts w:ascii="Tw Cen MT" w:hAnsi="Tw Cen MT"/>
                <w:color w:val="auto"/>
                <w:lang w:val="fr-FR"/>
              </w:rPr>
            </w:pPr>
          </w:p>
        </w:tc>
        <w:tc>
          <w:tcPr>
            <w:tcW w:w="5952"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line="240" w:lineRule="auto"/>
              <w:rPr>
                <w:rFonts w:ascii="Gill Sans Nova" w:eastAsia="Times New Roman" w:hAnsi="Gill Sans Nova"/>
                <w:kern w:val="0"/>
                <w:sz w:val="20"/>
                <w:szCs w:val="20"/>
                <w:lang w:val="fr-FR"/>
                <w14:ligatures w14:val="none"/>
              </w:rPr>
            </w:pPr>
          </w:p>
        </w:tc>
        <w:tc>
          <w:tcPr>
            <w:tcW w:w="855"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jc w:val="center"/>
              <w:rPr>
                <w:rFonts w:ascii="Tw Cen MT" w:hAnsi="Tw Cen MT"/>
                <w:color w:val="auto"/>
                <w:lang w:val="fr-FR"/>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ind w:left="98"/>
              <w:jc w:val="center"/>
              <w:rPr>
                <w:rFonts w:ascii="Tw Cen MT" w:hAnsi="Tw Cen MT"/>
                <w:color w:val="auto"/>
                <w:lang w:val="fr-FR"/>
              </w:rPr>
            </w:pPr>
          </w:p>
        </w:tc>
        <w:tc>
          <w:tcPr>
            <w:tcW w:w="2834"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ind w:left="98"/>
              <w:jc w:val="center"/>
              <w:rPr>
                <w:rFonts w:ascii="Tw Cen MT" w:hAnsi="Tw Cen MT"/>
                <w:color w:val="auto"/>
                <w:lang w:val="fr-FR"/>
              </w:rPr>
            </w:pPr>
          </w:p>
        </w:tc>
        <w:tc>
          <w:tcPr>
            <w:tcW w:w="2427" w:type="dxa"/>
            <w:tcBorders>
              <w:top w:val="single" w:sz="6" w:space="0" w:color="000000"/>
              <w:left w:val="single" w:sz="6" w:space="0" w:color="000000"/>
              <w:bottom w:val="single" w:sz="6" w:space="0" w:color="000000"/>
              <w:right w:val="double" w:sz="4" w:space="0" w:color="000000"/>
            </w:tcBorders>
            <w:vAlign w:val="center"/>
          </w:tcPr>
          <w:p w:rsidR="000E49BA" w:rsidRDefault="000E49BA">
            <w:pPr>
              <w:spacing w:after="0"/>
              <w:ind w:left="98"/>
              <w:jc w:val="center"/>
              <w:rPr>
                <w:rFonts w:ascii="Tw Cen MT" w:hAnsi="Tw Cen MT"/>
                <w:color w:val="auto"/>
                <w:lang w:val="fr-FR"/>
              </w:rPr>
            </w:pPr>
          </w:p>
        </w:tc>
      </w:tr>
      <w:tr w:rsidR="000E49BA" w:rsidRPr="00F15DA9">
        <w:trPr>
          <w:trHeight w:val="487"/>
        </w:trPr>
        <w:tc>
          <w:tcPr>
            <w:tcW w:w="1100" w:type="dxa"/>
            <w:tcBorders>
              <w:top w:val="single" w:sz="6" w:space="0" w:color="000000"/>
              <w:left w:val="double" w:sz="4" w:space="0" w:color="000000"/>
              <w:bottom w:val="single" w:sz="6" w:space="0" w:color="000000"/>
              <w:right w:val="single" w:sz="6" w:space="0" w:color="000000"/>
            </w:tcBorders>
            <w:vAlign w:val="center"/>
          </w:tcPr>
          <w:p w:rsidR="000E49BA" w:rsidRDefault="000E49BA">
            <w:pPr>
              <w:spacing w:after="0"/>
              <w:ind w:left="98"/>
              <w:jc w:val="center"/>
              <w:rPr>
                <w:rFonts w:ascii="Tw Cen MT" w:eastAsia="Arial" w:hAnsi="Tw Cen MT" w:cs="Arial"/>
                <w:color w:val="auto"/>
                <w:sz w:val="24"/>
                <w:lang w:val="fr-FR"/>
              </w:rPr>
            </w:pPr>
          </w:p>
        </w:tc>
        <w:tc>
          <w:tcPr>
            <w:tcW w:w="5952"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line="240" w:lineRule="auto"/>
              <w:rPr>
                <w:rFonts w:ascii="Gill Sans Nova" w:eastAsia="Times New Roman" w:hAnsi="Gill Sans Nova"/>
                <w:kern w:val="0"/>
                <w:sz w:val="20"/>
                <w:szCs w:val="20"/>
                <w:lang w:val="fr-FR"/>
                <w14:ligatures w14:val="none"/>
              </w:rPr>
            </w:pPr>
          </w:p>
        </w:tc>
        <w:tc>
          <w:tcPr>
            <w:tcW w:w="855"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jc w:val="center"/>
              <w:rPr>
                <w:rFonts w:ascii="Tw Cen MT" w:eastAsia="Arial" w:hAnsi="Tw Cen MT" w:cs="Arial"/>
                <w:color w:val="auto"/>
                <w:sz w:val="24"/>
                <w:lang w:val="fr-FR"/>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ind w:left="98"/>
              <w:jc w:val="center"/>
              <w:rPr>
                <w:rFonts w:ascii="Tw Cen MT" w:eastAsia="Arial" w:hAnsi="Tw Cen MT" w:cs="Arial"/>
                <w:color w:val="auto"/>
                <w:sz w:val="24"/>
                <w:lang w:val="fr-FR"/>
              </w:rPr>
            </w:pPr>
          </w:p>
        </w:tc>
        <w:tc>
          <w:tcPr>
            <w:tcW w:w="2834"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ind w:left="98"/>
              <w:jc w:val="center"/>
              <w:rPr>
                <w:rFonts w:ascii="Tw Cen MT" w:eastAsia="Arial" w:hAnsi="Tw Cen MT" w:cs="Arial"/>
                <w:color w:val="auto"/>
                <w:sz w:val="24"/>
                <w:lang w:val="fr-FR"/>
              </w:rPr>
            </w:pPr>
          </w:p>
        </w:tc>
        <w:tc>
          <w:tcPr>
            <w:tcW w:w="2427" w:type="dxa"/>
            <w:tcBorders>
              <w:top w:val="single" w:sz="6" w:space="0" w:color="000000"/>
              <w:left w:val="single" w:sz="6" w:space="0" w:color="000000"/>
              <w:bottom w:val="single" w:sz="6" w:space="0" w:color="000000"/>
              <w:right w:val="double" w:sz="4" w:space="0" w:color="000000"/>
            </w:tcBorders>
            <w:vAlign w:val="center"/>
          </w:tcPr>
          <w:p w:rsidR="000E49BA" w:rsidRDefault="000E49BA">
            <w:pPr>
              <w:spacing w:after="0"/>
              <w:ind w:left="98"/>
              <w:jc w:val="center"/>
              <w:rPr>
                <w:rFonts w:ascii="Tw Cen MT" w:eastAsia="Arial" w:hAnsi="Tw Cen MT" w:cs="Arial"/>
                <w:color w:val="auto"/>
                <w:sz w:val="24"/>
                <w:lang w:val="fr-FR"/>
              </w:rPr>
            </w:pPr>
          </w:p>
        </w:tc>
      </w:tr>
      <w:tr w:rsidR="000E49BA" w:rsidRPr="00F15DA9">
        <w:trPr>
          <w:trHeight w:val="487"/>
        </w:trPr>
        <w:tc>
          <w:tcPr>
            <w:tcW w:w="1100" w:type="dxa"/>
            <w:tcBorders>
              <w:top w:val="single" w:sz="6" w:space="0" w:color="000000"/>
              <w:left w:val="double" w:sz="4" w:space="0" w:color="000000"/>
              <w:bottom w:val="single" w:sz="6" w:space="0" w:color="000000"/>
              <w:right w:val="single" w:sz="6" w:space="0" w:color="000000"/>
            </w:tcBorders>
            <w:vAlign w:val="center"/>
          </w:tcPr>
          <w:p w:rsidR="000E49BA" w:rsidRDefault="000E49BA">
            <w:pPr>
              <w:spacing w:after="0"/>
              <w:ind w:left="98"/>
              <w:jc w:val="center"/>
              <w:rPr>
                <w:rFonts w:ascii="Tw Cen MT" w:eastAsia="Arial" w:hAnsi="Tw Cen MT" w:cs="Arial"/>
                <w:color w:val="auto"/>
                <w:sz w:val="24"/>
                <w:lang w:val="fr-FR"/>
              </w:rPr>
            </w:pPr>
          </w:p>
        </w:tc>
        <w:tc>
          <w:tcPr>
            <w:tcW w:w="5952"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ind w:left="98"/>
              <w:rPr>
                <w:rFonts w:ascii="Tw Cen MT" w:eastAsia="Arial" w:hAnsi="Tw Cen MT" w:cs="Arial"/>
                <w:color w:val="auto"/>
                <w:sz w:val="24"/>
                <w:lang w:val="fr-FR"/>
              </w:rPr>
            </w:pPr>
          </w:p>
        </w:tc>
        <w:tc>
          <w:tcPr>
            <w:tcW w:w="855"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jc w:val="center"/>
              <w:rPr>
                <w:rFonts w:ascii="Tw Cen MT" w:eastAsia="Arial" w:hAnsi="Tw Cen MT" w:cs="Arial"/>
                <w:color w:val="auto"/>
                <w:sz w:val="24"/>
                <w:lang w:val="fr-FR"/>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ind w:left="98"/>
              <w:jc w:val="center"/>
              <w:rPr>
                <w:rFonts w:ascii="Tw Cen MT" w:eastAsia="Arial" w:hAnsi="Tw Cen MT" w:cs="Arial"/>
                <w:color w:val="auto"/>
                <w:sz w:val="24"/>
                <w:lang w:val="fr-FR"/>
              </w:rPr>
            </w:pPr>
          </w:p>
        </w:tc>
        <w:tc>
          <w:tcPr>
            <w:tcW w:w="2834"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ind w:left="98"/>
              <w:jc w:val="center"/>
              <w:rPr>
                <w:rFonts w:ascii="Tw Cen MT" w:eastAsia="Arial" w:hAnsi="Tw Cen MT" w:cs="Arial"/>
                <w:color w:val="auto"/>
                <w:sz w:val="24"/>
                <w:lang w:val="fr-FR"/>
              </w:rPr>
            </w:pPr>
          </w:p>
        </w:tc>
        <w:tc>
          <w:tcPr>
            <w:tcW w:w="2427" w:type="dxa"/>
            <w:tcBorders>
              <w:top w:val="single" w:sz="6" w:space="0" w:color="000000"/>
              <w:left w:val="single" w:sz="6" w:space="0" w:color="000000"/>
              <w:bottom w:val="single" w:sz="6" w:space="0" w:color="000000"/>
              <w:right w:val="double" w:sz="4" w:space="0" w:color="000000"/>
            </w:tcBorders>
            <w:vAlign w:val="center"/>
          </w:tcPr>
          <w:p w:rsidR="000E49BA" w:rsidRDefault="000E49BA">
            <w:pPr>
              <w:spacing w:after="0"/>
              <w:ind w:left="98"/>
              <w:jc w:val="center"/>
              <w:rPr>
                <w:rFonts w:ascii="Tw Cen MT" w:eastAsia="Arial" w:hAnsi="Tw Cen MT" w:cs="Arial"/>
                <w:color w:val="auto"/>
                <w:sz w:val="24"/>
                <w:lang w:val="fr-FR"/>
              </w:rPr>
            </w:pPr>
          </w:p>
        </w:tc>
      </w:tr>
      <w:tr w:rsidR="000E49BA" w:rsidRPr="00F15DA9">
        <w:trPr>
          <w:trHeight w:val="487"/>
        </w:trPr>
        <w:tc>
          <w:tcPr>
            <w:tcW w:w="1100" w:type="dxa"/>
            <w:tcBorders>
              <w:top w:val="single" w:sz="6" w:space="0" w:color="000000"/>
              <w:left w:val="double" w:sz="4" w:space="0" w:color="000000"/>
              <w:bottom w:val="single" w:sz="6" w:space="0" w:color="000000"/>
              <w:right w:val="single" w:sz="6" w:space="0" w:color="000000"/>
            </w:tcBorders>
            <w:vAlign w:val="center"/>
          </w:tcPr>
          <w:p w:rsidR="000E49BA" w:rsidRDefault="000E49BA">
            <w:pPr>
              <w:spacing w:after="0"/>
              <w:ind w:left="98"/>
              <w:jc w:val="center"/>
              <w:rPr>
                <w:rFonts w:ascii="Tw Cen MT" w:eastAsia="Arial" w:hAnsi="Tw Cen MT" w:cs="Arial"/>
                <w:color w:val="auto"/>
                <w:sz w:val="24"/>
                <w:lang w:val="fr-FR"/>
              </w:rPr>
            </w:pPr>
          </w:p>
        </w:tc>
        <w:tc>
          <w:tcPr>
            <w:tcW w:w="5952"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line="240" w:lineRule="auto"/>
              <w:rPr>
                <w:rFonts w:ascii="Gill Sans Nova" w:eastAsia="Times New Roman" w:hAnsi="Gill Sans Nova"/>
                <w:kern w:val="0"/>
                <w:sz w:val="20"/>
                <w:szCs w:val="20"/>
                <w:lang w:val="fr-FR"/>
                <w14:ligatures w14:val="none"/>
              </w:rPr>
            </w:pPr>
          </w:p>
        </w:tc>
        <w:tc>
          <w:tcPr>
            <w:tcW w:w="855"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jc w:val="center"/>
              <w:rPr>
                <w:rFonts w:ascii="Tw Cen MT" w:eastAsia="Arial" w:hAnsi="Tw Cen MT" w:cs="Arial"/>
                <w:color w:val="auto"/>
                <w:sz w:val="24"/>
                <w:lang w:val="fr-FR"/>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ind w:left="98"/>
              <w:jc w:val="center"/>
              <w:rPr>
                <w:rFonts w:ascii="Tw Cen MT" w:eastAsia="Arial" w:hAnsi="Tw Cen MT" w:cs="Arial"/>
                <w:color w:val="auto"/>
                <w:sz w:val="24"/>
                <w:lang w:val="fr-FR"/>
              </w:rPr>
            </w:pPr>
          </w:p>
        </w:tc>
        <w:tc>
          <w:tcPr>
            <w:tcW w:w="2834"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ind w:left="98"/>
              <w:jc w:val="center"/>
              <w:rPr>
                <w:rFonts w:ascii="Tw Cen MT" w:eastAsia="Arial" w:hAnsi="Tw Cen MT" w:cs="Arial"/>
                <w:color w:val="auto"/>
                <w:sz w:val="24"/>
                <w:lang w:val="fr-FR"/>
              </w:rPr>
            </w:pPr>
          </w:p>
        </w:tc>
        <w:tc>
          <w:tcPr>
            <w:tcW w:w="2427" w:type="dxa"/>
            <w:tcBorders>
              <w:top w:val="single" w:sz="6" w:space="0" w:color="000000"/>
              <w:left w:val="single" w:sz="6" w:space="0" w:color="000000"/>
              <w:bottom w:val="single" w:sz="6" w:space="0" w:color="000000"/>
              <w:right w:val="double" w:sz="4" w:space="0" w:color="000000"/>
            </w:tcBorders>
            <w:vAlign w:val="center"/>
          </w:tcPr>
          <w:p w:rsidR="000E49BA" w:rsidRDefault="000E49BA">
            <w:pPr>
              <w:spacing w:after="0"/>
              <w:ind w:left="98"/>
              <w:jc w:val="center"/>
              <w:rPr>
                <w:rFonts w:ascii="Tw Cen MT" w:eastAsia="Arial" w:hAnsi="Tw Cen MT" w:cs="Arial"/>
                <w:color w:val="auto"/>
                <w:sz w:val="24"/>
                <w:lang w:val="fr-FR"/>
              </w:rPr>
            </w:pPr>
          </w:p>
        </w:tc>
      </w:tr>
      <w:tr w:rsidR="000E49BA" w:rsidRPr="00F15DA9">
        <w:trPr>
          <w:trHeight w:val="487"/>
        </w:trPr>
        <w:tc>
          <w:tcPr>
            <w:tcW w:w="1100" w:type="dxa"/>
            <w:tcBorders>
              <w:top w:val="single" w:sz="6" w:space="0" w:color="000000"/>
              <w:left w:val="double" w:sz="4" w:space="0" w:color="000000"/>
              <w:bottom w:val="single" w:sz="6" w:space="0" w:color="000000"/>
              <w:right w:val="single" w:sz="6" w:space="0" w:color="000000"/>
            </w:tcBorders>
            <w:vAlign w:val="center"/>
          </w:tcPr>
          <w:p w:rsidR="000E49BA" w:rsidRDefault="000E49BA">
            <w:pPr>
              <w:spacing w:after="0"/>
              <w:ind w:left="98"/>
              <w:jc w:val="center"/>
              <w:rPr>
                <w:rFonts w:ascii="Tw Cen MT" w:eastAsia="Arial" w:hAnsi="Tw Cen MT" w:cs="Arial"/>
                <w:color w:val="auto"/>
                <w:sz w:val="24"/>
                <w:lang w:val="fr-FR"/>
              </w:rPr>
            </w:pPr>
          </w:p>
        </w:tc>
        <w:tc>
          <w:tcPr>
            <w:tcW w:w="5952"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ind w:left="98"/>
              <w:jc w:val="center"/>
              <w:rPr>
                <w:rFonts w:ascii="Tw Cen MT" w:eastAsia="Arial" w:hAnsi="Tw Cen MT" w:cs="Arial"/>
                <w:color w:val="auto"/>
                <w:sz w:val="24"/>
                <w:lang w:val="fr-FR"/>
              </w:rPr>
            </w:pPr>
          </w:p>
        </w:tc>
        <w:tc>
          <w:tcPr>
            <w:tcW w:w="855"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jc w:val="center"/>
              <w:rPr>
                <w:rFonts w:ascii="Tw Cen MT" w:eastAsia="Arial" w:hAnsi="Tw Cen MT" w:cs="Arial"/>
                <w:color w:val="auto"/>
                <w:sz w:val="24"/>
                <w:lang w:val="fr-FR"/>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ind w:left="98"/>
              <w:jc w:val="center"/>
              <w:rPr>
                <w:rFonts w:ascii="Tw Cen MT" w:eastAsia="Arial" w:hAnsi="Tw Cen MT" w:cs="Arial"/>
                <w:color w:val="auto"/>
                <w:sz w:val="24"/>
                <w:lang w:val="fr-FR"/>
              </w:rPr>
            </w:pPr>
          </w:p>
        </w:tc>
        <w:tc>
          <w:tcPr>
            <w:tcW w:w="2834"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ind w:left="98"/>
              <w:jc w:val="center"/>
              <w:rPr>
                <w:rFonts w:ascii="Tw Cen MT" w:eastAsia="Arial" w:hAnsi="Tw Cen MT" w:cs="Arial"/>
                <w:color w:val="auto"/>
                <w:sz w:val="24"/>
                <w:lang w:val="fr-FR"/>
              </w:rPr>
            </w:pPr>
          </w:p>
        </w:tc>
        <w:tc>
          <w:tcPr>
            <w:tcW w:w="2427" w:type="dxa"/>
            <w:tcBorders>
              <w:top w:val="single" w:sz="6" w:space="0" w:color="000000"/>
              <w:left w:val="single" w:sz="6" w:space="0" w:color="000000"/>
              <w:bottom w:val="single" w:sz="6" w:space="0" w:color="000000"/>
              <w:right w:val="double" w:sz="4" w:space="0" w:color="000000"/>
            </w:tcBorders>
            <w:vAlign w:val="center"/>
          </w:tcPr>
          <w:p w:rsidR="000E49BA" w:rsidRDefault="000E49BA">
            <w:pPr>
              <w:spacing w:after="0"/>
              <w:ind w:left="98"/>
              <w:jc w:val="center"/>
              <w:rPr>
                <w:rFonts w:ascii="Tw Cen MT" w:eastAsia="Arial" w:hAnsi="Tw Cen MT" w:cs="Arial"/>
                <w:color w:val="auto"/>
                <w:sz w:val="24"/>
                <w:lang w:val="fr-FR"/>
              </w:rPr>
            </w:pPr>
          </w:p>
        </w:tc>
      </w:tr>
      <w:tr w:rsidR="000E49BA" w:rsidRPr="00F15DA9">
        <w:trPr>
          <w:trHeight w:val="487"/>
        </w:trPr>
        <w:tc>
          <w:tcPr>
            <w:tcW w:w="1100" w:type="dxa"/>
            <w:tcBorders>
              <w:top w:val="single" w:sz="6" w:space="0" w:color="000000"/>
              <w:left w:val="double" w:sz="4" w:space="0" w:color="000000"/>
              <w:bottom w:val="single" w:sz="6" w:space="0" w:color="000000"/>
              <w:right w:val="single" w:sz="6" w:space="0" w:color="000000"/>
            </w:tcBorders>
            <w:vAlign w:val="center"/>
          </w:tcPr>
          <w:p w:rsidR="000E49BA" w:rsidRDefault="000E49BA">
            <w:pPr>
              <w:spacing w:after="0"/>
              <w:ind w:left="98"/>
              <w:jc w:val="center"/>
              <w:rPr>
                <w:rFonts w:ascii="Tw Cen MT" w:eastAsia="Arial" w:hAnsi="Tw Cen MT" w:cs="Arial"/>
                <w:color w:val="auto"/>
                <w:sz w:val="24"/>
                <w:lang w:val="fr-FR"/>
              </w:rPr>
            </w:pPr>
          </w:p>
        </w:tc>
        <w:tc>
          <w:tcPr>
            <w:tcW w:w="5952"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line="240" w:lineRule="auto"/>
              <w:rPr>
                <w:rFonts w:ascii="Gill Sans Nova" w:eastAsia="Times New Roman" w:hAnsi="Gill Sans Nova"/>
                <w:kern w:val="0"/>
                <w:sz w:val="20"/>
                <w:szCs w:val="20"/>
                <w:lang w:val="fr-FR"/>
                <w14:ligatures w14:val="none"/>
              </w:rPr>
            </w:pPr>
          </w:p>
        </w:tc>
        <w:tc>
          <w:tcPr>
            <w:tcW w:w="855"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jc w:val="center"/>
              <w:rPr>
                <w:rFonts w:ascii="Tw Cen MT" w:eastAsia="Arial" w:hAnsi="Tw Cen MT" w:cs="Arial"/>
                <w:color w:val="auto"/>
                <w:sz w:val="24"/>
                <w:lang w:val="fr-FR"/>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ind w:left="98"/>
              <w:jc w:val="center"/>
              <w:rPr>
                <w:rFonts w:ascii="Tw Cen MT" w:eastAsia="Arial" w:hAnsi="Tw Cen MT" w:cs="Arial"/>
                <w:color w:val="auto"/>
                <w:sz w:val="24"/>
                <w:lang w:val="fr-FR"/>
              </w:rPr>
            </w:pPr>
          </w:p>
        </w:tc>
        <w:tc>
          <w:tcPr>
            <w:tcW w:w="2834"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ind w:left="98"/>
              <w:jc w:val="center"/>
              <w:rPr>
                <w:rFonts w:ascii="Tw Cen MT" w:eastAsia="Arial" w:hAnsi="Tw Cen MT" w:cs="Arial"/>
                <w:color w:val="auto"/>
                <w:sz w:val="24"/>
                <w:lang w:val="fr-FR"/>
              </w:rPr>
            </w:pPr>
          </w:p>
        </w:tc>
        <w:tc>
          <w:tcPr>
            <w:tcW w:w="2427" w:type="dxa"/>
            <w:tcBorders>
              <w:top w:val="single" w:sz="6" w:space="0" w:color="000000"/>
              <w:left w:val="single" w:sz="6" w:space="0" w:color="000000"/>
              <w:bottom w:val="single" w:sz="6" w:space="0" w:color="000000"/>
              <w:right w:val="double" w:sz="4" w:space="0" w:color="000000"/>
            </w:tcBorders>
            <w:vAlign w:val="center"/>
          </w:tcPr>
          <w:p w:rsidR="000E49BA" w:rsidRDefault="000E49BA">
            <w:pPr>
              <w:spacing w:after="0"/>
              <w:ind w:left="98"/>
              <w:jc w:val="center"/>
              <w:rPr>
                <w:rFonts w:ascii="Tw Cen MT" w:eastAsia="Arial" w:hAnsi="Tw Cen MT" w:cs="Arial"/>
                <w:color w:val="auto"/>
                <w:sz w:val="24"/>
                <w:lang w:val="fr-FR"/>
              </w:rPr>
            </w:pPr>
          </w:p>
        </w:tc>
      </w:tr>
    </w:tbl>
    <w:p w:rsidR="000E49BA" w:rsidRDefault="000E49BA">
      <w:pPr>
        <w:spacing w:after="194"/>
        <w:rPr>
          <w:rFonts w:ascii="Tw Cen MT" w:hAnsi="Tw Cen MT"/>
          <w:color w:val="auto"/>
          <w:lang w:val="fr-FR"/>
        </w:rPr>
        <w:sectPr w:rsidR="000E49BA">
          <w:footerReference w:type="even" r:id="rId42"/>
          <w:footerReference w:type="default" r:id="rId43"/>
          <w:footerReference w:type="first" r:id="rId44"/>
          <w:pgSz w:w="16819" w:h="11899" w:orient="landscape"/>
          <w:pgMar w:top="1440" w:right="1485" w:bottom="718" w:left="1133" w:header="720" w:footer="720" w:gutter="0"/>
          <w:cols w:space="720"/>
        </w:sectPr>
      </w:pPr>
    </w:p>
    <w:p w:rsidR="000E49BA" w:rsidRDefault="00F15DA9">
      <w:pPr>
        <w:tabs>
          <w:tab w:val="center" w:pos="2869"/>
        </w:tabs>
        <w:spacing w:after="92"/>
        <w:rPr>
          <w:rFonts w:ascii="Tw Cen MT" w:hAnsi="Tw Cen MT"/>
          <w:color w:val="auto"/>
          <w:lang w:val="fr-FR"/>
        </w:rPr>
      </w:pPr>
      <w:r>
        <w:rPr>
          <w:rFonts w:ascii="Tw Cen MT" w:eastAsia="Arial" w:hAnsi="Tw Cen MT" w:cs="Arial"/>
          <w:b/>
          <w:color w:val="auto"/>
          <w:sz w:val="32"/>
          <w:lang w:val="fr-FR"/>
        </w:rPr>
        <w:lastRenderedPageBreak/>
        <w:t xml:space="preserve">D. </w:t>
      </w:r>
      <w:r>
        <w:rPr>
          <w:rFonts w:ascii="Tw Cen MT" w:eastAsia="Arial" w:hAnsi="Tw Cen MT" w:cs="Arial"/>
          <w:b/>
          <w:color w:val="auto"/>
          <w:sz w:val="32"/>
          <w:lang w:val="fr-FR"/>
        </w:rPr>
        <w:tab/>
        <w:t xml:space="preserve">PLANS, CROQUIS, DESSINS, ETC. </w:t>
      </w:r>
    </w:p>
    <w:p w:rsidR="000E49BA" w:rsidRDefault="00F15DA9">
      <w:pPr>
        <w:spacing w:after="60" w:line="359" w:lineRule="auto"/>
        <w:ind w:left="152" w:right="1" w:hanging="10"/>
        <w:jc w:val="both"/>
        <w:rPr>
          <w:rFonts w:ascii="Tw Cen MT" w:hAnsi="Tw Cen MT"/>
          <w:color w:val="auto"/>
          <w:lang w:val="fr-FR"/>
        </w:rPr>
      </w:pPr>
      <w:r>
        <w:rPr>
          <w:rFonts w:ascii="Tw Cen MT" w:eastAsia="Arial" w:hAnsi="Tw Cen MT" w:cs="Arial"/>
          <w:color w:val="auto"/>
          <w:sz w:val="24"/>
          <w:lang w:val="fr-FR"/>
        </w:rPr>
        <w:t xml:space="preserve">Le présent Dossier d’Appel d’Offres </w:t>
      </w:r>
      <w:r>
        <w:rPr>
          <w:rFonts w:ascii="Tw Cen MT" w:eastAsia="Arial" w:hAnsi="Tw Cen MT" w:cs="Arial"/>
          <w:i/>
          <w:color w:val="auto"/>
          <w:sz w:val="24"/>
          <w:lang w:val="fr-FR"/>
        </w:rPr>
        <w:t>ne comprend aucun plan</w:t>
      </w:r>
    </w:p>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p>
    <w:p w:rsidR="000E49BA" w:rsidRDefault="00F15DA9">
      <w:pPr>
        <w:pStyle w:val="Heading2"/>
        <w:tabs>
          <w:tab w:val="center" w:pos="2332"/>
        </w:tabs>
        <w:spacing w:after="92"/>
        <w:ind w:left="0" w:right="0" w:firstLine="0"/>
        <w:jc w:val="left"/>
        <w:rPr>
          <w:rFonts w:ascii="Tw Cen MT" w:hAnsi="Tw Cen MT"/>
          <w:color w:val="auto"/>
          <w:lang w:val="fr-FR"/>
        </w:rPr>
      </w:pPr>
      <w:r>
        <w:rPr>
          <w:rFonts w:ascii="Tw Cen MT" w:hAnsi="Tw Cen MT"/>
          <w:color w:val="auto"/>
          <w:lang w:val="fr-FR"/>
        </w:rPr>
        <w:t xml:space="preserve">E. </w:t>
      </w:r>
      <w:r>
        <w:rPr>
          <w:rFonts w:ascii="Tw Cen MT" w:hAnsi="Tw Cen MT"/>
          <w:color w:val="auto"/>
          <w:lang w:val="fr-FR"/>
        </w:rPr>
        <w:tab/>
        <w:t xml:space="preserve">INSPECTIONS ET ESSAIS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Les inspections et tests suivants seront réalisés : </w:t>
      </w:r>
      <w:r>
        <w:rPr>
          <w:rFonts w:ascii="Tw Cen MT" w:eastAsia="Arial" w:hAnsi="Tw Cen MT" w:cs="Arial"/>
          <w:i/>
          <w:color w:val="auto"/>
          <w:sz w:val="24"/>
          <w:lang w:val="fr-FR"/>
        </w:rPr>
        <w:t>[insérer la liste des inspections et des tests]</w:t>
      </w:r>
      <w:r>
        <w:rPr>
          <w:rFonts w:ascii="Tw Cen MT" w:eastAsia="Arial" w:hAnsi="Tw Cen MT" w:cs="Arial"/>
          <w:color w:val="auto"/>
          <w:sz w:val="24"/>
          <w:lang w:val="fr-FR"/>
        </w:rPr>
        <w:t xml:space="preserve">. </w:t>
      </w:r>
    </w:p>
    <w:p w:rsidR="000E49BA" w:rsidRDefault="00F15DA9">
      <w:pPr>
        <w:spacing w:after="109" w:line="265" w:lineRule="auto"/>
        <w:ind w:left="730" w:right="466" w:hanging="10"/>
        <w:jc w:val="both"/>
        <w:rPr>
          <w:rFonts w:ascii="Tw Cen MT" w:hAnsi="Tw Cen MT"/>
          <w:color w:val="auto"/>
          <w:lang w:val="fr-FR"/>
        </w:rPr>
      </w:pPr>
      <w:r>
        <w:rPr>
          <w:rFonts w:ascii="Tw Cen MT" w:eastAsia="Arial" w:hAnsi="Tw Cen MT" w:cs="Arial"/>
          <w:b/>
          <w:color w:val="auto"/>
          <w:sz w:val="24"/>
          <w:lang w:val="fr-FR"/>
        </w:rPr>
        <w:t>6  Livrables</w:t>
      </w:r>
      <w:r>
        <w:rPr>
          <w:rFonts w:ascii="Tw Cen MT" w:eastAsia="Arial" w:hAnsi="Tw Cen MT" w:cs="Arial"/>
          <w:color w:val="auto"/>
          <w:lang w:val="fr-FR"/>
        </w:rPr>
        <w:t xml:space="preserve"> </w:t>
      </w:r>
    </w:p>
    <w:p w:rsidR="000E49BA" w:rsidRDefault="00F15DA9">
      <w:pPr>
        <w:spacing w:after="177"/>
        <w:ind w:left="142"/>
        <w:rPr>
          <w:rFonts w:ascii="Tw Cen MT" w:hAnsi="Tw Cen MT"/>
          <w:color w:val="auto"/>
          <w:lang w:val="fr-FR"/>
        </w:rPr>
      </w:pPr>
      <w:r>
        <w:rPr>
          <w:rFonts w:ascii="Tw Cen MT" w:eastAsia="Arial" w:hAnsi="Tw Cen MT" w:cs="Arial"/>
          <w:color w:val="auto"/>
          <w:sz w:val="24"/>
          <w:lang w:val="fr-FR"/>
        </w:rPr>
        <w:t xml:space="preserve"> </w:t>
      </w:r>
      <w:r>
        <w:rPr>
          <w:rFonts w:ascii="Tw Cen MT" w:eastAsia="Arial" w:hAnsi="Tw Cen MT" w:cs="Arial"/>
          <w:i/>
          <w:color w:val="auto"/>
          <w:sz w:val="24"/>
          <w:lang w:val="fr-FR"/>
        </w:rPr>
        <w:t xml:space="preserve">À la livraison, le prestataire devra fournir :  </w:t>
      </w:r>
    </w:p>
    <w:p w:rsidR="000E49BA" w:rsidRDefault="00F15DA9">
      <w:pPr>
        <w:numPr>
          <w:ilvl w:val="0"/>
          <w:numId w:val="88"/>
        </w:numPr>
        <w:spacing w:after="179"/>
        <w:ind w:right="1" w:hanging="283"/>
        <w:jc w:val="both"/>
        <w:rPr>
          <w:rFonts w:ascii="Tw Cen MT" w:hAnsi="Tw Cen MT"/>
          <w:color w:val="auto"/>
          <w:lang w:val="fr-FR"/>
        </w:rPr>
      </w:pPr>
      <w:r>
        <w:rPr>
          <w:rFonts w:ascii="Tw Cen MT" w:eastAsia="Arial" w:hAnsi="Tw Cen MT" w:cs="Arial"/>
          <w:i/>
          <w:color w:val="auto"/>
          <w:sz w:val="24"/>
          <w:lang w:val="fr-FR"/>
        </w:rPr>
        <w:t xml:space="preserve">Les différentes fournitures en nombre et qualité voulus ;  </w:t>
      </w:r>
    </w:p>
    <w:p w:rsidR="000E49BA" w:rsidRDefault="00F15DA9">
      <w:pPr>
        <w:numPr>
          <w:ilvl w:val="0"/>
          <w:numId w:val="88"/>
        </w:numPr>
        <w:spacing w:after="179"/>
        <w:ind w:right="1" w:hanging="283"/>
        <w:jc w:val="both"/>
        <w:rPr>
          <w:rFonts w:ascii="Tw Cen MT" w:hAnsi="Tw Cen MT"/>
          <w:color w:val="auto"/>
          <w:lang w:val="fr-FR"/>
        </w:rPr>
      </w:pPr>
      <w:r>
        <w:rPr>
          <w:rFonts w:ascii="Tw Cen MT" w:eastAsia="Arial" w:hAnsi="Tw Cen MT" w:cs="Arial"/>
          <w:i/>
          <w:color w:val="auto"/>
          <w:sz w:val="24"/>
          <w:lang w:val="fr-FR"/>
        </w:rPr>
        <w:t xml:space="preserve">La documentation relative à chaque matériel sous format numérique et papier ;  </w:t>
      </w:r>
    </w:p>
    <w:p w:rsidR="000E49BA" w:rsidRDefault="00F15DA9">
      <w:pPr>
        <w:numPr>
          <w:ilvl w:val="0"/>
          <w:numId w:val="88"/>
        </w:numPr>
        <w:spacing w:after="179"/>
        <w:ind w:right="1" w:hanging="283"/>
        <w:jc w:val="both"/>
        <w:rPr>
          <w:rFonts w:ascii="Tw Cen MT" w:hAnsi="Tw Cen MT"/>
          <w:color w:val="auto"/>
          <w:lang w:val="fr-FR"/>
        </w:rPr>
      </w:pPr>
      <w:r>
        <w:rPr>
          <w:rFonts w:ascii="Tw Cen MT" w:eastAsia="Arial" w:hAnsi="Tw Cen MT" w:cs="Arial"/>
          <w:i/>
          <w:color w:val="auto"/>
          <w:sz w:val="24"/>
          <w:lang w:val="fr-FR"/>
        </w:rPr>
        <w:t xml:space="preserve">Les licences éventuelles ;  </w:t>
      </w:r>
    </w:p>
    <w:p w:rsidR="000E49BA" w:rsidRDefault="00F15DA9">
      <w:pPr>
        <w:numPr>
          <w:ilvl w:val="0"/>
          <w:numId w:val="88"/>
        </w:numPr>
        <w:spacing w:after="176"/>
        <w:ind w:right="1" w:hanging="283"/>
        <w:jc w:val="both"/>
        <w:rPr>
          <w:rFonts w:ascii="Tw Cen MT" w:hAnsi="Tw Cen MT"/>
          <w:color w:val="auto"/>
          <w:lang w:val="fr-FR"/>
        </w:rPr>
      </w:pPr>
      <w:r>
        <w:rPr>
          <w:rFonts w:ascii="Tw Cen MT" w:eastAsia="Arial" w:hAnsi="Tw Cen MT" w:cs="Arial"/>
          <w:i/>
          <w:color w:val="auto"/>
          <w:sz w:val="24"/>
          <w:lang w:val="fr-FR"/>
        </w:rPr>
        <w:t xml:space="preserve">Les guides d’utilisation ;  </w:t>
      </w:r>
    </w:p>
    <w:p w:rsidR="000E49BA" w:rsidRDefault="00F15DA9">
      <w:pPr>
        <w:numPr>
          <w:ilvl w:val="0"/>
          <w:numId w:val="88"/>
        </w:numPr>
        <w:spacing w:after="179"/>
        <w:ind w:right="1" w:hanging="283"/>
        <w:jc w:val="both"/>
        <w:rPr>
          <w:rFonts w:ascii="Tw Cen MT" w:hAnsi="Tw Cen MT"/>
          <w:color w:val="auto"/>
          <w:lang w:val="fr-FR"/>
        </w:rPr>
      </w:pPr>
      <w:r>
        <w:rPr>
          <w:rFonts w:ascii="Tw Cen MT" w:eastAsia="Arial" w:hAnsi="Tw Cen MT" w:cs="Arial"/>
          <w:i/>
          <w:color w:val="auto"/>
          <w:sz w:val="24"/>
          <w:lang w:val="fr-FR"/>
        </w:rPr>
        <w:t xml:space="preserve">Les fiches techniques de mise en service ;  </w:t>
      </w:r>
    </w:p>
    <w:p w:rsidR="000E49BA" w:rsidRDefault="00F15DA9">
      <w:pPr>
        <w:numPr>
          <w:ilvl w:val="0"/>
          <w:numId w:val="88"/>
        </w:numPr>
        <w:spacing w:after="5" w:line="414" w:lineRule="auto"/>
        <w:ind w:right="1" w:hanging="283"/>
        <w:jc w:val="both"/>
        <w:rPr>
          <w:rFonts w:ascii="Tw Cen MT" w:hAnsi="Tw Cen MT"/>
          <w:color w:val="auto"/>
          <w:lang w:val="fr-FR"/>
        </w:rPr>
      </w:pPr>
      <w:r>
        <w:rPr>
          <w:rFonts w:ascii="Tw Cen MT" w:eastAsia="Arial" w:hAnsi="Tw Cen MT" w:cs="Arial"/>
          <w:i/>
          <w:color w:val="auto"/>
          <w:sz w:val="24"/>
          <w:lang w:val="fr-FR"/>
        </w:rPr>
        <w:t xml:space="preserve">La documentation relative aux installations des différents équipements sous format numérique et papier </w:t>
      </w:r>
    </w:p>
    <w:p w:rsidR="000E49BA" w:rsidRDefault="00F15DA9">
      <w:pPr>
        <w:numPr>
          <w:ilvl w:val="0"/>
          <w:numId w:val="88"/>
        </w:numPr>
        <w:spacing w:after="5" w:line="414" w:lineRule="auto"/>
        <w:ind w:right="1" w:hanging="283"/>
        <w:jc w:val="both"/>
        <w:rPr>
          <w:rFonts w:ascii="Tw Cen MT" w:hAnsi="Tw Cen MT"/>
          <w:color w:val="auto"/>
          <w:lang w:val="fr-FR"/>
        </w:rPr>
      </w:pPr>
      <w:r>
        <w:rPr>
          <w:rFonts w:ascii="Tw Cen MT" w:eastAsia="Arial" w:hAnsi="Tw Cen MT" w:cs="Arial"/>
          <w:i/>
          <w:color w:val="auto"/>
          <w:sz w:val="24"/>
          <w:lang w:val="fr-FR"/>
        </w:rPr>
        <w:t xml:space="preserve">Rapport de déploiement, le cas échéant ; </w:t>
      </w:r>
    </w:p>
    <w:p w:rsidR="000E49BA" w:rsidRDefault="00F15DA9">
      <w:pPr>
        <w:numPr>
          <w:ilvl w:val="0"/>
          <w:numId w:val="88"/>
        </w:numPr>
        <w:spacing w:after="179"/>
        <w:ind w:right="1" w:hanging="283"/>
        <w:jc w:val="both"/>
        <w:rPr>
          <w:rFonts w:ascii="Tw Cen MT" w:hAnsi="Tw Cen MT"/>
          <w:color w:val="auto"/>
          <w:lang w:val="fr-FR"/>
        </w:rPr>
      </w:pPr>
      <w:r>
        <w:rPr>
          <w:rFonts w:ascii="Tw Cen MT" w:eastAsia="Arial" w:hAnsi="Tw Cen MT" w:cs="Arial"/>
          <w:i/>
          <w:color w:val="auto"/>
          <w:sz w:val="24"/>
          <w:lang w:val="fr-FR"/>
        </w:rPr>
        <w:t xml:space="preserve">Etc. </w:t>
      </w:r>
    </w:p>
    <w:p w:rsidR="000E49BA" w:rsidRDefault="00F15DA9">
      <w:pPr>
        <w:spacing w:after="105"/>
        <w:rPr>
          <w:rFonts w:ascii="Tw Cen MT" w:hAnsi="Tw Cen MT"/>
          <w:color w:val="auto"/>
          <w:lang w:val="fr-FR"/>
        </w:rPr>
      </w:pPr>
      <w:r>
        <w:rPr>
          <w:rFonts w:ascii="Tw Cen MT" w:eastAsia="Arial" w:hAnsi="Tw Cen MT" w:cs="Arial"/>
          <w:b/>
          <w:color w:val="auto"/>
          <w:lang w:val="fr-FR"/>
        </w:rPr>
        <w:t xml:space="preserve">7  Installation, mise en service et garantie </w:t>
      </w:r>
      <w:r>
        <w:rPr>
          <w:rFonts w:ascii="Tw Cen MT" w:eastAsia="Arial" w:hAnsi="Tw Cen MT" w:cs="Arial"/>
          <w:color w:val="auto"/>
          <w:lang w:val="fr-FR"/>
        </w:rPr>
        <w:t xml:space="preserve"> </w:t>
      </w:r>
    </w:p>
    <w:p w:rsidR="000E49BA" w:rsidRDefault="00F15DA9">
      <w:pPr>
        <w:spacing w:after="215"/>
        <w:rPr>
          <w:rFonts w:ascii="Tw Cen MT" w:hAnsi="Tw Cen MT"/>
          <w:color w:val="auto"/>
          <w:lang w:val="fr-FR"/>
        </w:rPr>
      </w:pPr>
      <w:r>
        <w:rPr>
          <w:rFonts w:ascii="Tw Cen MT" w:eastAsia="Arial" w:hAnsi="Tw Cen MT" w:cs="Arial"/>
          <w:color w:val="auto"/>
          <w:lang w:val="fr-FR"/>
        </w:rPr>
        <w:t xml:space="preserve">La durée prévisionnelle de livraison est de Quarante-cinq(45) jours à compter de la date de notification de l’Ordre de Service de commencer la prestation.  </w:t>
      </w:r>
    </w:p>
    <w:p w:rsidR="000E49BA" w:rsidRDefault="00F15DA9">
      <w:pPr>
        <w:spacing w:after="225"/>
        <w:ind w:left="-5" w:hanging="10"/>
        <w:jc w:val="both"/>
        <w:rPr>
          <w:rFonts w:ascii="Tw Cen MT" w:hAnsi="Tw Cen MT"/>
          <w:color w:val="auto"/>
          <w:lang w:val="fr-FR"/>
        </w:rPr>
      </w:pPr>
      <w:r>
        <w:rPr>
          <w:rFonts w:ascii="Tw Cen MT" w:eastAsia="Arial" w:hAnsi="Tw Cen MT" w:cs="Arial"/>
          <w:color w:val="auto"/>
          <w:lang w:val="fr-FR"/>
        </w:rPr>
        <w:t xml:space="preserve">La période de garantie du matériel est de douze (12) mois à compter de la date de réception provisoire. </w:t>
      </w:r>
    </w:p>
    <w:p w:rsidR="000E49BA" w:rsidRDefault="00F15DA9">
      <w:pPr>
        <w:spacing w:after="117" w:line="359" w:lineRule="auto"/>
        <w:ind w:right="20"/>
        <w:jc w:val="both"/>
        <w:rPr>
          <w:rFonts w:ascii="Tw Cen MT" w:hAnsi="Tw Cen MT"/>
          <w:color w:val="auto"/>
          <w:lang w:val="fr-FR"/>
        </w:rPr>
      </w:pPr>
      <w:r>
        <w:rPr>
          <w:rFonts w:ascii="Tw Cen MT" w:eastAsia="Arial" w:hAnsi="Tw Cen MT" w:cs="Arial"/>
          <w:color w:val="auto"/>
          <w:lang w:val="fr-FR"/>
        </w:rPr>
        <w:t xml:space="preserve">Le Cocontractant garantit que les équipements livrés en exécution du marché sont neufs, sont des modèles les plus récents en service et incluent les dernières améliorations en matière de conception et matériaux utilisés ou à leur mise en œuvre.  </w:t>
      </w:r>
    </w:p>
    <w:p w:rsidR="000E49BA" w:rsidRDefault="00F15DA9">
      <w:pPr>
        <w:spacing w:after="139" w:line="358" w:lineRule="auto"/>
        <w:ind w:left="-5" w:hanging="10"/>
        <w:jc w:val="both"/>
        <w:rPr>
          <w:rFonts w:ascii="Tw Cen MT" w:hAnsi="Tw Cen MT"/>
          <w:color w:val="auto"/>
          <w:lang w:val="fr-FR"/>
        </w:rPr>
      </w:pPr>
      <w:r>
        <w:rPr>
          <w:rFonts w:ascii="Tw Cen MT" w:eastAsia="Arial" w:hAnsi="Tw Cen MT" w:cs="Arial"/>
          <w:color w:val="auto"/>
          <w:lang w:val="fr-FR"/>
        </w:rPr>
        <w:t xml:space="preserve">Pendant cette période, le Cocontractant doit maintenir à ses frais le matériel en état de fonctionnement, c’est-à-dire assurer dans les dix (10) jours de la notification de la panne par (’Administration et sur le lieu d’emploi, la remise en état du matériel pour toutes les pannes consécutives à des vices de construction ou à des défauts de fabrication.  </w:t>
      </w:r>
    </w:p>
    <w:p w:rsidR="000E49BA" w:rsidRDefault="00F15DA9">
      <w:pPr>
        <w:rPr>
          <w:rFonts w:ascii="Tw Cen MT" w:eastAsia="Arial" w:hAnsi="Tw Cen MT" w:cs="Arial"/>
          <w:color w:val="auto"/>
          <w:sz w:val="24"/>
          <w:lang w:val="fr-FR"/>
        </w:rPr>
      </w:pPr>
      <w:r>
        <w:rPr>
          <w:rFonts w:ascii="Tw Cen MT" w:eastAsia="Arial" w:hAnsi="Tw Cen MT" w:cs="Arial"/>
          <w:color w:val="auto"/>
          <w:sz w:val="24"/>
          <w:lang w:val="fr-FR"/>
        </w:rPr>
        <w:br w:type="page"/>
      </w:r>
    </w:p>
    <w:p w:rsidR="000E49BA" w:rsidRDefault="00F15DA9">
      <w:pPr>
        <w:spacing w:after="175"/>
        <w:rPr>
          <w:rFonts w:ascii="Tw Cen MT" w:hAnsi="Tw Cen MT"/>
          <w:color w:val="auto"/>
          <w:lang w:val="fr-FR"/>
        </w:rPr>
      </w:pPr>
      <w:r>
        <w:rPr>
          <w:rFonts w:ascii="Tw Cen MT" w:eastAsia="Arial" w:hAnsi="Tw Cen MT" w:cs="Arial"/>
          <w:color w:val="auto"/>
          <w:sz w:val="24"/>
          <w:lang w:val="fr-FR"/>
        </w:rPr>
        <w:lastRenderedPageBreak/>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7"/>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651"/>
        <w:rPr>
          <w:rFonts w:ascii="Tw Cen MT" w:eastAsia="Arial" w:hAnsi="Tw Cen MT" w:cs="Arial"/>
          <w:color w:val="auto"/>
          <w:sz w:val="24"/>
          <w:lang w:val="fr-FR"/>
        </w:rPr>
      </w:pPr>
      <w:r>
        <w:rPr>
          <w:rFonts w:ascii="Tw Cen MT" w:eastAsia="Arial" w:hAnsi="Tw Cen MT" w:cs="Arial"/>
          <w:color w:val="auto"/>
          <w:sz w:val="24"/>
          <w:lang w:val="fr-FR"/>
        </w:rPr>
        <w:t xml:space="preserve"> </w:t>
      </w:r>
    </w:p>
    <w:p w:rsidR="000E49BA" w:rsidRDefault="000E49BA">
      <w:pPr>
        <w:spacing w:after="651"/>
        <w:rPr>
          <w:rFonts w:ascii="Tw Cen MT" w:hAnsi="Tw Cen MT"/>
          <w:color w:val="auto"/>
          <w:lang w:val="fr-FR"/>
        </w:rPr>
      </w:pPr>
    </w:p>
    <w:p w:rsidR="000E49BA" w:rsidRDefault="00F15DA9">
      <w:pPr>
        <w:pStyle w:val="Heading1"/>
        <w:spacing w:after="414" w:line="263" w:lineRule="auto"/>
        <w:ind w:left="10" w:right="12"/>
        <w:jc w:val="center"/>
        <w:rPr>
          <w:rFonts w:ascii="Tw Cen MT" w:hAnsi="Tw Cen MT"/>
          <w:color w:val="auto"/>
          <w:lang w:val="fr-FR"/>
        </w:rPr>
      </w:pPr>
      <w:r>
        <w:rPr>
          <w:rFonts w:ascii="Tw Cen MT" w:hAnsi="Tw Cen MT"/>
          <w:color w:val="auto"/>
          <w:lang w:val="fr-FR"/>
        </w:rPr>
        <w:t xml:space="preserve">PIÈCE N°6. </w:t>
      </w:r>
      <w:r>
        <w:rPr>
          <w:rFonts w:ascii="Tw Cen MT" w:hAnsi="Tw Cen MT"/>
          <w:color w:val="auto"/>
          <w:lang w:val="fr-FR"/>
        </w:rPr>
        <w:tab/>
        <w:t>CADRE DU BORDEREAU DES PRIX UNITAIRES ET DES PRIX FORFAITAIRES</w:t>
      </w:r>
    </w:p>
    <w:p w:rsidR="000E49BA" w:rsidRDefault="00F15DA9">
      <w:pPr>
        <w:spacing w:after="196"/>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0"/>
        <w:rPr>
          <w:rFonts w:ascii="Tw Cen MT" w:eastAsia="Arial" w:hAnsi="Tw Cen MT" w:cs="Arial"/>
          <w:color w:val="auto"/>
          <w:sz w:val="24"/>
          <w:lang w:val="fr-FR"/>
        </w:rPr>
      </w:pPr>
      <w:r>
        <w:rPr>
          <w:rFonts w:ascii="Tw Cen MT" w:eastAsia="Arial" w:hAnsi="Tw Cen MT" w:cs="Arial"/>
          <w:color w:val="auto"/>
          <w:sz w:val="24"/>
          <w:lang w:val="fr-FR"/>
        </w:rPr>
        <w:t xml:space="preserve"> </w:t>
      </w:r>
    </w:p>
    <w:p w:rsidR="000E49BA" w:rsidRDefault="00F15DA9">
      <w:pPr>
        <w:spacing w:line="278"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0E49BA" w:rsidRDefault="000E49BA">
      <w:pPr>
        <w:spacing w:after="0"/>
        <w:rPr>
          <w:rFonts w:ascii="Tw Cen MT" w:hAnsi="Tw Cen MT"/>
          <w:color w:val="auto"/>
          <w:lang w:val="fr-FR"/>
        </w:rPr>
        <w:sectPr w:rsidR="000E49BA">
          <w:footerReference w:type="even" r:id="rId45"/>
          <w:footerReference w:type="default" r:id="rId46"/>
          <w:footerReference w:type="first" r:id="rId47"/>
          <w:pgSz w:w="11899" w:h="16819"/>
          <w:pgMar w:top="1184" w:right="1115" w:bottom="2597" w:left="1133" w:header="720" w:footer="719" w:gutter="0"/>
          <w:cols w:space="720"/>
        </w:sectPr>
      </w:pPr>
    </w:p>
    <w:p w:rsidR="000E49BA" w:rsidRDefault="00F15DA9">
      <w:pPr>
        <w:pStyle w:val="Heading2"/>
        <w:spacing w:after="236"/>
        <w:ind w:left="12" w:right="260"/>
        <w:jc w:val="left"/>
        <w:rPr>
          <w:rFonts w:ascii="Tw Cen MT" w:hAnsi="Tw Cen MT"/>
          <w:color w:val="auto"/>
          <w:lang w:val="fr-FR"/>
        </w:rPr>
      </w:pPr>
      <w:r>
        <w:rPr>
          <w:rFonts w:ascii="Tw Cen MT" w:hAnsi="Tw Cen MT"/>
          <w:color w:val="auto"/>
          <w:lang w:val="fr-FR"/>
        </w:rPr>
        <w:lastRenderedPageBreak/>
        <w:t>1. BORDEREAU DES PRIX UNITAIRES DES FOURNITURES IMPORTEES</w:t>
      </w:r>
    </w:p>
    <w:p w:rsidR="000E49BA" w:rsidRDefault="00F15DA9">
      <w:pPr>
        <w:tabs>
          <w:tab w:val="center" w:pos="2970"/>
          <w:tab w:val="center" w:pos="5552"/>
          <w:tab w:val="center" w:pos="9610"/>
        </w:tabs>
        <w:spacing w:after="108"/>
        <w:rPr>
          <w:rFonts w:ascii="Tw Cen MT" w:hAnsi="Tw Cen MT"/>
          <w:color w:val="auto"/>
          <w:lang w:val="fr-FR"/>
        </w:rPr>
      </w:pPr>
      <w:r>
        <w:rPr>
          <w:rFonts w:ascii="Tw Cen MT" w:eastAsia="Arial" w:hAnsi="Tw Cen MT" w:cs="Arial"/>
          <w:color w:val="auto"/>
          <w:sz w:val="24"/>
          <w:lang w:val="fr-FR"/>
        </w:rPr>
        <w:t xml:space="preserve">Offres suivant : </w:t>
      </w:r>
      <w:r>
        <w:rPr>
          <w:rFonts w:ascii="Tw Cen MT" w:eastAsia="Arial" w:hAnsi="Tw Cen MT" w:cs="Arial"/>
          <w:color w:val="auto"/>
          <w:sz w:val="24"/>
          <w:lang w:val="fr-FR"/>
        </w:rPr>
        <w:tab/>
      </w:r>
      <w:r>
        <w:rPr>
          <w:rFonts w:ascii="Tw Cen MT" w:eastAsia="Arial" w:hAnsi="Tw Cen MT" w:cs="Arial"/>
          <w:color w:val="auto"/>
          <w:sz w:val="24"/>
          <w:u w:val="single" w:color="000000"/>
          <w:lang w:val="fr-FR"/>
        </w:rPr>
        <w:t>l’incoterm DAP</w:t>
      </w: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Date : </w:t>
      </w:r>
      <w:r>
        <w:rPr>
          <w:rFonts w:ascii="Tw Cen MT" w:eastAsia="Arial" w:hAnsi="Tw Cen MT" w:cs="Arial"/>
          <w:color w:val="auto"/>
          <w:sz w:val="24"/>
          <w:lang w:val="fr-FR"/>
        </w:rPr>
        <w:tab/>
      </w:r>
      <w:r>
        <w:rPr>
          <w:rFonts w:ascii="Tw Cen MT" w:eastAsia="Arial" w:hAnsi="Tw Cen MT" w:cs="Arial"/>
          <w:i/>
          <w:color w:val="auto"/>
          <w:sz w:val="24"/>
          <w:lang w:val="fr-FR"/>
        </w:rPr>
        <w:t xml:space="preserve">_____ [insérer la date (jour, mois, année) de remise de l’offre] </w:t>
      </w:r>
    </w:p>
    <w:p w:rsidR="000E49BA" w:rsidRDefault="00F15DA9">
      <w:pPr>
        <w:spacing w:after="121"/>
        <w:ind w:left="175"/>
        <w:rPr>
          <w:rFonts w:ascii="Tw Cen MT" w:hAnsi="Tw Cen MT"/>
          <w:color w:val="auto"/>
          <w:lang w:val="fr-FR"/>
        </w:rPr>
      </w:pP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r>
        <w:rPr>
          <w:rFonts w:ascii="Tw Cen MT" w:eastAsia="Arial" w:hAnsi="Tw Cen MT" w:cs="Arial"/>
          <w:color w:val="auto"/>
          <w:sz w:val="24"/>
          <w:lang w:val="fr-FR"/>
        </w:rPr>
        <w:tab/>
      </w:r>
      <w:r>
        <w:rPr>
          <w:rFonts w:ascii="Tw Cen MT" w:eastAsia="Arial" w:hAnsi="Tw Cen MT" w:cs="Arial"/>
          <w:b/>
          <w:color w:val="auto"/>
          <w:sz w:val="24"/>
          <w:lang w:val="fr-FR"/>
        </w:rPr>
        <w:t xml:space="preserve"> </w:t>
      </w:r>
      <w:r>
        <w:rPr>
          <w:rFonts w:ascii="Tw Cen MT" w:eastAsia="Arial" w:hAnsi="Tw Cen MT" w:cs="Arial"/>
          <w:b/>
          <w:color w:val="auto"/>
          <w:sz w:val="24"/>
          <w:lang w:val="fr-FR"/>
        </w:rPr>
        <w:tab/>
      </w:r>
      <w:r>
        <w:rPr>
          <w:rFonts w:ascii="Tw Cen MT" w:eastAsia="Arial" w:hAnsi="Tw Cen MT" w:cs="Arial"/>
          <w:color w:val="auto"/>
          <w:sz w:val="24"/>
          <w:lang w:val="fr-FR"/>
        </w:rPr>
        <w:t xml:space="preserve"> </w:t>
      </w:r>
    </w:p>
    <w:p w:rsidR="000E49BA" w:rsidRDefault="00F15DA9">
      <w:pPr>
        <w:tabs>
          <w:tab w:val="center" w:pos="1112"/>
          <w:tab w:val="center" w:pos="3479"/>
          <w:tab w:val="center" w:pos="5605"/>
          <w:tab w:val="center" w:pos="9793"/>
        </w:tabs>
        <w:spacing w:after="114"/>
        <w:rPr>
          <w:rFonts w:ascii="Tw Cen MT" w:hAnsi="Tw Cen MT"/>
          <w:color w:val="auto"/>
          <w:lang w:val="fr-FR"/>
        </w:rPr>
      </w:pPr>
      <w:r>
        <w:rPr>
          <w:rFonts w:ascii="Tw Cen MT" w:hAnsi="Tw Cen MT"/>
          <w:color w:val="auto"/>
          <w:lang w:val="fr-FR"/>
        </w:rPr>
        <w:tab/>
      </w:r>
      <w:r>
        <w:rPr>
          <w:rFonts w:ascii="Tw Cen MT" w:eastAsia="Arial" w:hAnsi="Tw Cen MT" w:cs="Arial"/>
          <w:color w:val="auto"/>
          <w:sz w:val="24"/>
          <w:lang w:val="fr-FR"/>
        </w:rPr>
        <w:t xml:space="preserve">Monnaie de l’offre : </w:t>
      </w:r>
      <w:r>
        <w:rPr>
          <w:rFonts w:ascii="Tw Cen MT" w:eastAsia="Arial" w:hAnsi="Tw Cen MT" w:cs="Arial"/>
          <w:color w:val="auto"/>
          <w:sz w:val="24"/>
          <w:lang w:val="fr-FR"/>
        </w:rPr>
        <w:tab/>
        <w:t xml:space="preserve">_____ </w:t>
      </w:r>
      <w:r>
        <w:rPr>
          <w:rFonts w:ascii="Tw Cen MT" w:eastAsia="Arial" w:hAnsi="Tw Cen MT" w:cs="Arial"/>
          <w:i/>
          <w:color w:val="auto"/>
          <w:sz w:val="24"/>
          <w:lang w:val="fr-FR"/>
        </w:rPr>
        <w:t xml:space="preserve">[en conformité avec </w:t>
      </w:r>
      <w:r>
        <w:rPr>
          <w:rFonts w:ascii="Tw Cen MT" w:eastAsia="Arial" w:hAnsi="Tw Cen MT" w:cs="Arial"/>
          <w:i/>
          <w:color w:val="auto"/>
          <w:sz w:val="24"/>
          <w:lang w:val="fr-FR"/>
        </w:rPr>
        <w:tab/>
      </w:r>
      <w:r>
        <w:rPr>
          <w:rFonts w:ascii="Tw Cen MT" w:eastAsia="Arial" w:hAnsi="Tw Cen MT" w:cs="Arial"/>
          <w:color w:val="auto"/>
          <w:sz w:val="24"/>
          <w:lang w:val="fr-FR"/>
        </w:rPr>
        <w:t xml:space="preserve">AO N°: </w:t>
      </w:r>
      <w:r>
        <w:rPr>
          <w:rFonts w:ascii="Tw Cen MT" w:eastAsia="Arial" w:hAnsi="Tw Cen MT" w:cs="Arial"/>
          <w:color w:val="auto"/>
          <w:sz w:val="24"/>
          <w:lang w:val="fr-FR"/>
        </w:rPr>
        <w:tab/>
        <w:t xml:space="preserve">________ du________ </w:t>
      </w:r>
      <w:r>
        <w:rPr>
          <w:rFonts w:ascii="Tw Cen MT" w:eastAsia="Arial" w:hAnsi="Tw Cen MT" w:cs="Arial"/>
          <w:i/>
          <w:color w:val="auto"/>
          <w:sz w:val="24"/>
          <w:lang w:val="fr-FR"/>
        </w:rPr>
        <w:t xml:space="preserve">[insérer les références de l’Appel d’Offres] </w:t>
      </w:r>
    </w:p>
    <w:p w:rsidR="000E49BA" w:rsidRDefault="00F15DA9">
      <w:pPr>
        <w:tabs>
          <w:tab w:val="center" w:pos="274"/>
          <w:tab w:val="center" w:pos="3243"/>
          <w:tab w:val="center" w:pos="5288"/>
          <w:tab w:val="center" w:pos="6921"/>
        </w:tabs>
        <w:spacing w:after="149"/>
        <w:rPr>
          <w:rFonts w:ascii="Tw Cen MT" w:hAnsi="Tw Cen MT"/>
          <w:color w:val="auto"/>
          <w:lang w:val="fr-FR"/>
        </w:rPr>
      </w:pPr>
      <w:r>
        <w:rPr>
          <w:rFonts w:ascii="Tw Cen MT" w:hAnsi="Tw Cen MT"/>
          <w:color w:val="auto"/>
          <w:lang w:val="fr-FR"/>
        </w:rPr>
        <w:tab/>
      </w:r>
      <w:r>
        <w:rPr>
          <w:rFonts w:ascii="Tw Cen MT" w:eastAsia="Arial" w:hAnsi="Tw Cen MT" w:cs="Arial"/>
          <w:color w:val="auto"/>
          <w:sz w:val="24"/>
          <w:lang w:val="fr-FR"/>
        </w:rPr>
        <w:t xml:space="preserve"> </w:t>
      </w:r>
      <w:r>
        <w:rPr>
          <w:rFonts w:ascii="Tw Cen MT" w:eastAsia="Arial" w:hAnsi="Tw Cen MT" w:cs="Arial"/>
          <w:color w:val="auto"/>
          <w:sz w:val="24"/>
          <w:lang w:val="fr-FR"/>
        </w:rPr>
        <w:tab/>
      </w:r>
      <w:proofErr w:type="gramStart"/>
      <w:r>
        <w:rPr>
          <w:rFonts w:ascii="Tw Cen MT" w:eastAsia="Arial" w:hAnsi="Tw Cen MT" w:cs="Arial"/>
          <w:i/>
          <w:color w:val="auto"/>
          <w:sz w:val="24"/>
          <w:lang w:val="fr-FR"/>
        </w:rPr>
        <w:t>l’article</w:t>
      </w:r>
      <w:proofErr w:type="gramEnd"/>
      <w:r>
        <w:rPr>
          <w:rFonts w:ascii="Tw Cen MT" w:eastAsia="Arial" w:hAnsi="Tw Cen MT" w:cs="Arial"/>
          <w:i/>
          <w:color w:val="auto"/>
          <w:sz w:val="24"/>
          <w:lang w:val="fr-FR"/>
        </w:rPr>
        <w:t xml:space="preserve"> 14 du RGAO]</w:t>
      </w: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r>
        <w:rPr>
          <w:rFonts w:ascii="Tw Cen MT" w:eastAsia="Arial" w:hAnsi="Tw Cen MT" w:cs="Arial"/>
          <w:color w:val="auto"/>
          <w:sz w:val="24"/>
          <w:lang w:val="fr-FR"/>
        </w:rPr>
        <w:tab/>
        <w:t xml:space="preserve"> </w:t>
      </w:r>
    </w:p>
    <w:p w:rsidR="000E49BA" w:rsidRDefault="00F15DA9">
      <w:pPr>
        <w:tabs>
          <w:tab w:val="center" w:pos="274"/>
          <w:tab w:val="center" w:pos="2319"/>
          <w:tab w:val="center" w:pos="5857"/>
          <w:tab w:val="right" w:pos="14267"/>
        </w:tabs>
        <w:spacing w:after="87"/>
        <w:ind w:right="-15"/>
        <w:rPr>
          <w:rFonts w:ascii="Tw Cen MT" w:hAnsi="Tw Cen MT"/>
          <w:color w:val="auto"/>
          <w:lang w:val="fr-FR"/>
        </w:rPr>
      </w:pPr>
      <w:r>
        <w:rPr>
          <w:rFonts w:ascii="Tw Cen MT" w:hAnsi="Tw Cen MT"/>
          <w:color w:val="auto"/>
          <w:lang w:val="fr-FR"/>
        </w:rPr>
        <w:tab/>
      </w: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r>
        <w:rPr>
          <w:rFonts w:ascii="Tw Cen MT" w:eastAsia="Arial" w:hAnsi="Tw Cen MT" w:cs="Arial"/>
          <w:color w:val="auto"/>
          <w:sz w:val="24"/>
          <w:lang w:val="fr-FR"/>
        </w:rPr>
        <w:tab/>
        <w:t xml:space="preserve">Variante N° : </w:t>
      </w:r>
      <w:r>
        <w:rPr>
          <w:rFonts w:ascii="Tw Cen MT" w:eastAsia="Arial" w:hAnsi="Tw Cen MT" w:cs="Arial"/>
          <w:color w:val="auto"/>
          <w:sz w:val="24"/>
          <w:lang w:val="fr-FR"/>
        </w:rPr>
        <w:tab/>
        <w:t xml:space="preserve">_______ </w:t>
      </w:r>
      <w:r>
        <w:rPr>
          <w:rFonts w:ascii="Tw Cen MT" w:eastAsia="Arial" w:hAnsi="Tw Cen MT" w:cs="Arial"/>
          <w:i/>
          <w:color w:val="auto"/>
          <w:sz w:val="24"/>
          <w:lang w:val="fr-FR"/>
        </w:rPr>
        <w:t xml:space="preserve">[insérer le numéro d’identification si cette offre est proposée pour une variante] </w:t>
      </w:r>
    </w:p>
    <w:p w:rsidR="000E49BA" w:rsidRDefault="000E49BA">
      <w:pPr>
        <w:spacing w:after="0"/>
        <w:rPr>
          <w:rFonts w:ascii="Tw Cen MT" w:hAnsi="Tw Cen MT"/>
          <w:color w:val="auto"/>
          <w:lang w:val="fr-FR"/>
        </w:rPr>
      </w:pPr>
    </w:p>
    <w:tbl>
      <w:tblPr>
        <w:tblStyle w:val="TableGrid"/>
        <w:tblW w:w="5000" w:type="pct"/>
        <w:tblInd w:w="0" w:type="dxa"/>
        <w:tblCellMar>
          <w:top w:w="56" w:type="dxa"/>
          <w:left w:w="7" w:type="dxa"/>
          <w:right w:w="53" w:type="dxa"/>
        </w:tblCellMar>
        <w:tblLook w:val="04A0" w:firstRow="1" w:lastRow="0" w:firstColumn="1" w:lastColumn="0" w:noHBand="0" w:noVBand="1"/>
      </w:tblPr>
      <w:tblGrid>
        <w:gridCol w:w="1069"/>
        <w:gridCol w:w="1799"/>
        <w:gridCol w:w="1582"/>
        <w:gridCol w:w="1868"/>
        <w:gridCol w:w="2157"/>
        <w:gridCol w:w="2444"/>
        <w:gridCol w:w="1725"/>
        <w:gridCol w:w="1682"/>
      </w:tblGrid>
      <w:tr w:rsidR="000E49BA">
        <w:trPr>
          <w:trHeight w:val="422"/>
        </w:trPr>
        <w:tc>
          <w:tcPr>
            <w:tcW w:w="373"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left="43"/>
              <w:jc w:val="center"/>
              <w:rPr>
                <w:rFonts w:ascii="Tw Cen MT" w:hAnsi="Tw Cen MT"/>
                <w:color w:val="auto"/>
                <w:lang w:val="fr-FR"/>
              </w:rPr>
            </w:pPr>
            <w:r>
              <w:rPr>
                <w:rFonts w:ascii="Tw Cen MT" w:eastAsia="Arial" w:hAnsi="Tw Cen MT" w:cs="Arial"/>
                <w:color w:val="auto"/>
                <w:sz w:val="24"/>
                <w:lang w:val="fr-FR"/>
              </w:rPr>
              <w:t xml:space="preserve">1 </w:t>
            </w:r>
          </w:p>
        </w:tc>
        <w:tc>
          <w:tcPr>
            <w:tcW w:w="628"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left="40"/>
              <w:jc w:val="center"/>
              <w:rPr>
                <w:rFonts w:ascii="Tw Cen MT" w:hAnsi="Tw Cen MT"/>
                <w:color w:val="auto"/>
                <w:lang w:val="fr-FR"/>
              </w:rPr>
            </w:pPr>
            <w:r>
              <w:rPr>
                <w:rFonts w:ascii="Tw Cen MT" w:eastAsia="Arial" w:hAnsi="Tw Cen MT" w:cs="Arial"/>
                <w:color w:val="auto"/>
                <w:sz w:val="24"/>
                <w:lang w:val="fr-FR"/>
              </w:rPr>
              <w:t xml:space="preserve">2 </w:t>
            </w:r>
          </w:p>
        </w:tc>
        <w:tc>
          <w:tcPr>
            <w:tcW w:w="552"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left="46"/>
              <w:jc w:val="center"/>
              <w:rPr>
                <w:rFonts w:ascii="Tw Cen MT" w:hAnsi="Tw Cen MT"/>
                <w:color w:val="auto"/>
                <w:lang w:val="fr-FR"/>
              </w:rPr>
            </w:pPr>
            <w:r>
              <w:rPr>
                <w:rFonts w:ascii="Tw Cen MT" w:eastAsia="Arial" w:hAnsi="Tw Cen MT" w:cs="Arial"/>
                <w:color w:val="auto"/>
                <w:sz w:val="24"/>
                <w:lang w:val="fr-FR"/>
              </w:rPr>
              <w:t xml:space="preserve">3 </w:t>
            </w:r>
          </w:p>
        </w:tc>
        <w:tc>
          <w:tcPr>
            <w:tcW w:w="652"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left="45"/>
              <w:jc w:val="center"/>
              <w:rPr>
                <w:rFonts w:ascii="Tw Cen MT" w:hAnsi="Tw Cen MT"/>
                <w:color w:val="auto"/>
                <w:lang w:val="fr-FR"/>
              </w:rPr>
            </w:pPr>
            <w:r>
              <w:rPr>
                <w:rFonts w:ascii="Tw Cen MT" w:eastAsia="Arial" w:hAnsi="Tw Cen MT" w:cs="Arial"/>
                <w:color w:val="auto"/>
                <w:sz w:val="24"/>
                <w:lang w:val="fr-FR"/>
              </w:rPr>
              <w:t xml:space="preserve">4 </w:t>
            </w:r>
          </w:p>
        </w:tc>
        <w:tc>
          <w:tcPr>
            <w:tcW w:w="753"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left="41"/>
              <w:jc w:val="center"/>
              <w:rPr>
                <w:rFonts w:ascii="Tw Cen MT" w:hAnsi="Tw Cen MT"/>
                <w:color w:val="auto"/>
                <w:lang w:val="fr-FR"/>
              </w:rPr>
            </w:pPr>
            <w:r>
              <w:rPr>
                <w:rFonts w:ascii="Tw Cen MT" w:eastAsia="Arial" w:hAnsi="Tw Cen MT" w:cs="Arial"/>
                <w:color w:val="auto"/>
                <w:sz w:val="24"/>
                <w:lang w:val="fr-FR"/>
              </w:rPr>
              <w:t xml:space="preserve">5 </w:t>
            </w:r>
          </w:p>
        </w:tc>
        <w:tc>
          <w:tcPr>
            <w:tcW w:w="853"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left="45"/>
              <w:jc w:val="center"/>
              <w:rPr>
                <w:rFonts w:ascii="Tw Cen MT" w:hAnsi="Tw Cen MT"/>
                <w:color w:val="auto"/>
                <w:lang w:val="fr-FR"/>
              </w:rPr>
            </w:pPr>
            <w:r>
              <w:rPr>
                <w:rFonts w:ascii="Tw Cen MT" w:eastAsia="Arial" w:hAnsi="Tw Cen MT" w:cs="Arial"/>
                <w:color w:val="auto"/>
                <w:sz w:val="24"/>
                <w:lang w:val="fr-FR"/>
              </w:rPr>
              <w:t xml:space="preserve">6 </w:t>
            </w:r>
          </w:p>
        </w:tc>
        <w:tc>
          <w:tcPr>
            <w:tcW w:w="602"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left="38"/>
              <w:jc w:val="center"/>
              <w:rPr>
                <w:rFonts w:ascii="Tw Cen MT" w:hAnsi="Tw Cen MT"/>
                <w:color w:val="auto"/>
                <w:lang w:val="fr-FR"/>
              </w:rPr>
            </w:pPr>
            <w:r>
              <w:rPr>
                <w:rFonts w:ascii="Tw Cen MT" w:eastAsia="Arial" w:hAnsi="Tw Cen MT" w:cs="Arial"/>
                <w:color w:val="auto"/>
                <w:sz w:val="24"/>
                <w:lang w:val="fr-FR"/>
              </w:rPr>
              <w:t xml:space="preserve">7 </w:t>
            </w:r>
          </w:p>
        </w:tc>
        <w:tc>
          <w:tcPr>
            <w:tcW w:w="587"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left="38"/>
              <w:jc w:val="center"/>
              <w:rPr>
                <w:rFonts w:ascii="Tw Cen MT" w:hAnsi="Tw Cen MT"/>
                <w:color w:val="auto"/>
                <w:lang w:val="fr-FR"/>
              </w:rPr>
            </w:pPr>
            <w:r>
              <w:rPr>
                <w:rFonts w:ascii="Tw Cen MT" w:eastAsia="Arial" w:hAnsi="Tw Cen MT" w:cs="Arial"/>
                <w:color w:val="auto"/>
                <w:sz w:val="24"/>
                <w:lang w:val="fr-FR"/>
              </w:rPr>
              <w:t xml:space="preserve">8 </w:t>
            </w:r>
          </w:p>
        </w:tc>
      </w:tr>
      <w:tr w:rsidR="000E49BA">
        <w:trPr>
          <w:trHeight w:val="90"/>
        </w:trPr>
        <w:tc>
          <w:tcPr>
            <w:tcW w:w="373"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left="92"/>
              <w:jc w:val="center"/>
              <w:rPr>
                <w:rFonts w:ascii="Tw Cen MT" w:hAnsi="Tw Cen MT"/>
                <w:color w:val="auto"/>
                <w:lang w:val="fr-FR"/>
              </w:rPr>
            </w:pPr>
            <w:r>
              <w:rPr>
                <w:rFonts w:ascii="Tw Cen MT" w:eastAsia="Arial" w:hAnsi="Tw Cen MT" w:cs="Arial"/>
                <w:color w:val="auto"/>
                <w:sz w:val="24"/>
                <w:lang w:val="fr-FR"/>
              </w:rPr>
              <w:t xml:space="preserve">Article No. </w:t>
            </w:r>
          </w:p>
        </w:tc>
        <w:tc>
          <w:tcPr>
            <w:tcW w:w="628"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115"/>
              <w:ind w:left="170"/>
              <w:rPr>
                <w:rFonts w:ascii="Tw Cen MT" w:hAnsi="Tw Cen MT"/>
                <w:color w:val="auto"/>
                <w:lang w:val="fr-FR"/>
              </w:rPr>
            </w:pPr>
            <w:r>
              <w:rPr>
                <w:rFonts w:ascii="Tw Cen MT" w:eastAsia="Arial" w:hAnsi="Tw Cen MT" w:cs="Arial"/>
                <w:color w:val="auto"/>
                <w:sz w:val="24"/>
                <w:lang w:val="fr-FR"/>
              </w:rPr>
              <w:t xml:space="preserve">Désignation des </w:t>
            </w:r>
          </w:p>
          <w:p w:rsidR="000E49BA" w:rsidRDefault="00F15DA9">
            <w:pPr>
              <w:spacing w:after="0"/>
              <w:ind w:left="40"/>
              <w:jc w:val="center"/>
              <w:rPr>
                <w:rFonts w:ascii="Tw Cen MT" w:hAnsi="Tw Cen MT"/>
                <w:color w:val="auto"/>
                <w:lang w:val="fr-FR"/>
              </w:rPr>
            </w:pPr>
            <w:r>
              <w:rPr>
                <w:rFonts w:ascii="Tw Cen MT" w:eastAsia="Arial" w:hAnsi="Tw Cen MT" w:cs="Arial"/>
                <w:color w:val="auto"/>
                <w:sz w:val="24"/>
                <w:lang w:val="fr-FR"/>
              </w:rPr>
              <w:t xml:space="preserve">Fournitures </w:t>
            </w:r>
          </w:p>
        </w:tc>
        <w:tc>
          <w:tcPr>
            <w:tcW w:w="552"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left="154"/>
              <w:rPr>
                <w:rFonts w:ascii="Tw Cen MT" w:hAnsi="Tw Cen MT"/>
                <w:color w:val="auto"/>
                <w:lang w:val="fr-FR"/>
              </w:rPr>
            </w:pPr>
            <w:r>
              <w:rPr>
                <w:rFonts w:ascii="Tw Cen MT" w:eastAsia="Arial" w:hAnsi="Tw Cen MT" w:cs="Arial"/>
                <w:color w:val="auto"/>
                <w:sz w:val="24"/>
                <w:lang w:val="fr-FR"/>
              </w:rPr>
              <w:t xml:space="preserve">Pays d’origine </w:t>
            </w:r>
          </w:p>
        </w:tc>
        <w:tc>
          <w:tcPr>
            <w:tcW w:w="652"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jc w:val="center"/>
              <w:rPr>
                <w:rFonts w:ascii="Tw Cen MT" w:hAnsi="Tw Cen MT"/>
                <w:color w:val="auto"/>
                <w:lang w:val="fr-FR"/>
              </w:rPr>
            </w:pPr>
            <w:r>
              <w:rPr>
                <w:rFonts w:ascii="Tw Cen MT" w:eastAsia="Arial" w:hAnsi="Tw Cen MT" w:cs="Arial"/>
                <w:color w:val="auto"/>
                <w:sz w:val="24"/>
                <w:lang w:val="fr-FR"/>
              </w:rPr>
              <w:t xml:space="preserve">Délai de livraison selon définition de l’incoterm DAP  </w:t>
            </w:r>
          </w:p>
        </w:tc>
        <w:tc>
          <w:tcPr>
            <w:tcW w:w="753"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left="271" w:right="150"/>
              <w:jc w:val="center"/>
              <w:rPr>
                <w:rFonts w:ascii="Tw Cen MT" w:hAnsi="Tw Cen MT"/>
                <w:color w:val="auto"/>
                <w:lang w:val="fr-FR"/>
              </w:rPr>
            </w:pPr>
            <w:r>
              <w:rPr>
                <w:rFonts w:ascii="Tw Cen MT" w:eastAsia="Arial" w:hAnsi="Tw Cen MT" w:cs="Arial"/>
                <w:color w:val="auto"/>
                <w:sz w:val="24"/>
                <w:lang w:val="fr-FR"/>
              </w:rPr>
              <w:t xml:space="preserve">Quantité  (Nombre d’unités) </w:t>
            </w:r>
          </w:p>
        </w:tc>
        <w:tc>
          <w:tcPr>
            <w:tcW w:w="853"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line="359" w:lineRule="auto"/>
              <w:ind w:left="41"/>
              <w:jc w:val="center"/>
              <w:rPr>
                <w:rFonts w:ascii="Tw Cen MT" w:hAnsi="Tw Cen MT"/>
                <w:color w:val="auto"/>
                <w:lang w:val="fr-FR"/>
              </w:rPr>
            </w:pPr>
            <w:r>
              <w:rPr>
                <w:rFonts w:ascii="Tw Cen MT" w:eastAsia="Arial" w:hAnsi="Tw Cen MT" w:cs="Arial"/>
                <w:color w:val="auto"/>
                <w:sz w:val="24"/>
                <w:lang w:val="fr-FR"/>
              </w:rPr>
              <w:t xml:space="preserve">Prix unitaire DAP en chiffre ___ </w:t>
            </w:r>
          </w:p>
          <w:p w:rsidR="000E49BA" w:rsidRDefault="00F15DA9">
            <w:pPr>
              <w:spacing w:after="0"/>
              <w:jc w:val="center"/>
              <w:rPr>
                <w:rFonts w:ascii="Tw Cen MT" w:hAnsi="Tw Cen MT"/>
                <w:color w:val="auto"/>
                <w:lang w:val="fr-FR"/>
              </w:rPr>
            </w:pPr>
            <w:r>
              <w:rPr>
                <w:rFonts w:ascii="Tw Cen MT" w:eastAsia="Arial" w:hAnsi="Tw Cen MT" w:cs="Arial"/>
                <w:color w:val="auto"/>
                <w:sz w:val="24"/>
                <w:lang w:val="fr-FR"/>
              </w:rPr>
              <w:t xml:space="preserve">en conformité avec les articles 3 et 14 du RGAO </w:t>
            </w:r>
          </w:p>
        </w:tc>
        <w:tc>
          <w:tcPr>
            <w:tcW w:w="602"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115"/>
              <w:ind w:left="42"/>
              <w:jc w:val="center"/>
              <w:rPr>
                <w:rFonts w:ascii="Tw Cen MT" w:hAnsi="Tw Cen MT"/>
                <w:color w:val="auto"/>
                <w:lang w:val="fr-FR"/>
              </w:rPr>
            </w:pPr>
            <w:r>
              <w:rPr>
                <w:rFonts w:ascii="Tw Cen MT" w:eastAsia="Arial" w:hAnsi="Tw Cen MT" w:cs="Arial"/>
                <w:color w:val="auto"/>
                <w:sz w:val="24"/>
                <w:lang w:val="fr-FR"/>
              </w:rPr>
              <w:t xml:space="preserve">Prix DAP en </w:t>
            </w:r>
          </w:p>
          <w:p w:rsidR="000E49BA" w:rsidRDefault="00F15DA9">
            <w:pPr>
              <w:spacing w:after="0"/>
              <w:ind w:left="40"/>
              <w:jc w:val="center"/>
              <w:rPr>
                <w:rFonts w:ascii="Tw Cen MT" w:hAnsi="Tw Cen MT"/>
                <w:color w:val="auto"/>
                <w:lang w:val="fr-FR"/>
              </w:rPr>
            </w:pPr>
            <w:r>
              <w:rPr>
                <w:rFonts w:ascii="Tw Cen MT" w:eastAsia="Arial" w:hAnsi="Tw Cen MT" w:cs="Arial"/>
                <w:color w:val="auto"/>
                <w:sz w:val="24"/>
                <w:lang w:val="fr-FR"/>
              </w:rPr>
              <w:t xml:space="preserve">lettre  </w:t>
            </w:r>
          </w:p>
        </w:tc>
        <w:tc>
          <w:tcPr>
            <w:tcW w:w="587" w:type="pct"/>
            <w:tcBorders>
              <w:top w:val="single" w:sz="4" w:space="0" w:color="000000"/>
              <w:left w:val="single" w:sz="4" w:space="0" w:color="000000"/>
              <w:bottom w:val="single" w:sz="4" w:space="0" w:color="000000"/>
              <w:right w:val="single" w:sz="4" w:space="0" w:color="000000"/>
            </w:tcBorders>
          </w:tcPr>
          <w:p w:rsidR="000E49BA" w:rsidRDefault="00F15DA9">
            <w:pPr>
              <w:spacing w:after="115"/>
              <w:ind w:left="38"/>
              <w:jc w:val="center"/>
              <w:rPr>
                <w:rFonts w:ascii="Tw Cen MT" w:hAnsi="Tw Cen MT"/>
                <w:color w:val="auto"/>
                <w:lang w:val="fr-FR"/>
              </w:rPr>
            </w:pPr>
            <w:r>
              <w:rPr>
                <w:rFonts w:ascii="Tw Cen MT" w:eastAsia="Arial" w:hAnsi="Tw Cen MT" w:cs="Arial"/>
                <w:color w:val="auto"/>
                <w:sz w:val="24"/>
                <w:lang w:val="fr-FR"/>
              </w:rPr>
              <w:t xml:space="preserve">Prix total  </w:t>
            </w:r>
          </w:p>
          <w:p w:rsidR="000E49BA" w:rsidRDefault="00F15DA9">
            <w:pPr>
              <w:spacing w:after="0"/>
              <w:ind w:left="41"/>
              <w:jc w:val="center"/>
              <w:rPr>
                <w:rFonts w:ascii="Tw Cen MT" w:hAnsi="Tw Cen MT"/>
                <w:color w:val="auto"/>
                <w:lang w:val="fr-FR"/>
              </w:rPr>
            </w:pPr>
            <w:r>
              <w:rPr>
                <w:rFonts w:ascii="Tw Cen MT" w:eastAsia="Arial" w:hAnsi="Tw Cen MT" w:cs="Arial"/>
                <w:color w:val="auto"/>
                <w:sz w:val="24"/>
                <w:lang w:val="fr-FR"/>
              </w:rPr>
              <w:t xml:space="preserve">(col 5x6) </w:t>
            </w:r>
          </w:p>
        </w:tc>
      </w:tr>
      <w:tr w:rsidR="000E49BA" w:rsidRPr="00F15DA9">
        <w:trPr>
          <w:trHeight w:val="1250"/>
        </w:trPr>
        <w:tc>
          <w:tcPr>
            <w:tcW w:w="373" w:type="pct"/>
            <w:tcBorders>
              <w:top w:val="single" w:sz="4" w:space="0" w:color="000000"/>
              <w:left w:val="single" w:sz="4" w:space="0" w:color="000000"/>
              <w:bottom w:val="single" w:sz="4" w:space="0" w:color="000000"/>
              <w:right w:val="single" w:sz="4" w:space="0" w:color="000000"/>
            </w:tcBorders>
          </w:tcPr>
          <w:p w:rsidR="000E49BA" w:rsidRDefault="00F15DA9">
            <w:pPr>
              <w:spacing w:after="0" w:line="359" w:lineRule="auto"/>
              <w:ind w:left="101" w:right="27"/>
              <w:rPr>
                <w:rFonts w:ascii="Tw Cen MT" w:hAnsi="Tw Cen MT"/>
                <w:color w:val="auto"/>
                <w:lang w:val="fr-FR"/>
              </w:rPr>
            </w:pPr>
            <w:r>
              <w:rPr>
                <w:rFonts w:ascii="Tw Cen MT" w:eastAsia="Arial" w:hAnsi="Tw Cen MT" w:cs="Arial"/>
                <w:i/>
                <w:color w:val="auto"/>
                <w:sz w:val="24"/>
                <w:lang w:val="fr-FR"/>
              </w:rPr>
              <w:t xml:space="preserve">[insérer le No de </w:t>
            </w:r>
          </w:p>
          <w:p w:rsidR="000E49BA" w:rsidRDefault="00F15DA9">
            <w:pPr>
              <w:spacing w:after="0"/>
              <w:ind w:left="101"/>
              <w:rPr>
                <w:rFonts w:ascii="Tw Cen MT" w:hAnsi="Tw Cen MT"/>
                <w:color w:val="auto"/>
                <w:lang w:val="fr-FR"/>
              </w:rPr>
            </w:pPr>
            <w:r>
              <w:rPr>
                <w:rFonts w:ascii="Tw Cen MT" w:eastAsia="Arial" w:hAnsi="Tw Cen MT" w:cs="Arial"/>
                <w:i/>
                <w:color w:val="auto"/>
                <w:sz w:val="24"/>
                <w:lang w:val="fr-FR"/>
              </w:rPr>
              <w:t xml:space="preserve">l’article] </w:t>
            </w:r>
          </w:p>
        </w:tc>
        <w:tc>
          <w:tcPr>
            <w:tcW w:w="628"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left="98"/>
              <w:rPr>
                <w:rFonts w:ascii="Tw Cen MT" w:hAnsi="Tw Cen MT"/>
                <w:color w:val="auto"/>
                <w:lang w:val="fr-FR"/>
              </w:rPr>
            </w:pPr>
            <w:r>
              <w:rPr>
                <w:rFonts w:ascii="Tw Cen MT" w:eastAsia="Arial" w:hAnsi="Tw Cen MT" w:cs="Arial"/>
                <w:i/>
                <w:color w:val="auto"/>
                <w:sz w:val="24"/>
                <w:lang w:val="fr-FR"/>
              </w:rPr>
              <w:t xml:space="preserve">[Insérer l’identification de la fourniture] </w:t>
            </w:r>
          </w:p>
        </w:tc>
        <w:tc>
          <w:tcPr>
            <w:tcW w:w="552"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left="101"/>
              <w:rPr>
                <w:rFonts w:ascii="Tw Cen MT" w:hAnsi="Tw Cen MT"/>
                <w:color w:val="auto"/>
                <w:lang w:val="fr-FR"/>
              </w:rPr>
            </w:pPr>
            <w:r>
              <w:rPr>
                <w:rFonts w:ascii="Tw Cen MT" w:eastAsia="Arial" w:hAnsi="Tw Cen MT" w:cs="Arial"/>
                <w:i/>
                <w:color w:val="auto"/>
                <w:sz w:val="24"/>
                <w:lang w:val="fr-FR"/>
              </w:rPr>
              <w:t xml:space="preserve">[insérer le pays d’origine] </w:t>
            </w:r>
          </w:p>
        </w:tc>
        <w:tc>
          <w:tcPr>
            <w:tcW w:w="652"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left="101"/>
              <w:rPr>
                <w:rFonts w:ascii="Tw Cen MT" w:hAnsi="Tw Cen MT"/>
                <w:color w:val="auto"/>
                <w:lang w:val="fr-FR"/>
              </w:rPr>
            </w:pPr>
            <w:r>
              <w:rPr>
                <w:rFonts w:ascii="Tw Cen MT" w:eastAsia="Arial" w:hAnsi="Tw Cen MT" w:cs="Arial"/>
                <w:i/>
                <w:color w:val="auto"/>
                <w:sz w:val="24"/>
                <w:lang w:val="fr-FR"/>
              </w:rPr>
              <w:t xml:space="preserve">[insérer la date de livraison offerte] </w:t>
            </w:r>
          </w:p>
        </w:tc>
        <w:tc>
          <w:tcPr>
            <w:tcW w:w="753"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left="98"/>
              <w:rPr>
                <w:rFonts w:ascii="Tw Cen MT" w:hAnsi="Tw Cen MT"/>
                <w:color w:val="auto"/>
                <w:lang w:val="fr-FR"/>
              </w:rPr>
            </w:pPr>
            <w:r>
              <w:rPr>
                <w:rFonts w:ascii="Tw Cen MT" w:eastAsia="Arial" w:hAnsi="Tw Cen MT" w:cs="Arial"/>
                <w:i/>
                <w:color w:val="auto"/>
                <w:sz w:val="24"/>
                <w:lang w:val="fr-FR"/>
              </w:rPr>
              <w:t xml:space="preserve">[insérer la quantité et l’identification de l’unité de mesure] </w:t>
            </w:r>
          </w:p>
        </w:tc>
        <w:tc>
          <w:tcPr>
            <w:tcW w:w="853" w:type="pct"/>
            <w:tcBorders>
              <w:top w:val="single" w:sz="4" w:space="0" w:color="000000"/>
              <w:left w:val="single" w:sz="4" w:space="0" w:color="000000"/>
              <w:bottom w:val="single" w:sz="4" w:space="0" w:color="000000"/>
              <w:right w:val="single" w:sz="4" w:space="0" w:color="000000"/>
            </w:tcBorders>
          </w:tcPr>
          <w:p w:rsidR="000E49BA" w:rsidRDefault="00F15DA9">
            <w:pPr>
              <w:spacing w:after="115"/>
              <w:ind w:left="101"/>
              <w:rPr>
                <w:rFonts w:ascii="Tw Cen MT" w:hAnsi="Tw Cen MT"/>
                <w:color w:val="auto"/>
                <w:lang w:val="fr-FR"/>
              </w:rPr>
            </w:pPr>
            <w:r>
              <w:rPr>
                <w:rFonts w:ascii="Tw Cen MT" w:eastAsia="Arial" w:hAnsi="Tw Cen MT" w:cs="Arial"/>
                <w:i/>
                <w:color w:val="auto"/>
                <w:sz w:val="24"/>
                <w:lang w:val="fr-FR"/>
              </w:rPr>
              <w:t xml:space="preserve">[insérer le prix unitaire </w:t>
            </w:r>
          </w:p>
          <w:p w:rsidR="000E49BA" w:rsidRDefault="00F15DA9">
            <w:pPr>
              <w:spacing w:after="0"/>
              <w:ind w:left="101"/>
              <w:rPr>
                <w:rFonts w:ascii="Tw Cen MT" w:hAnsi="Tw Cen MT"/>
                <w:color w:val="auto"/>
                <w:lang w:val="fr-FR"/>
              </w:rPr>
            </w:pPr>
            <w:r>
              <w:rPr>
                <w:rFonts w:ascii="Tw Cen MT" w:eastAsia="Arial" w:hAnsi="Tw Cen MT" w:cs="Arial"/>
                <w:i/>
                <w:color w:val="auto"/>
                <w:sz w:val="24"/>
                <w:lang w:val="fr-FR"/>
              </w:rPr>
              <w:t xml:space="preserve">DAP pour l’article] </w:t>
            </w:r>
          </w:p>
        </w:tc>
        <w:tc>
          <w:tcPr>
            <w:tcW w:w="602" w:type="pct"/>
            <w:tcBorders>
              <w:top w:val="single" w:sz="4" w:space="0" w:color="000000"/>
              <w:left w:val="single" w:sz="4" w:space="0" w:color="000000"/>
              <w:bottom w:val="single" w:sz="4" w:space="0" w:color="000000"/>
              <w:right w:val="single" w:sz="4" w:space="0" w:color="000000"/>
            </w:tcBorders>
          </w:tcPr>
          <w:p w:rsidR="000E49BA" w:rsidRDefault="00F15DA9">
            <w:pPr>
              <w:spacing w:after="115"/>
              <w:ind w:left="98"/>
              <w:rPr>
                <w:rFonts w:ascii="Tw Cen MT" w:hAnsi="Tw Cen MT"/>
                <w:color w:val="auto"/>
                <w:lang w:val="fr-FR"/>
              </w:rPr>
            </w:pPr>
            <w:r>
              <w:rPr>
                <w:rFonts w:ascii="Tw Cen MT" w:eastAsia="Arial" w:hAnsi="Tw Cen MT" w:cs="Arial"/>
                <w:i/>
                <w:color w:val="auto"/>
                <w:sz w:val="24"/>
                <w:lang w:val="fr-FR"/>
              </w:rPr>
              <w:t xml:space="preserve">[insérer le prix </w:t>
            </w:r>
          </w:p>
          <w:p w:rsidR="000E49BA" w:rsidRDefault="00F15DA9">
            <w:pPr>
              <w:spacing w:after="115"/>
              <w:ind w:left="98"/>
              <w:rPr>
                <w:rFonts w:ascii="Tw Cen MT" w:hAnsi="Tw Cen MT"/>
                <w:color w:val="auto"/>
                <w:lang w:val="fr-FR"/>
              </w:rPr>
            </w:pPr>
            <w:r>
              <w:rPr>
                <w:rFonts w:ascii="Tw Cen MT" w:eastAsia="Arial" w:hAnsi="Tw Cen MT" w:cs="Arial"/>
                <w:i/>
                <w:color w:val="auto"/>
                <w:sz w:val="24"/>
                <w:lang w:val="fr-FR"/>
              </w:rPr>
              <w:t xml:space="preserve">DAP pour </w:t>
            </w:r>
          </w:p>
          <w:p w:rsidR="000E49BA" w:rsidRDefault="00F15DA9">
            <w:pPr>
              <w:spacing w:after="0"/>
              <w:ind w:left="98"/>
              <w:rPr>
                <w:rFonts w:ascii="Tw Cen MT" w:hAnsi="Tw Cen MT"/>
                <w:color w:val="auto"/>
                <w:lang w:val="fr-FR"/>
              </w:rPr>
            </w:pPr>
            <w:r>
              <w:rPr>
                <w:rFonts w:ascii="Tw Cen MT" w:eastAsia="Arial" w:hAnsi="Tw Cen MT" w:cs="Arial"/>
                <w:i/>
                <w:color w:val="auto"/>
                <w:sz w:val="24"/>
                <w:lang w:val="fr-FR"/>
              </w:rPr>
              <w:t xml:space="preserve">l’article] </w:t>
            </w:r>
          </w:p>
        </w:tc>
        <w:tc>
          <w:tcPr>
            <w:tcW w:w="587" w:type="pct"/>
            <w:tcBorders>
              <w:top w:val="single" w:sz="4" w:space="0" w:color="000000"/>
              <w:left w:val="single" w:sz="4" w:space="0" w:color="000000"/>
              <w:bottom w:val="single" w:sz="4" w:space="0" w:color="000000"/>
              <w:right w:val="single" w:sz="4" w:space="0" w:color="000000"/>
            </w:tcBorders>
          </w:tcPr>
          <w:p w:rsidR="000E49BA" w:rsidRDefault="00F15DA9">
            <w:pPr>
              <w:spacing w:after="0"/>
              <w:rPr>
                <w:rFonts w:ascii="Tw Cen MT" w:hAnsi="Tw Cen MT"/>
                <w:color w:val="auto"/>
                <w:lang w:val="fr-FR"/>
              </w:rPr>
            </w:pPr>
            <w:r>
              <w:rPr>
                <w:rFonts w:ascii="Tw Cen MT" w:eastAsia="Arial" w:hAnsi="Tw Cen MT" w:cs="Arial"/>
                <w:i/>
                <w:color w:val="auto"/>
                <w:sz w:val="24"/>
                <w:lang w:val="fr-FR"/>
              </w:rPr>
              <w:t xml:space="preserve">[insérer le prix total pour l’article] </w:t>
            </w:r>
          </w:p>
        </w:tc>
      </w:tr>
      <w:tr w:rsidR="000E49BA">
        <w:trPr>
          <w:trHeight w:val="575"/>
        </w:trPr>
        <w:tc>
          <w:tcPr>
            <w:tcW w:w="373" w:type="pct"/>
            <w:tcBorders>
              <w:top w:val="single" w:sz="4" w:space="0" w:color="000000"/>
              <w:left w:val="nil"/>
              <w:bottom w:val="nil"/>
              <w:right w:val="nil"/>
            </w:tcBorders>
          </w:tcPr>
          <w:p w:rsidR="000E49BA" w:rsidRDefault="00F15DA9">
            <w:pPr>
              <w:spacing w:after="0"/>
              <w:ind w:left="101"/>
              <w:rPr>
                <w:rFonts w:ascii="Tw Cen MT" w:hAnsi="Tw Cen MT"/>
                <w:color w:val="auto"/>
                <w:lang w:val="fr-FR"/>
              </w:rPr>
            </w:pPr>
            <w:r>
              <w:rPr>
                <w:rFonts w:ascii="Tw Cen MT" w:eastAsia="Arial" w:hAnsi="Tw Cen MT" w:cs="Arial"/>
                <w:i/>
                <w:color w:val="auto"/>
                <w:sz w:val="24"/>
                <w:lang w:val="fr-FR"/>
              </w:rPr>
              <w:t xml:space="preserve"> </w:t>
            </w:r>
          </w:p>
        </w:tc>
        <w:tc>
          <w:tcPr>
            <w:tcW w:w="628" w:type="pct"/>
            <w:tcBorders>
              <w:top w:val="single" w:sz="4" w:space="0" w:color="000000"/>
              <w:left w:val="nil"/>
              <w:bottom w:val="nil"/>
              <w:right w:val="nil"/>
            </w:tcBorders>
          </w:tcPr>
          <w:p w:rsidR="000E49BA" w:rsidRDefault="000E49BA">
            <w:pPr>
              <w:spacing w:after="0"/>
              <w:rPr>
                <w:rFonts w:ascii="Tw Cen MT" w:hAnsi="Tw Cen MT"/>
                <w:color w:val="auto"/>
                <w:lang w:val="fr-FR"/>
              </w:rPr>
            </w:pPr>
          </w:p>
        </w:tc>
        <w:tc>
          <w:tcPr>
            <w:tcW w:w="552" w:type="pct"/>
            <w:tcBorders>
              <w:top w:val="single" w:sz="4" w:space="0" w:color="000000"/>
              <w:left w:val="nil"/>
              <w:bottom w:val="nil"/>
              <w:right w:val="nil"/>
            </w:tcBorders>
          </w:tcPr>
          <w:p w:rsidR="000E49BA" w:rsidRDefault="000E49BA">
            <w:pPr>
              <w:spacing w:after="0"/>
              <w:rPr>
                <w:rFonts w:ascii="Tw Cen MT" w:hAnsi="Tw Cen MT"/>
                <w:color w:val="auto"/>
                <w:lang w:val="fr-FR"/>
              </w:rPr>
            </w:pPr>
          </w:p>
        </w:tc>
        <w:tc>
          <w:tcPr>
            <w:tcW w:w="652" w:type="pct"/>
            <w:tcBorders>
              <w:top w:val="single" w:sz="4" w:space="0" w:color="000000"/>
              <w:left w:val="nil"/>
              <w:bottom w:val="nil"/>
              <w:right w:val="nil"/>
            </w:tcBorders>
          </w:tcPr>
          <w:p w:rsidR="000E49BA" w:rsidRDefault="000E49BA">
            <w:pPr>
              <w:spacing w:after="0"/>
              <w:rPr>
                <w:rFonts w:ascii="Tw Cen MT" w:hAnsi="Tw Cen MT"/>
                <w:color w:val="auto"/>
                <w:lang w:val="fr-FR"/>
              </w:rPr>
            </w:pPr>
          </w:p>
        </w:tc>
        <w:tc>
          <w:tcPr>
            <w:tcW w:w="753" w:type="pct"/>
            <w:tcBorders>
              <w:top w:val="single" w:sz="4" w:space="0" w:color="000000"/>
              <w:left w:val="nil"/>
              <w:bottom w:val="nil"/>
              <w:right w:val="nil"/>
            </w:tcBorders>
          </w:tcPr>
          <w:p w:rsidR="000E49BA" w:rsidRDefault="000E49BA">
            <w:pPr>
              <w:spacing w:after="0"/>
              <w:rPr>
                <w:rFonts w:ascii="Tw Cen MT" w:hAnsi="Tw Cen MT"/>
                <w:color w:val="auto"/>
                <w:lang w:val="fr-FR"/>
              </w:rPr>
            </w:pPr>
          </w:p>
        </w:tc>
        <w:tc>
          <w:tcPr>
            <w:tcW w:w="853" w:type="pct"/>
            <w:tcBorders>
              <w:top w:val="single" w:sz="4" w:space="0" w:color="000000"/>
              <w:left w:val="nil"/>
              <w:bottom w:val="nil"/>
              <w:right w:val="single" w:sz="4" w:space="0" w:color="000000"/>
            </w:tcBorders>
          </w:tcPr>
          <w:p w:rsidR="000E49BA" w:rsidRDefault="00F15DA9">
            <w:pPr>
              <w:spacing w:after="0"/>
              <w:ind w:left="101"/>
              <w:rPr>
                <w:rFonts w:ascii="Tw Cen MT" w:hAnsi="Tw Cen MT"/>
                <w:color w:val="auto"/>
                <w:lang w:val="fr-FR"/>
              </w:rPr>
            </w:pPr>
            <w:r>
              <w:rPr>
                <w:rFonts w:ascii="Tw Cen MT" w:eastAsia="Arial" w:hAnsi="Tw Cen MT" w:cs="Arial"/>
                <w:i/>
                <w:color w:val="auto"/>
                <w:sz w:val="24"/>
                <w:lang w:val="fr-FR"/>
              </w:rPr>
              <w:t xml:space="preserve"> </w:t>
            </w:r>
          </w:p>
        </w:tc>
        <w:tc>
          <w:tcPr>
            <w:tcW w:w="602"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left="98"/>
              <w:rPr>
                <w:rFonts w:ascii="Tw Cen MT" w:hAnsi="Tw Cen MT"/>
                <w:color w:val="auto"/>
                <w:lang w:val="fr-FR"/>
              </w:rPr>
            </w:pPr>
            <w:r>
              <w:rPr>
                <w:rFonts w:ascii="Tw Cen MT" w:eastAsia="Arial" w:hAnsi="Tw Cen MT" w:cs="Arial"/>
                <w:color w:val="auto"/>
                <w:sz w:val="24"/>
                <w:lang w:val="fr-FR"/>
              </w:rPr>
              <w:t>Prix total</w:t>
            </w:r>
            <w:r>
              <w:rPr>
                <w:rFonts w:ascii="Tw Cen MT" w:eastAsia="Arial" w:hAnsi="Tw Cen MT" w:cs="Arial"/>
                <w:i/>
                <w:color w:val="auto"/>
                <w:sz w:val="24"/>
                <w:lang w:val="fr-FR"/>
              </w:rPr>
              <w:t xml:space="preserve"> </w:t>
            </w:r>
          </w:p>
        </w:tc>
        <w:tc>
          <w:tcPr>
            <w:tcW w:w="587" w:type="pct"/>
            <w:tcBorders>
              <w:top w:val="single" w:sz="4" w:space="0" w:color="000000"/>
              <w:left w:val="single" w:sz="4" w:space="0" w:color="000000"/>
              <w:bottom w:val="single" w:sz="4" w:space="0" w:color="000000"/>
              <w:right w:val="single" w:sz="4" w:space="0" w:color="000000"/>
            </w:tcBorders>
          </w:tcPr>
          <w:p w:rsidR="000E49BA" w:rsidRDefault="00F15DA9">
            <w:pPr>
              <w:spacing w:after="0"/>
              <w:rPr>
                <w:rFonts w:ascii="Tw Cen MT" w:hAnsi="Tw Cen MT"/>
                <w:color w:val="auto"/>
                <w:lang w:val="fr-FR"/>
              </w:rPr>
            </w:pPr>
            <w:r>
              <w:rPr>
                <w:rFonts w:ascii="Tw Cen MT" w:eastAsia="Arial" w:hAnsi="Tw Cen MT" w:cs="Arial"/>
                <w:i/>
                <w:color w:val="auto"/>
                <w:sz w:val="24"/>
                <w:lang w:val="fr-FR"/>
              </w:rPr>
              <w:t xml:space="preserve">[insérer le prix total] </w:t>
            </w:r>
          </w:p>
        </w:tc>
      </w:tr>
    </w:tbl>
    <w:p w:rsidR="000E49BA" w:rsidRDefault="000E49BA">
      <w:pPr>
        <w:spacing w:after="0"/>
        <w:rPr>
          <w:rFonts w:ascii="Tw Cen MT" w:hAnsi="Tw Cen MT"/>
          <w:color w:val="auto"/>
          <w:lang w:val="fr-FR"/>
        </w:rPr>
      </w:pPr>
    </w:p>
    <w:p w:rsidR="000E49BA" w:rsidRDefault="00F15DA9">
      <w:pPr>
        <w:spacing w:after="179"/>
        <w:ind w:left="-5" w:right="1" w:hanging="10"/>
        <w:jc w:val="both"/>
        <w:rPr>
          <w:rFonts w:ascii="Tw Cen MT" w:eastAsia="Arial" w:hAnsi="Tw Cen MT" w:cs="Arial"/>
          <w:color w:val="auto"/>
          <w:sz w:val="24"/>
          <w:lang w:val="fr-FR"/>
        </w:rPr>
      </w:pPr>
      <w:r>
        <w:rPr>
          <w:rFonts w:ascii="Tw Cen MT" w:eastAsia="Arial" w:hAnsi="Tw Cen MT" w:cs="Arial"/>
          <w:color w:val="auto"/>
          <w:sz w:val="24"/>
          <w:lang w:val="fr-FR"/>
        </w:rPr>
        <w:t xml:space="preserve">Nom du Soumissionnaire </w:t>
      </w:r>
      <w:r>
        <w:rPr>
          <w:rFonts w:ascii="Tw Cen MT" w:eastAsia="Arial" w:hAnsi="Tw Cen MT" w:cs="Arial"/>
          <w:i/>
          <w:color w:val="auto"/>
          <w:sz w:val="24"/>
          <w:lang w:val="fr-FR"/>
        </w:rPr>
        <w:t>[insérer le nom du Soumissionnaire]</w:t>
      </w:r>
      <w:r>
        <w:rPr>
          <w:rFonts w:ascii="Tw Cen MT" w:eastAsia="Arial" w:hAnsi="Tw Cen MT" w:cs="Arial"/>
          <w:color w:val="auto"/>
          <w:sz w:val="24"/>
          <w:lang w:val="fr-FR"/>
        </w:rPr>
        <w:t xml:space="preserve"> </w:t>
      </w:r>
    </w:p>
    <w:p w:rsidR="000E49BA" w:rsidRDefault="00F15DA9">
      <w:pPr>
        <w:spacing w:after="179"/>
        <w:ind w:left="-5" w:right="1" w:hanging="10"/>
        <w:jc w:val="both"/>
        <w:rPr>
          <w:rFonts w:ascii="Tw Cen MT" w:eastAsia="Arial" w:hAnsi="Tw Cen MT" w:cs="Arial"/>
          <w:i/>
          <w:color w:val="auto"/>
          <w:sz w:val="24"/>
          <w:lang w:val="fr-FR"/>
        </w:rPr>
      </w:pPr>
      <w:r>
        <w:rPr>
          <w:rFonts w:ascii="Tw Cen MT" w:eastAsia="Arial" w:hAnsi="Tw Cen MT" w:cs="Arial"/>
          <w:color w:val="auto"/>
          <w:sz w:val="24"/>
          <w:lang w:val="fr-FR"/>
        </w:rPr>
        <w:t xml:space="preserve">Signature </w:t>
      </w:r>
      <w:r>
        <w:rPr>
          <w:rFonts w:ascii="Tw Cen MT" w:eastAsia="Arial" w:hAnsi="Tw Cen MT" w:cs="Arial"/>
          <w:i/>
          <w:color w:val="auto"/>
          <w:sz w:val="24"/>
          <w:lang w:val="fr-FR"/>
        </w:rPr>
        <w:t xml:space="preserve">[insérer signature], </w:t>
      </w:r>
    </w:p>
    <w:p w:rsidR="000E49BA" w:rsidRDefault="00F15DA9">
      <w:pPr>
        <w:spacing w:after="179"/>
        <w:ind w:left="-5" w:right="1" w:hanging="10"/>
        <w:jc w:val="both"/>
        <w:rPr>
          <w:rFonts w:ascii="Tw Cen MT" w:eastAsia="Arial" w:hAnsi="Tw Cen MT" w:cs="Arial"/>
          <w:i/>
          <w:color w:val="auto"/>
          <w:sz w:val="24"/>
          <w:lang w:val="fr-FR"/>
        </w:rPr>
      </w:pPr>
      <w:r>
        <w:rPr>
          <w:rFonts w:ascii="Tw Cen MT" w:eastAsia="Arial" w:hAnsi="Tw Cen MT" w:cs="Arial"/>
          <w:color w:val="auto"/>
          <w:sz w:val="24"/>
          <w:lang w:val="fr-FR"/>
        </w:rPr>
        <w:t xml:space="preserve">Date </w:t>
      </w:r>
      <w:r>
        <w:rPr>
          <w:rFonts w:ascii="Tw Cen MT" w:eastAsia="Arial" w:hAnsi="Tw Cen MT" w:cs="Arial"/>
          <w:i/>
          <w:color w:val="auto"/>
          <w:sz w:val="24"/>
          <w:lang w:val="fr-FR"/>
        </w:rPr>
        <w:t xml:space="preserve">[insérer la date] </w:t>
      </w:r>
      <w:r>
        <w:rPr>
          <w:rFonts w:ascii="Tw Cen MT" w:eastAsia="Arial" w:hAnsi="Tw Cen MT" w:cs="Arial"/>
          <w:i/>
          <w:color w:val="auto"/>
          <w:sz w:val="24"/>
          <w:lang w:val="fr-FR"/>
        </w:rPr>
        <w:br w:type="page"/>
      </w:r>
    </w:p>
    <w:p w:rsidR="000E49BA" w:rsidRDefault="00F15DA9">
      <w:pPr>
        <w:pStyle w:val="Heading2"/>
        <w:spacing w:after="201"/>
        <w:ind w:left="12" w:right="260"/>
        <w:jc w:val="left"/>
        <w:rPr>
          <w:rFonts w:ascii="Tw Cen MT" w:hAnsi="Tw Cen MT"/>
          <w:color w:val="auto"/>
          <w:lang w:val="fr-FR"/>
        </w:rPr>
      </w:pPr>
      <w:r>
        <w:rPr>
          <w:rFonts w:ascii="Tw Cen MT" w:hAnsi="Tw Cen MT"/>
          <w:color w:val="auto"/>
          <w:lang w:val="fr-FR"/>
        </w:rPr>
        <w:lastRenderedPageBreak/>
        <w:t xml:space="preserve">2. BORDEREAU DES PRIX UNITAIRES DES FOURNITURES LOCALES </w:t>
      </w:r>
    </w:p>
    <w:p w:rsidR="000E49BA" w:rsidRDefault="000E49BA">
      <w:pPr>
        <w:spacing w:after="0"/>
        <w:rPr>
          <w:rFonts w:ascii="Tw Cen MT" w:hAnsi="Tw Cen MT"/>
          <w:color w:val="auto"/>
          <w:lang w:val="fr-FR"/>
        </w:rPr>
      </w:pPr>
    </w:p>
    <w:tbl>
      <w:tblPr>
        <w:tblStyle w:val="TableGrid"/>
        <w:tblW w:w="5001" w:type="pct"/>
        <w:tblInd w:w="-147" w:type="dxa"/>
        <w:tblCellMar>
          <w:top w:w="54" w:type="dxa"/>
          <w:left w:w="107" w:type="dxa"/>
          <w:right w:w="115" w:type="dxa"/>
        </w:tblCellMar>
        <w:tblLook w:val="04A0" w:firstRow="1" w:lastRow="0" w:firstColumn="1" w:lastColumn="0" w:noHBand="0" w:noVBand="1"/>
      </w:tblPr>
      <w:tblGrid>
        <w:gridCol w:w="562"/>
        <w:gridCol w:w="6060"/>
        <w:gridCol w:w="1516"/>
        <w:gridCol w:w="3487"/>
        <w:gridCol w:w="2866"/>
      </w:tblGrid>
      <w:tr w:rsidR="000E49BA">
        <w:trPr>
          <w:cantSplit/>
          <w:trHeight w:val="482"/>
          <w:tblHeader/>
        </w:trPr>
        <w:tc>
          <w:tcPr>
            <w:tcW w:w="194" w:type="pct"/>
            <w:tcBorders>
              <w:top w:val="single" w:sz="4" w:space="0" w:color="000000"/>
              <w:left w:val="single" w:sz="4" w:space="0" w:color="000000"/>
              <w:bottom w:val="single" w:sz="4" w:space="0" w:color="000000"/>
              <w:right w:val="single" w:sz="4" w:space="0" w:color="000000"/>
            </w:tcBorders>
            <w:shd w:val="clear" w:color="auto" w:fill="E7E6E6"/>
          </w:tcPr>
          <w:p w:rsidR="000E49BA" w:rsidRDefault="00F15DA9">
            <w:pPr>
              <w:spacing w:after="0"/>
              <w:jc w:val="center"/>
              <w:rPr>
                <w:rFonts w:ascii="Tw Cen MT" w:hAnsi="Tw Cen MT"/>
                <w:color w:val="auto"/>
                <w:lang w:val="fr-FR"/>
              </w:rPr>
            </w:pPr>
            <w:r>
              <w:rPr>
                <w:rFonts w:ascii="Tw Cen MT" w:eastAsia="Arial" w:hAnsi="Tw Cen MT" w:cs="Arial"/>
                <w:color w:val="auto"/>
                <w:sz w:val="24"/>
                <w:lang w:val="fr-FR"/>
              </w:rPr>
              <w:t>N°</w:t>
            </w:r>
          </w:p>
        </w:tc>
        <w:tc>
          <w:tcPr>
            <w:tcW w:w="2089" w:type="pct"/>
            <w:tcBorders>
              <w:top w:val="single" w:sz="4" w:space="0" w:color="000000"/>
              <w:left w:val="single" w:sz="4" w:space="0" w:color="000000"/>
              <w:bottom w:val="single" w:sz="4" w:space="0" w:color="000000"/>
              <w:right w:val="single" w:sz="4" w:space="0" w:color="000000"/>
            </w:tcBorders>
            <w:shd w:val="clear" w:color="auto" w:fill="E7E6E6"/>
          </w:tcPr>
          <w:p w:rsidR="000E49BA" w:rsidRDefault="00F15DA9">
            <w:pPr>
              <w:spacing w:after="0"/>
              <w:ind w:left="1"/>
              <w:jc w:val="center"/>
              <w:rPr>
                <w:rFonts w:ascii="Tw Cen MT" w:hAnsi="Tw Cen MT"/>
                <w:color w:val="auto"/>
                <w:lang w:val="fr-FR"/>
              </w:rPr>
            </w:pPr>
            <w:r>
              <w:rPr>
                <w:rFonts w:ascii="Tw Cen MT" w:eastAsia="Arial" w:hAnsi="Tw Cen MT" w:cs="Arial"/>
                <w:color w:val="auto"/>
                <w:sz w:val="24"/>
                <w:lang w:val="fr-FR"/>
              </w:rPr>
              <w:t>Désignations</w:t>
            </w:r>
          </w:p>
        </w:tc>
        <w:tc>
          <w:tcPr>
            <w:tcW w:w="523" w:type="pct"/>
            <w:tcBorders>
              <w:top w:val="single" w:sz="4" w:space="0" w:color="000000"/>
              <w:left w:val="single" w:sz="4" w:space="0" w:color="000000"/>
              <w:bottom w:val="single" w:sz="4" w:space="0" w:color="000000"/>
              <w:right w:val="single" w:sz="4" w:space="0" w:color="000000"/>
            </w:tcBorders>
            <w:shd w:val="clear" w:color="auto" w:fill="E7E6E6"/>
          </w:tcPr>
          <w:p w:rsidR="000E49BA" w:rsidRDefault="00F15DA9">
            <w:pPr>
              <w:spacing w:after="0"/>
              <w:ind w:left="1"/>
              <w:jc w:val="center"/>
              <w:rPr>
                <w:rFonts w:ascii="Tw Cen MT" w:hAnsi="Tw Cen MT"/>
                <w:color w:val="auto"/>
                <w:lang w:val="fr-FR"/>
              </w:rPr>
            </w:pPr>
            <w:r>
              <w:rPr>
                <w:rFonts w:ascii="Tw Cen MT" w:eastAsia="Arial" w:hAnsi="Tw Cen MT" w:cs="Arial"/>
                <w:color w:val="auto"/>
                <w:sz w:val="24"/>
                <w:lang w:val="fr-FR"/>
              </w:rPr>
              <w:t>Unités</w:t>
            </w:r>
          </w:p>
        </w:tc>
        <w:tc>
          <w:tcPr>
            <w:tcW w:w="1202" w:type="pct"/>
            <w:tcBorders>
              <w:top w:val="single" w:sz="4" w:space="0" w:color="000000"/>
              <w:left w:val="single" w:sz="4" w:space="0" w:color="000000"/>
              <w:bottom w:val="single" w:sz="4" w:space="0" w:color="000000"/>
              <w:right w:val="single" w:sz="4" w:space="0" w:color="000000"/>
            </w:tcBorders>
            <w:shd w:val="clear" w:color="auto" w:fill="E7E6E6"/>
          </w:tcPr>
          <w:p w:rsidR="000E49BA" w:rsidRDefault="00F15DA9">
            <w:pPr>
              <w:spacing w:after="0"/>
              <w:ind w:left="1"/>
              <w:jc w:val="center"/>
              <w:rPr>
                <w:rFonts w:ascii="Tw Cen MT" w:hAnsi="Tw Cen MT"/>
                <w:color w:val="auto"/>
                <w:lang w:val="fr-FR"/>
              </w:rPr>
            </w:pPr>
            <w:r>
              <w:rPr>
                <w:rFonts w:ascii="Tw Cen MT" w:eastAsia="Arial" w:hAnsi="Tw Cen MT" w:cs="Arial"/>
                <w:color w:val="auto"/>
                <w:sz w:val="24"/>
                <w:lang w:val="fr-FR"/>
              </w:rPr>
              <w:t>Prix Unitaire en lettres</w:t>
            </w:r>
          </w:p>
        </w:tc>
        <w:tc>
          <w:tcPr>
            <w:tcW w:w="988" w:type="pct"/>
            <w:tcBorders>
              <w:top w:val="single" w:sz="4" w:space="0" w:color="000000"/>
              <w:left w:val="single" w:sz="4" w:space="0" w:color="000000"/>
              <w:bottom w:val="single" w:sz="4" w:space="0" w:color="000000"/>
              <w:right w:val="single" w:sz="4" w:space="0" w:color="000000"/>
            </w:tcBorders>
            <w:shd w:val="clear" w:color="auto" w:fill="E7E6E6"/>
          </w:tcPr>
          <w:p w:rsidR="000E49BA" w:rsidRDefault="00F15DA9">
            <w:pPr>
              <w:spacing w:after="0"/>
              <w:jc w:val="center"/>
              <w:rPr>
                <w:rFonts w:ascii="Tw Cen MT" w:hAnsi="Tw Cen MT"/>
                <w:color w:val="auto"/>
                <w:lang w:val="fr-FR"/>
              </w:rPr>
            </w:pPr>
            <w:r>
              <w:rPr>
                <w:rFonts w:ascii="Tw Cen MT" w:eastAsia="Arial" w:hAnsi="Tw Cen MT" w:cs="Arial"/>
                <w:color w:val="auto"/>
                <w:sz w:val="24"/>
                <w:lang w:val="fr-FR"/>
              </w:rPr>
              <w:t>Prix unitaire en chiffres</w:t>
            </w:r>
          </w:p>
        </w:tc>
      </w:tr>
      <w:tr w:rsidR="000E49BA">
        <w:trPr>
          <w:cantSplit/>
          <w:trHeight w:val="57"/>
        </w:trPr>
        <w:tc>
          <w:tcPr>
            <w:tcW w:w="194"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rPr>
                <w:rFonts w:ascii="Tw Cen MT" w:hAnsi="Tw Cen MT" w:cs="Tw Cen MT"/>
                <w:color w:val="auto"/>
                <w:lang w:val="fr-FR"/>
              </w:rPr>
            </w:pPr>
            <w:r>
              <w:rPr>
                <w:rFonts w:ascii="Tw Cen MT" w:eastAsia="Times New Roman" w:hAnsi="Tw Cen MT" w:cs="Tw Cen MT"/>
                <w:kern w:val="0"/>
                <w:sz w:val="20"/>
                <w:szCs w:val="20"/>
                <w14:ligatures w14:val="none"/>
              </w:rPr>
              <w:t>1</w:t>
            </w:r>
          </w:p>
        </w:tc>
        <w:tc>
          <w:tcPr>
            <w:tcW w:w="2089" w:type="pct"/>
            <w:tcBorders>
              <w:top w:val="single" w:sz="4" w:space="0" w:color="000000"/>
              <w:left w:val="single" w:sz="4" w:space="0" w:color="000000"/>
              <w:bottom w:val="single" w:sz="4" w:space="0" w:color="000000"/>
              <w:right w:val="single" w:sz="4" w:space="0" w:color="000000"/>
            </w:tcBorders>
            <w:vAlign w:val="center"/>
          </w:tcPr>
          <w:p w:rsidR="000E49BA" w:rsidRPr="00F15DA9" w:rsidRDefault="00F15DA9">
            <w:pPr>
              <w:spacing w:after="0" w:line="240" w:lineRule="auto"/>
              <w:rPr>
                <w:rFonts w:ascii="Tw Cen MT" w:hAnsi="Tw Cen MT" w:cs="Tw Cen MT"/>
                <w:color w:val="auto"/>
                <w:lang w:val="en-US"/>
              </w:rPr>
            </w:pPr>
            <w:r>
              <w:rPr>
                <w:rFonts w:ascii="Tw Cen MT" w:eastAsia="Times New Roman" w:hAnsi="Tw Cen MT" w:cs="Tw Cen MT"/>
                <w:szCs w:val="22"/>
              </w:rPr>
              <w:t>Central bench with one sink at one extremity Model # LFLB</w:t>
            </w:r>
          </w:p>
        </w:tc>
        <w:tc>
          <w:tcPr>
            <w:tcW w:w="523"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jc w:val="center"/>
              <w:rPr>
                <w:rFonts w:ascii="Tw Cen MT" w:hAnsi="Tw Cen MT" w:cs="Tw Cen MT"/>
                <w:color w:val="auto"/>
                <w:lang w:val="fr-FR"/>
              </w:rPr>
            </w:pPr>
            <w:r>
              <w:rPr>
                <w:rFonts w:eastAsia="Times New Roman"/>
              </w:rPr>
              <w:t>units of 3.5m each</w:t>
            </w:r>
          </w:p>
        </w:tc>
        <w:tc>
          <w:tcPr>
            <w:tcW w:w="1202" w:type="pct"/>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s="Tw Cen MT"/>
                <w:color w:val="auto"/>
                <w:lang w:val="fr-FR"/>
              </w:rPr>
            </w:pPr>
          </w:p>
        </w:tc>
        <w:tc>
          <w:tcPr>
            <w:tcW w:w="988"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left="2"/>
              <w:rPr>
                <w:rFonts w:ascii="Tw Cen MT" w:hAnsi="Tw Cen MT" w:cs="Tw Cen MT"/>
                <w:color w:val="auto"/>
                <w:lang w:val="fr-FR"/>
              </w:rPr>
            </w:pPr>
            <w:r>
              <w:rPr>
                <w:rFonts w:ascii="Tw Cen MT" w:eastAsia="Arial" w:hAnsi="Tw Cen MT" w:cs="Tw Cen MT"/>
                <w:color w:val="auto"/>
                <w:sz w:val="24"/>
                <w:lang w:val="fr-FR"/>
              </w:rPr>
              <w:t xml:space="preserve"> </w:t>
            </w:r>
          </w:p>
        </w:tc>
      </w:tr>
      <w:tr w:rsidR="000E49BA">
        <w:trPr>
          <w:cantSplit/>
          <w:trHeight w:val="57"/>
        </w:trPr>
        <w:tc>
          <w:tcPr>
            <w:tcW w:w="194"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rPr>
                <w:rFonts w:ascii="Tw Cen MT" w:hAnsi="Tw Cen MT" w:cs="Tw Cen MT"/>
                <w:color w:val="auto"/>
                <w:lang w:val="fr-FR"/>
              </w:rPr>
            </w:pPr>
            <w:r>
              <w:rPr>
                <w:rFonts w:ascii="Tw Cen MT" w:eastAsia="Times New Roman" w:hAnsi="Tw Cen MT" w:cs="Tw Cen MT"/>
                <w:kern w:val="0"/>
                <w:sz w:val="20"/>
                <w:szCs w:val="20"/>
                <w14:ligatures w14:val="none"/>
              </w:rPr>
              <w:t>2</w:t>
            </w:r>
          </w:p>
        </w:tc>
        <w:tc>
          <w:tcPr>
            <w:tcW w:w="2089" w:type="pct"/>
            <w:tcBorders>
              <w:top w:val="single" w:sz="4" w:space="0" w:color="000000"/>
              <w:left w:val="single" w:sz="4" w:space="0" w:color="000000"/>
              <w:bottom w:val="single" w:sz="4" w:space="0" w:color="000000"/>
              <w:right w:val="single" w:sz="4" w:space="0" w:color="000000"/>
            </w:tcBorders>
            <w:vAlign w:val="center"/>
          </w:tcPr>
          <w:p w:rsidR="000E49BA" w:rsidRDefault="00F15DA9">
            <w:pPr>
              <w:shd w:val="clear" w:color="auto" w:fill="F8FAFC"/>
              <w:spacing w:after="0" w:line="240" w:lineRule="auto"/>
              <w:rPr>
                <w:rFonts w:ascii="Tw Cen MT" w:hAnsi="Tw Cen MT" w:cs="Tw Cen MT"/>
                <w:color w:val="auto"/>
              </w:rPr>
            </w:pPr>
            <w:r>
              <w:rPr>
                <w:rFonts w:ascii="Tw Cen MT" w:eastAsia="Times New Roman" w:hAnsi="Tw Cen MT" w:cs="Tw Cen MT"/>
                <w:szCs w:val="22"/>
              </w:rPr>
              <w:t>Steel Lab side or wall Bench with Wall Mounted Cabinet;</w:t>
            </w:r>
            <w:r>
              <w:rPr>
                <w:rFonts w:ascii="Tw Cen MT" w:eastAsia="Times New Roman" w:hAnsi="Tw Cen MT" w:cs="Tw Cen MT"/>
                <w:color w:val="222222"/>
                <w:szCs w:val="22"/>
                <w:lang w:val="en-US"/>
              </w:rPr>
              <w:t xml:space="preserve"> Model NO.</w:t>
            </w:r>
            <w:r w:rsidRPr="00F15DA9">
              <w:rPr>
                <w:rFonts w:ascii="Tw Cen MT" w:eastAsia="Times New Roman" w:hAnsi="Tw Cen MT" w:cs="Tw Cen MT"/>
                <w:color w:val="222222"/>
                <w:szCs w:val="22"/>
                <w:lang w:val="en-US"/>
              </w:rPr>
              <w:t xml:space="preserve"> </w:t>
            </w:r>
            <w:r>
              <w:rPr>
                <w:rFonts w:ascii="Tw Cen MT" w:eastAsia="Times New Roman" w:hAnsi="Tw Cen MT" w:cs="Tw Cen MT"/>
                <w:color w:val="222222"/>
                <w:szCs w:val="22"/>
                <w:lang w:val="en-US"/>
              </w:rPr>
              <w:t>LFLB</w:t>
            </w:r>
          </w:p>
        </w:tc>
        <w:tc>
          <w:tcPr>
            <w:tcW w:w="523"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jc w:val="center"/>
              <w:rPr>
                <w:rFonts w:ascii="Tw Cen MT" w:hAnsi="Tw Cen MT" w:cs="Tw Cen MT"/>
                <w:color w:val="auto"/>
                <w:lang w:val="fr-FR"/>
              </w:rPr>
            </w:pPr>
            <w:r>
              <w:rPr>
                <w:rFonts w:eastAsia="Times New Roman"/>
              </w:rPr>
              <w:t>units of 5m each</w:t>
            </w:r>
          </w:p>
        </w:tc>
        <w:tc>
          <w:tcPr>
            <w:tcW w:w="1202" w:type="pct"/>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s="Tw Cen MT"/>
                <w:color w:val="auto"/>
                <w:lang w:val="fr-FR"/>
              </w:rPr>
            </w:pPr>
          </w:p>
        </w:tc>
        <w:tc>
          <w:tcPr>
            <w:tcW w:w="988" w:type="pct"/>
            <w:tcBorders>
              <w:top w:val="single" w:sz="4" w:space="0" w:color="000000"/>
              <w:left w:val="single" w:sz="4" w:space="0" w:color="000000"/>
              <w:bottom w:val="single" w:sz="4" w:space="0" w:color="000000"/>
              <w:right w:val="single" w:sz="4" w:space="0" w:color="000000"/>
            </w:tcBorders>
          </w:tcPr>
          <w:p w:rsidR="000E49BA" w:rsidRDefault="00F15DA9">
            <w:pPr>
              <w:spacing w:after="0"/>
              <w:ind w:left="2"/>
              <w:rPr>
                <w:rFonts w:ascii="Tw Cen MT" w:hAnsi="Tw Cen MT" w:cs="Tw Cen MT"/>
                <w:color w:val="auto"/>
                <w:lang w:val="fr-FR"/>
              </w:rPr>
            </w:pPr>
            <w:r>
              <w:rPr>
                <w:rFonts w:ascii="Tw Cen MT" w:eastAsia="Arial" w:hAnsi="Tw Cen MT" w:cs="Tw Cen MT"/>
                <w:color w:val="auto"/>
                <w:sz w:val="24"/>
                <w:lang w:val="fr-FR"/>
              </w:rPr>
              <w:t xml:space="preserve"> </w:t>
            </w:r>
          </w:p>
        </w:tc>
      </w:tr>
      <w:tr w:rsidR="000E49BA">
        <w:trPr>
          <w:cantSplit/>
          <w:trHeight w:val="57"/>
        </w:trPr>
        <w:tc>
          <w:tcPr>
            <w:tcW w:w="194"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rPr>
                <w:rFonts w:ascii="Tw Cen MT" w:eastAsia="Arial" w:hAnsi="Tw Cen MT" w:cs="Tw Cen MT"/>
                <w:color w:val="auto"/>
                <w:sz w:val="24"/>
                <w:lang w:val="fr-FR"/>
              </w:rPr>
            </w:pPr>
            <w:r>
              <w:rPr>
                <w:rFonts w:ascii="Tw Cen MT" w:eastAsia="Times New Roman" w:hAnsi="Tw Cen MT" w:cs="Tw Cen MT"/>
                <w:kern w:val="0"/>
                <w:sz w:val="20"/>
                <w:szCs w:val="20"/>
                <w14:ligatures w14:val="none"/>
              </w:rPr>
              <w:t>3</w:t>
            </w:r>
          </w:p>
        </w:tc>
        <w:tc>
          <w:tcPr>
            <w:tcW w:w="2089" w:type="pct"/>
            <w:tcBorders>
              <w:top w:val="single" w:sz="4" w:space="0" w:color="000000"/>
              <w:left w:val="single" w:sz="4" w:space="0" w:color="000000"/>
              <w:bottom w:val="single" w:sz="4" w:space="0" w:color="000000"/>
              <w:right w:val="single" w:sz="4" w:space="0" w:color="000000"/>
            </w:tcBorders>
            <w:vAlign w:val="center"/>
          </w:tcPr>
          <w:p w:rsidR="000E49BA" w:rsidRPr="00F15DA9" w:rsidRDefault="00F15DA9">
            <w:pPr>
              <w:spacing w:after="0" w:line="240" w:lineRule="auto"/>
              <w:rPr>
                <w:rFonts w:ascii="Tw Cen MT" w:eastAsia="Arial" w:hAnsi="Tw Cen MT" w:cs="Tw Cen MT"/>
                <w:color w:val="auto"/>
                <w:sz w:val="24"/>
                <w:lang w:val="en-US"/>
              </w:rPr>
            </w:pPr>
            <w:r>
              <w:rPr>
                <w:rFonts w:ascii="Tw Cen MT" w:eastAsia="Times New Roman" w:hAnsi="Tw Cen MT" w:cs="Tw Cen MT"/>
                <w:szCs w:val="22"/>
              </w:rPr>
              <w:t>Laboratory Used Three Way Assay Faucet</w:t>
            </w:r>
          </w:p>
        </w:tc>
        <w:tc>
          <w:tcPr>
            <w:tcW w:w="523"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jc w:val="center"/>
              <w:rPr>
                <w:rFonts w:ascii="Tw Cen MT" w:eastAsia="Arial" w:hAnsi="Tw Cen MT" w:cs="Tw Cen MT"/>
                <w:color w:val="auto"/>
                <w:sz w:val="24"/>
                <w:lang w:val="fr-FR"/>
              </w:rPr>
            </w:pPr>
            <w:r>
              <w:rPr>
                <w:rFonts w:eastAsia="Times New Roman"/>
                <w:lang w:val="fr-FR"/>
              </w:rPr>
              <w:t>U</w:t>
            </w:r>
          </w:p>
        </w:tc>
        <w:tc>
          <w:tcPr>
            <w:tcW w:w="1202" w:type="pct"/>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eastAsia="Arial" w:hAnsi="Tw Cen MT" w:cs="Tw Cen MT"/>
                <w:color w:val="auto"/>
                <w:sz w:val="24"/>
                <w:lang w:val="fr-FR"/>
              </w:rPr>
            </w:pPr>
          </w:p>
        </w:tc>
        <w:tc>
          <w:tcPr>
            <w:tcW w:w="988" w:type="pct"/>
            <w:tcBorders>
              <w:top w:val="single" w:sz="4" w:space="0" w:color="000000"/>
              <w:left w:val="single" w:sz="4" w:space="0" w:color="000000"/>
              <w:bottom w:val="single" w:sz="4" w:space="0" w:color="000000"/>
              <w:right w:val="single" w:sz="4" w:space="0" w:color="000000"/>
            </w:tcBorders>
          </w:tcPr>
          <w:p w:rsidR="000E49BA" w:rsidRDefault="000E49BA">
            <w:pPr>
              <w:spacing w:after="0"/>
              <w:ind w:left="2"/>
              <w:rPr>
                <w:rFonts w:ascii="Tw Cen MT" w:eastAsia="Arial" w:hAnsi="Tw Cen MT" w:cs="Tw Cen MT"/>
                <w:color w:val="auto"/>
                <w:sz w:val="24"/>
                <w:lang w:val="fr-FR"/>
              </w:rPr>
            </w:pPr>
          </w:p>
        </w:tc>
      </w:tr>
      <w:tr w:rsidR="000E49BA">
        <w:trPr>
          <w:cantSplit/>
          <w:trHeight w:val="57"/>
        </w:trPr>
        <w:tc>
          <w:tcPr>
            <w:tcW w:w="194"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rPr>
                <w:rFonts w:ascii="Tw Cen MT" w:eastAsia="Arial" w:hAnsi="Tw Cen MT" w:cs="Tw Cen MT"/>
                <w:color w:val="auto"/>
                <w:sz w:val="24"/>
                <w:lang w:val="fr-FR"/>
              </w:rPr>
            </w:pPr>
            <w:r>
              <w:rPr>
                <w:rFonts w:ascii="Tw Cen MT" w:eastAsia="Times New Roman" w:hAnsi="Tw Cen MT" w:cs="Tw Cen MT"/>
                <w:kern w:val="0"/>
                <w:sz w:val="20"/>
                <w:szCs w:val="20"/>
                <w14:ligatures w14:val="none"/>
              </w:rPr>
              <w:t>4</w:t>
            </w:r>
          </w:p>
        </w:tc>
        <w:tc>
          <w:tcPr>
            <w:tcW w:w="2089" w:type="pct"/>
            <w:tcBorders>
              <w:top w:val="single" w:sz="4" w:space="0" w:color="000000"/>
              <w:left w:val="single" w:sz="4" w:space="0" w:color="000000"/>
              <w:bottom w:val="single" w:sz="4" w:space="0" w:color="000000"/>
              <w:right w:val="single" w:sz="4" w:space="0" w:color="000000"/>
            </w:tcBorders>
            <w:vAlign w:val="center"/>
          </w:tcPr>
          <w:p w:rsidR="000E49BA" w:rsidRPr="00F15DA9" w:rsidRDefault="00F15DA9">
            <w:pPr>
              <w:spacing w:after="0" w:line="240" w:lineRule="auto"/>
              <w:rPr>
                <w:rFonts w:ascii="Tw Cen MT" w:eastAsia="Arial" w:hAnsi="Tw Cen MT" w:cs="Tw Cen MT"/>
                <w:color w:val="auto"/>
                <w:sz w:val="24"/>
                <w:lang w:val="en-US"/>
              </w:rPr>
            </w:pPr>
            <w:proofErr w:type="spellStart"/>
            <w:r>
              <w:rPr>
                <w:rFonts w:ascii="Tw Cen MT" w:eastAsia="Times New Roman" w:hAnsi="Tw Cen MT" w:cs="Tw Cen MT"/>
                <w:szCs w:val="22"/>
              </w:rPr>
              <w:t>Biobase</w:t>
            </w:r>
            <w:proofErr w:type="spellEnd"/>
            <w:r>
              <w:rPr>
                <w:rFonts w:ascii="Tw Cen MT" w:eastAsia="Times New Roman" w:hAnsi="Tw Cen MT" w:cs="Tw Cen MT"/>
                <w:szCs w:val="22"/>
              </w:rPr>
              <w:t xml:space="preserve"> fume cupboard (ducted)</w:t>
            </w:r>
            <w:r w:rsidRPr="00F15DA9">
              <w:rPr>
                <w:rFonts w:ascii="Tw Cen MT" w:eastAsia="Times New Roman" w:hAnsi="Tw Cen MT" w:cs="Tw Cen MT"/>
                <w:szCs w:val="22"/>
                <w:lang w:val="en-US"/>
              </w:rPr>
              <w:t xml:space="preserve"> </w:t>
            </w:r>
            <w:r>
              <w:rPr>
                <w:rFonts w:ascii="Tw Cen MT" w:eastAsia="Times New Roman" w:hAnsi="Tw Cen MT" w:cs="Tw Cen MT"/>
                <w:szCs w:val="22"/>
              </w:rPr>
              <w:t>Model #:</w:t>
            </w:r>
            <w:r>
              <w:rPr>
                <w:rFonts w:ascii="Tw Cen MT" w:eastAsia="Microsoft YaHei" w:hAnsi="Tw Cen MT" w:cs="Tw Cen MT"/>
                <w:color w:val="333333"/>
                <w:szCs w:val="22"/>
                <w:shd w:val="clear" w:color="auto" w:fill="FCFCFC"/>
              </w:rPr>
              <w:t xml:space="preserve"> FH1500(A)</w:t>
            </w:r>
          </w:p>
        </w:tc>
        <w:tc>
          <w:tcPr>
            <w:tcW w:w="523"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jc w:val="center"/>
              <w:rPr>
                <w:rFonts w:ascii="Tw Cen MT" w:eastAsia="Arial" w:hAnsi="Tw Cen MT" w:cs="Tw Cen MT"/>
                <w:color w:val="auto"/>
                <w:sz w:val="24"/>
                <w:lang w:val="fr-FR"/>
              </w:rPr>
            </w:pPr>
            <w:r>
              <w:rPr>
                <w:rFonts w:eastAsia="Times New Roman"/>
                <w:lang w:val="fr-FR"/>
              </w:rPr>
              <w:t>U</w:t>
            </w:r>
          </w:p>
        </w:tc>
        <w:tc>
          <w:tcPr>
            <w:tcW w:w="1202" w:type="pct"/>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eastAsia="Arial" w:hAnsi="Tw Cen MT" w:cs="Tw Cen MT"/>
                <w:color w:val="auto"/>
                <w:sz w:val="24"/>
                <w:lang w:val="fr-FR"/>
              </w:rPr>
            </w:pPr>
          </w:p>
        </w:tc>
        <w:tc>
          <w:tcPr>
            <w:tcW w:w="988" w:type="pct"/>
            <w:tcBorders>
              <w:top w:val="single" w:sz="4" w:space="0" w:color="000000"/>
              <w:left w:val="single" w:sz="4" w:space="0" w:color="000000"/>
              <w:bottom w:val="single" w:sz="4" w:space="0" w:color="000000"/>
              <w:right w:val="single" w:sz="4" w:space="0" w:color="000000"/>
            </w:tcBorders>
          </w:tcPr>
          <w:p w:rsidR="000E49BA" w:rsidRDefault="000E49BA">
            <w:pPr>
              <w:spacing w:after="0"/>
              <w:ind w:left="2"/>
              <w:rPr>
                <w:rFonts w:ascii="Tw Cen MT" w:eastAsia="Arial" w:hAnsi="Tw Cen MT" w:cs="Tw Cen MT"/>
                <w:color w:val="auto"/>
                <w:sz w:val="24"/>
                <w:lang w:val="fr-FR"/>
              </w:rPr>
            </w:pPr>
          </w:p>
        </w:tc>
      </w:tr>
      <w:tr w:rsidR="000E49BA">
        <w:trPr>
          <w:cantSplit/>
          <w:trHeight w:val="57"/>
        </w:trPr>
        <w:tc>
          <w:tcPr>
            <w:tcW w:w="194"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rPr>
                <w:rFonts w:ascii="Tw Cen MT" w:eastAsia="Arial" w:hAnsi="Tw Cen MT" w:cs="Tw Cen MT"/>
                <w:color w:val="auto"/>
                <w:sz w:val="24"/>
                <w:lang w:val="fr-FR"/>
              </w:rPr>
            </w:pPr>
            <w:r>
              <w:rPr>
                <w:rFonts w:ascii="Tw Cen MT" w:eastAsia="Times New Roman" w:hAnsi="Tw Cen MT" w:cs="Tw Cen MT"/>
                <w:kern w:val="0"/>
                <w:sz w:val="20"/>
                <w:szCs w:val="20"/>
                <w14:ligatures w14:val="none"/>
              </w:rPr>
              <w:t>5</w:t>
            </w:r>
          </w:p>
        </w:tc>
        <w:tc>
          <w:tcPr>
            <w:tcW w:w="2089"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line="240" w:lineRule="auto"/>
              <w:rPr>
                <w:rFonts w:ascii="Tw Cen MT" w:eastAsia="Arial" w:hAnsi="Tw Cen MT" w:cs="Tw Cen MT"/>
                <w:color w:val="auto"/>
                <w:sz w:val="24"/>
              </w:rPr>
            </w:pPr>
            <w:proofErr w:type="spellStart"/>
            <w:r>
              <w:rPr>
                <w:rFonts w:ascii="Tw Cen MT" w:hAnsi="Tw Cen MT" w:cs="Tw Cen MT"/>
                <w:color w:val="000000" w:themeColor="text1"/>
                <w:szCs w:val="22"/>
                <w:shd w:val="clear" w:color="auto" w:fill="FFFFFF"/>
              </w:rPr>
              <w:t>Biobase</w:t>
            </w:r>
            <w:proofErr w:type="spellEnd"/>
            <w:r>
              <w:rPr>
                <w:rFonts w:ascii="Tw Cen MT" w:hAnsi="Tw Cen MT" w:cs="Tw Cen MT"/>
                <w:color w:val="000000" w:themeColor="text1"/>
                <w:szCs w:val="22"/>
                <w:shd w:val="clear" w:color="auto" w:fill="FFFFFF"/>
              </w:rPr>
              <w:t xml:space="preserve"> Class II A2 Biological Safety Cabinet; Model BSC-4FA2(4')</w:t>
            </w:r>
          </w:p>
        </w:tc>
        <w:tc>
          <w:tcPr>
            <w:tcW w:w="523" w:type="pct"/>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jc w:val="center"/>
              <w:rPr>
                <w:rFonts w:ascii="Tw Cen MT" w:eastAsia="Arial" w:hAnsi="Tw Cen MT" w:cs="Tw Cen MT"/>
                <w:color w:val="auto"/>
                <w:sz w:val="24"/>
                <w:lang w:val="fr-FR"/>
              </w:rPr>
            </w:pPr>
            <w:r>
              <w:rPr>
                <w:rFonts w:eastAsia="Times New Roman"/>
                <w:lang w:val="fr-FR"/>
              </w:rPr>
              <w:t>U</w:t>
            </w:r>
          </w:p>
        </w:tc>
        <w:tc>
          <w:tcPr>
            <w:tcW w:w="1202" w:type="pct"/>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eastAsia="Arial" w:hAnsi="Tw Cen MT" w:cs="Tw Cen MT"/>
                <w:color w:val="auto"/>
                <w:sz w:val="24"/>
                <w:lang w:val="fr-FR"/>
              </w:rPr>
            </w:pPr>
          </w:p>
        </w:tc>
        <w:tc>
          <w:tcPr>
            <w:tcW w:w="988" w:type="pct"/>
            <w:tcBorders>
              <w:top w:val="single" w:sz="4" w:space="0" w:color="000000"/>
              <w:left w:val="single" w:sz="4" w:space="0" w:color="000000"/>
              <w:bottom w:val="single" w:sz="4" w:space="0" w:color="000000"/>
              <w:right w:val="single" w:sz="4" w:space="0" w:color="000000"/>
            </w:tcBorders>
          </w:tcPr>
          <w:p w:rsidR="000E49BA" w:rsidRDefault="000E49BA">
            <w:pPr>
              <w:spacing w:after="0"/>
              <w:ind w:left="2"/>
              <w:rPr>
                <w:rFonts w:ascii="Tw Cen MT" w:eastAsia="Arial" w:hAnsi="Tw Cen MT" w:cs="Tw Cen MT"/>
                <w:color w:val="auto"/>
                <w:sz w:val="24"/>
                <w:lang w:val="fr-FR"/>
              </w:rPr>
            </w:pPr>
          </w:p>
        </w:tc>
      </w:tr>
    </w:tbl>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7"/>
        <w:ind w:left="137" w:right="144" w:hanging="10"/>
        <w:jc w:val="both"/>
        <w:rPr>
          <w:rFonts w:ascii="Tw Cen MT" w:hAnsi="Tw Cen MT"/>
          <w:color w:val="auto"/>
          <w:lang w:val="fr-FR"/>
        </w:rPr>
      </w:pPr>
      <w:r>
        <w:rPr>
          <w:rFonts w:ascii="Tw Cen MT" w:eastAsia="Arial" w:hAnsi="Tw Cen MT" w:cs="Arial"/>
          <w:color w:val="auto"/>
          <w:sz w:val="24"/>
          <w:lang w:val="fr-FR"/>
        </w:rPr>
        <w:t xml:space="preserve">Nom du Soumissionnaire : </w:t>
      </w:r>
      <w:proofErr w:type="gramStart"/>
      <w:r>
        <w:rPr>
          <w:rFonts w:ascii="Tw Cen MT" w:eastAsia="Arial" w:hAnsi="Tw Cen MT" w:cs="Arial"/>
          <w:color w:val="auto"/>
          <w:sz w:val="24"/>
          <w:lang w:val="fr-FR"/>
        </w:rPr>
        <w:t>..........................................</w:t>
      </w:r>
      <w:r>
        <w:rPr>
          <w:rFonts w:ascii="Tw Cen MT" w:eastAsia="Arial" w:hAnsi="Tw Cen MT" w:cs="Arial"/>
          <w:i/>
          <w:color w:val="auto"/>
          <w:sz w:val="24"/>
          <w:lang w:val="fr-FR"/>
        </w:rPr>
        <w:t>[</w:t>
      </w:r>
      <w:proofErr w:type="gramEnd"/>
      <w:r>
        <w:rPr>
          <w:rFonts w:ascii="Tw Cen MT" w:eastAsia="Arial" w:hAnsi="Tw Cen MT" w:cs="Arial"/>
          <w:i/>
          <w:color w:val="auto"/>
          <w:sz w:val="24"/>
          <w:lang w:val="fr-FR"/>
        </w:rPr>
        <w:t>insérer le nom du Soumissionnaire]</w:t>
      </w: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ind w:left="137" w:right="144" w:hanging="10"/>
        <w:jc w:val="both"/>
        <w:rPr>
          <w:rFonts w:ascii="Tw Cen MT" w:hAnsi="Tw Cen MT"/>
          <w:color w:val="auto"/>
          <w:lang w:val="fr-FR"/>
        </w:rPr>
      </w:pPr>
      <w:r>
        <w:rPr>
          <w:rFonts w:ascii="Tw Cen MT" w:eastAsia="Arial" w:hAnsi="Tw Cen MT" w:cs="Arial"/>
          <w:color w:val="auto"/>
          <w:sz w:val="24"/>
          <w:lang w:val="fr-FR"/>
        </w:rPr>
        <w:t xml:space="preserve">Signature : ................................................. </w:t>
      </w:r>
      <w:r>
        <w:rPr>
          <w:rFonts w:ascii="Tw Cen MT" w:eastAsia="Arial" w:hAnsi="Tw Cen MT" w:cs="Arial"/>
          <w:i/>
          <w:color w:val="auto"/>
          <w:sz w:val="24"/>
          <w:lang w:val="fr-FR"/>
        </w:rPr>
        <w:t>[Insérer la signature]</w:t>
      </w:r>
      <w:r>
        <w:rPr>
          <w:rFonts w:ascii="Tw Cen MT" w:eastAsia="Arial" w:hAnsi="Tw Cen MT" w:cs="Arial"/>
          <w:color w:val="auto"/>
          <w:sz w:val="24"/>
          <w:lang w:val="fr-FR"/>
        </w:rPr>
        <w:t xml:space="preserve">,  </w:t>
      </w:r>
    </w:p>
    <w:p w:rsidR="000E49BA" w:rsidRDefault="00F15DA9">
      <w:pPr>
        <w:spacing w:after="50" w:line="368" w:lineRule="auto"/>
        <w:ind w:left="-15" w:right="8501" w:firstLine="127"/>
        <w:jc w:val="both"/>
        <w:rPr>
          <w:rFonts w:ascii="Tw Cen MT" w:hAnsi="Tw Cen MT"/>
          <w:color w:val="auto"/>
          <w:lang w:val="fr-FR"/>
        </w:rPr>
      </w:pPr>
      <w:r>
        <w:rPr>
          <w:rFonts w:ascii="Tw Cen MT" w:eastAsia="Arial" w:hAnsi="Tw Cen MT" w:cs="Arial"/>
          <w:color w:val="auto"/>
          <w:sz w:val="24"/>
          <w:lang w:val="fr-FR"/>
        </w:rPr>
        <w:t xml:space="preserve">Date : ................................................................. </w:t>
      </w:r>
      <w:r>
        <w:rPr>
          <w:rFonts w:ascii="Tw Cen MT" w:eastAsia="Arial" w:hAnsi="Tw Cen MT" w:cs="Arial"/>
          <w:i/>
          <w:color w:val="auto"/>
          <w:sz w:val="24"/>
          <w:lang w:val="fr-FR"/>
        </w:rPr>
        <w:t>[Insérer la date]</w:t>
      </w:r>
      <w:r>
        <w:rPr>
          <w:rFonts w:ascii="Tw Cen MT" w:eastAsia="Arial" w:hAnsi="Tw Cen MT" w:cs="Arial"/>
          <w:color w:val="auto"/>
          <w:sz w:val="24"/>
          <w:lang w:val="fr-FR"/>
        </w:rPr>
        <w:t xml:space="preserve">  </w:t>
      </w:r>
    </w:p>
    <w:p w:rsidR="000E49BA" w:rsidRDefault="00F15DA9">
      <w:pPr>
        <w:spacing w:line="278" w:lineRule="auto"/>
        <w:rPr>
          <w:rFonts w:ascii="Tw Cen MT" w:eastAsia="Arial" w:hAnsi="Tw Cen MT" w:cs="Arial"/>
          <w:b/>
          <w:color w:val="auto"/>
          <w:sz w:val="24"/>
          <w:lang w:val="fr-FR"/>
        </w:rPr>
      </w:pPr>
      <w:r>
        <w:rPr>
          <w:rFonts w:ascii="Tw Cen MT" w:eastAsia="Arial" w:hAnsi="Tw Cen MT" w:cs="Arial"/>
          <w:b/>
          <w:color w:val="auto"/>
          <w:sz w:val="24"/>
          <w:lang w:val="fr-FR"/>
        </w:rPr>
        <w:br w:type="page"/>
      </w:r>
    </w:p>
    <w:p w:rsidR="000E49BA" w:rsidRDefault="000E49BA">
      <w:pPr>
        <w:spacing w:after="0"/>
        <w:rPr>
          <w:rFonts w:ascii="Tw Cen MT" w:hAnsi="Tw Cen MT"/>
          <w:color w:val="auto"/>
          <w:lang w:val="fr-FR"/>
        </w:rPr>
      </w:pPr>
    </w:p>
    <w:p w:rsidR="000E49BA" w:rsidRDefault="00F15DA9">
      <w:pPr>
        <w:pStyle w:val="Heading2"/>
        <w:spacing w:after="201"/>
        <w:ind w:left="-15" w:right="0" w:firstLine="0"/>
        <w:jc w:val="left"/>
        <w:rPr>
          <w:rFonts w:ascii="Tw Cen MT" w:hAnsi="Tw Cen MT"/>
          <w:color w:val="auto"/>
          <w:lang w:val="fr-FR"/>
        </w:rPr>
      </w:pPr>
      <w:r>
        <w:rPr>
          <w:rFonts w:ascii="Tw Cen MT" w:hAnsi="Tw Cen MT"/>
          <w:color w:val="auto"/>
          <w:lang w:val="fr-FR"/>
        </w:rPr>
        <w:t xml:space="preserve">3. CADRE DU BORDEREAU DES PRIX UNITAIRES ET CALENDRIER D’EXECUTION DES SERVICES CONNEXES </w:t>
      </w:r>
    </w:p>
    <w:p w:rsidR="000E49BA" w:rsidRDefault="00F15DA9">
      <w:pPr>
        <w:spacing w:after="0"/>
        <w:ind w:left="142"/>
        <w:rPr>
          <w:rFonts w:ascii="Tw Cen MT" w:hAnsi="Tw Cen MT"/>
          <w:color w:val="auto"/>
          <w:lang w:val="fr-FR"/>
        </w:rPr>
      </w:pPr>
      <w:r>
        <w:rPr>
          <w:rFonts w:ascii="Tw Cen MT" w:eastAsia="Arial" w:hAnsi="Tw Cen MT" w:cs="Arial"/>
          <w:color w:val="auto"/>
          <w:sz w:val="24"/>
          <w:lang w:val="fr-FR"/>
        </w:rPr>
        <w:t xml:space="preserve"> </w:t>
      </w:r>
    </w:p>
    <w:tbl>
      <w:tblPr>
        <w:tblStyle w:val="TableGrid"/>
        <w:tblW w:w="12488" w:type="dxa"/>
        <w:tblInd w:w="509" w:type="dxa"/>
        <w:tblCellMar>
          <w:top w:w="58" w:type="dxa"/>
          <w:left w:w="72" w:type="dxa"/>
        </w:tblCellMar>
        <w:tblLook w:val="04A0" w:firstRow="1" w:lastRow="0" w:firstColumn="1" w:lastColumn="0" w:noHBand="0" w:noVBand="1"/>
      </w:tblPr>
      <w:tblGrid>
        <w:gridCol w:w="886"/>
        <w:gridCol w:w="1942"/>
        <w:gridCol w:w="1942"/>
        <w:gridCol w:w="1942"/>
        <w:gridCol w:w="1942"/>
        <w:gridCol w:w="1939"/>
        <w:gridCol w:w="1895"/>
      </w:tblGrid>
      <w:tr w:rsidR="000E49BA">
        <w:trPr>
          <w:trHeight w:val="57"/>
        </w:trPr>
        <w:tc>
          <w:tcPr>
            <w:tcW w:w="12488" w:type="dxa"/>
            <w:gridSpan w:val="7"/>
            <w:tcBorders>
              <w:top w:val="double" w:sz="6" w:space="0" w:color="000000"/>
              <w:left w:val="double" w:sz="6" w:space="0" w:color="000000"/>
              <w:bottom w:val="double" w:sz="6" w:space="0" w:color="000000"/>
              <w:right w:val="double" w:sz="6" w:space="0" w:color="000000"/>
            </w:tcBorders>
          </w:tcPr>
          <w:p w:rsidR="000E49BA" w:rsidRDefault="00F15DA9">
            <w:pPr>
              <w:tabs>
                <w:tab w:val="center" w:pos="3473"/>
                <w:tab w:val="right" w:pos="13468"/>
              </w:tabs>
              <w:spacing w:after="0" w:line="240" w:lineRule="auto"/>
              <w:rPr>
                <w:rFonts w:ascii="Tw Cen MT" w:hAnsi="Tw Cen MT" w:cs="Tw Cen MT"/>
                <w:color w:val="auto"/>
                <w:sz w:val="20"/>
                <w:szCs w:val="20"/>
                <w:lang w:val="fr-FR"/>
              </w:rPr>
            </w:pPr>
            <w:r>
              <w:rPr>
                <w:rFonts w:ascii="Tw Cen MT" w:hAnsi="Tw Cen MT" w:cs="Tw Cen MT"/>
                <w:color w:val="auto"/>
                <w:sz w:val="20"/>
                <w:szCs w:val="20"/>
                <w:lang w:val="fr-FR"/>
              </w:rPr>
              <w:tab/>
            </w:r>
            <w:r>
              <w:rPr>
                <w:rFonts w:ascii="Tw Cen MT" w:eastAsia="Arial" w:hAnsi="Tw Cen MT" w:cs="Tw Cen MT"/>
                <w:color w:val="auto"/>
                <w:sz w:val="20"/>
                <w:szCs w:val="20"/>
                <w:lang w:val="fr-FR"/>
              </w:rPr>
              <w:t xml:space="preserve">Monnaie de l’offre en conformité avec la clause 15 du RGAO </w:t>
            </w:r>
            <w:r>
              <w:rPr>
                <w:rFonts w:ascii="Tw Cen MT" w:eastAsia="Arial" w:hAnsi="Tw Cen MT" w:cs="Tw Cen MT"/>
                <w:color w:val="auto"/>
                <w:sz w:val="20"/>
                <w:szCs w:val="20"/>
                <w:lang w:val="fr-FR"/>
              </w:rPr>
              <w:tab/>
              <w:t xml:space="preserve">Date : ______ </w:t>
            </w:r>
            <w:r>
              <w:rPr>
                <w:rFonts w:ascii="Tw Cen MT" w:eastAsia="Arial" w:hAnsi="Tw Cen MT" w:cs="Tw Cen MT"/>
                <w:i/>
                <w:color w:val="auto"/>
                <w:sz w:val="20"/>
                <w:szCs w:val="20"/>
                <w:lang w:val="fr-FR"/>
              </w:rPr>
              <w:t>[insérer la date (jour, mois, année) de remise de l’offre]</w:t>
            </w:r>
            <w:r>
              <w:rPr>
                <w:rFonts w:ascii="Tw Cen MT" w:eastAsia="Arial" w:hAnsi="Tw Cen MT" w:cs="Tw Cen MT"/>
                <w:color w:val="auto"/>
                <w:sz w:val="20"/>
                <w:szCs w:val="20"/>
                <w:lang w:val="fr-FR"/>
              </w:rPr>
              <w:t xml:space="preserve"> </w:t>
            </w:r>
          </w:p>
          <w:p w:rsidR="000E49BA" w:rsidRDefault="00F15DA9">
            <w:pPr>
              <w:spacing w:after="0" w:line="240" w:lineRule="auto"/>
              <w:ind w:right="626"/>
              <w:jc w:val="right"/>
              <w:rPr>
                <w:rFonts w:ascii="Tw Cen MT" w:hAnsi="Tw Cen MT" w:cs="Tw Cen MT"/>
                <w:color w:val="auto"/>
                <w:sz w:val="20"/>
                <w:szCs w:val="20"/>
                <w:lang w:val="fr-FR"/>
              </w:rPr>
            </w:pPr>
            <w:r>
              <w:rPr>
                <w:rFonts w:ascii="Tw Cen MT" w:eastAsia="Arial" w:hAnsi="Tw Cen MT" w:cs="Tw Cen MT"/>
                <w:color w:val="auto"/>
                <w:sz w:val="20"/>
                <w:szCs w:val="20"/>
                <w:lang w:val="fr-FR"/>
              </w:rPr>
              <w:t xml:space="preserve">AO N°: ________ du ________ [insérer les références de l’Appel </w:t>
            </w:r>
          </w:p>
          <w:p w:rsidR="000E49BA" w:rsidRDefault="00F15DA9">
            <w:pPr>
              <w:spacing w:after="0" w:line="240" w:lineRule="auto"/>
              <w:ind w:left="3287"/>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d’Offres] </w:t>
            </w:r>
          </w:p>
          <w:p w:rsidR="000E49BA" w:rsidRDefault="00F15DA9">
            <w:pPr>
              <w:spacing w:after="0" w:line="240" w:lineRule="auto"/>
              <w:ind w:left="897"/>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 </w:t>
            </w:r>
          </w:p>
          <w:p w:rsidR="000E49BA" w:rsidRDefault="00F15DA9">
            <w:pPr>
              <w:spacing w:after="0" w:line="240" w:lineRule="auto"/>
              <w:ind w:right="790"/>
              <w:jc w:val="right"/>
              <w:rPr>
                <w:rFonts w:ascii="Tw Cen MT" w:hAnsi="Tw Cen MT" w:cs="Tw Cen MT"/>
                <w:color w:val="auto"/>
                <w:sz w:val="20"/>
                <w:szCs w:val="20"/>
                <w:lang w:val="fr-FR"/>
              </w:rPr>
            </w:pPr>
            <w:r>
              <w:rPr>
                <w:rFonts w:ascii="Tw Cen MT" w:eastAsia="Arial" w:hAnsi="Tw Cen MT" w:cs="Tw Cen MT"/>
                <w:color w:val="auto"/>
                <w:sz w:val="20"/>
                <w:szCs w:val="20"/>
                <w:lang w:val="fr-FR"/>
              </w:rPr>
              <w:t xml:space="preserve">Variante N° : [insérer le numéro d’identification si cette offre est </w:t>
            </w:r>
          </w:p>
          <w:p w:rsidR="000E49BA" w:rsidRDefault="00F15DA9">
            <w:pPr>
              <w:spacing w:after="0" w:line="240" w:lineRule="auto"/>
              <w:ind w:left="5001"/>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proposée pour une variante] </w:t>
            </w:r>
          </w:p>
        </w:tc>
      </w:tr>
      <w:tr w:rsidR="000E49BA">
        <w:trPr>
          <w:trHeight w:val="57"/>
        </w:trPr>
        <w:tc>
          <w:tcPr>
            <w:tcW w:w="886" w:type="dxa"/>
            <w:tcBorders>
              <w:top w:val="double" w:sz="6" w:space="0" w:color="000000"/>
              <w:left w:val="double" w:sz="6" w:space="0" w:color="000000"/>
              <w:bottom w:val="double" w:sz="6" w:space="0" w:color="000000"/>
              <w:right w:val="single" w:sz="6" w:space="0" w:color="000000"/>
            </w:tcBorders>
          </w:tcPr>
          <w:p w:rsidR="000E49BA" w:rsidRDefault="00F15DA9">
            <w:pPr>
              <w:spacing w:after="0" w:line="240" w:lineRule="auto"/>
              <w:ind w:right="80"/>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1 </w:t>
            </w:r>
          </w:p>
        </w:tc>
        <w:tc>
          <w:tcPr>
            <w:tcW w:w="1942" w:type="dxa"/>
            <w:tcBorders>
              <w:top w:val="double" w:sz="6" w:space="0" w:color="000000"/>
              <w:left w:val="single" w:sz="6" w:space="0" w:color="000000"/>
              <w:bottom w:val="double" w:sz="6" w:space="0" w:color="000000"/>
              <w:right w:val="single" w:sz="6" w:space="0" w:color="000000"/>
            </w:tcBorders>
          </w:tcPr>
          <w:p w:rsidR="000E49BA" w:rsidRDefault="00F15DA9">
            <w:pPr>
              <w:spacing w:after="0" w:line="240" w:lineRule="auto"/>
              <w:ind w:right="81"/>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2 </w:t>
            </w:r>
          </w:p>
        </w:tc>
        <w:tc>
          <w:tcPr>
            <w:tcW w:w="1942" w:type="dxa"/>
            <w:tcBorders>
              <w:top w:val="double" w:sz="6" w:space="0" w:color="000000"/>
              <w:left w:val="single" w:sz="6" w:space="0" w:color="000000"/>
              <w:bottom w:val="double" w:sz="6" w:space="0" w:color="000000"/>
              <w:right w:val="single" w:sz="6" w:space="0" w:color="000000"/>
            </w:tcBorders>
          </w:tcPr>
          <w:p w:rsidR="000E49BA" w:rsidRDefault="00F15DA9">
            <w:pPr>
              <w:spacing w:after="0" w:line="240" w:lineRule="auto"/>
              <w:ind w:right="80"/>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3 </w:t>
            </w:r>
          </w:p>
        </w:tc>
        <w:tc>
          <w:tcPr>
            <w:tcW w:w="1942" w:type="dxa"/>
            <w:tcBorders>
              <w:top w:val="double" w:sz="6" w:space="0" w:color="000000"/>
              <w:left w:val="single" w:sz="6" w:space="0" w:color="000000"/>
              <w:bottom w:val="double" w:sz="6" w:space="0" w:color="000000"/>
              <w:right w:val="single" w:sz="6" w:space="0" w:color="000000"/>
            </w:tcBorders>
          </w:tcPr>
          <w:p w:rsidR="000E49BA" w:rsidRDefault="00F15DA9">
            <w:pPr>
              <w:spacing w:after="0" w:line="240" w:lineRule="auto"/>
              <w:ind w:right="80"/>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4 </w:t>
            </w:r>
          </w:p>
        </w:tc>
        <w:tc>
          <w:tcPr>
            <w:tcW w:w="1942" w:type="dxa"/>
            <w:tcBorders>
              <w:top w:val="double" w:sz="6" w:space="0" w:color="000000"/>
              <w:left w:val="single" w:sz="6" w:space="0" w:color="000000"/>
              <w:bottom w:val="double" w:sz="6" w:space="0" w:color="000000"/>
              <w:right w:val="single" w:sz="6" w:space="0" w:color="000000"/>
            </w:tcBorders>
          </w:tcPr>
          <w:p w:rsidR="000E49BA" w:rsidRDefault="00F15DA9">
            <w:pPr>
              <w:spacing w:after="0" w:line="240" w:lineRule="auto"/>
              <w:ind w:right="81"/>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5 </w:t>
            </w:r>
          </w:p>
        </w:tc>
        <w:tc>
          <w:tcPr>
            <w:tcW w:w="1939" w:type="dxa"/>
            <w:tcBorders>
              <w:top w:val="double" w:sz="6" w:space="0" w:color="000000"/>
              <w:left w:val="single" w:sz="6" w:space="0" w:color="000000"/>
              <w:bottom w:val="double" w:sz="6" w:space="0" w:color="000000"/>
              <w:right w:val="single" w:sz="6" w:space="0" w:color="000000"/>
            </w:tcBorders>
          </w:tcPr>
          <w:p w:rsidR="000E49BA" w:rsidRDefault="00F15DA9">
            <w:pPr>
              <w:spacing w:after="0" w:line="240" w:lineRule="auto"/>
              <w:ind w:right="78"/>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6 </w:t>
            </w:r>
          </w:p>
        </w:tc>
        <w:tc>
          <w:tcPr>
            <w:tcW w:w="1895" w:type="dxa"/>
            <w:tcBorders>
              <w:top w:val="double" w:sz="6" w:space="0" w:color="000000"/>
              <w:left w:val="single" w:sz="6" w:space="0" w:color="000000"/>
              <w:bottom w:val="double" w:sz="6" w:space="0" w:color="000000"/>
              <w:right w:val="double" w:sz="6" w:space="0" w:color="000000"/>
            </w:tcBorders>
          </w:tcPr>
          <w:p w:rsidR="000E49BA" w:rsidRDefault="00F15DA9">
            <w:pPr>
              <w:spacing w:after="0" w:line="240" w:lineRule="auto"/>
              <w:ind w:right="73"/>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7 </w:t>
            </w:r>
          </w:p>
        </w:tc>
      </w:tr>
      <w:tr w:rsidR="000E49BA" w:rsidRPr="00F15DA9">
        <w:trPr>
          <w:trHeight w:val="57"/>
        </w:trPr>
        <w:tc>
          <w:tcPr>
            <w:tcW w:w="886" w:type="dxa"/>
            <w:tcBorders>
              <w:top w:val="double" w:sz="6" w:space="0" w:color="000000"/>
              <w:left w:val="double" w:sz="6" w:space="0" w:color="000000"/>
              <w:bottom w:val="single" w:sz="6" w:space="0" w:color="000000"/>
              <w:right w:val="single" w:sz="6" w:space="0" w:color="000000"/>
            </w:tcBorders>
          </w:tcPr>
          <w:p w:rsidR="000E49BA" w:rsidRDefault="00F15DA9">
            <w:pPr>
              <w:spacing w:after="0" w:line="240" w:lineRule="auto"/>
              <w:ind w:right="80"/>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Article </w:t>
            </w:r>
          </w:p>
        </w:tc>
        <w:tc>
          <w:tcPr>
            <w:tcW w:w="1942" w:type="dxa"/>
            <w:tcBorders>
              <w:top w:val="double" w:sz="6" w:space="0" w:color="000000"/>
              <w:left w:val="single" w:sz="6" w:space="0" w:color="000000"/>
              <w:bottom w:val="single" w:sz="6" w:space="0" w:color="000000"/>
              <w:right w:val="single" w:sz="6" w:space="0" w:color="000000"/>
            </w:tcBorders>
          </w:tcPr>
          <w:p w:rsidR="000E49BA" w:rsidRDefault="00F15DA9">
            <w:pPr>
              <w:spacing w:after="0" w:line="240" w:lineRule="auto"/>
              <w:ind w:right="81"/>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Description des </w:t>
            </w:r>
          </w:p>
          <w:p w:rsidR="000E49BA" w:rsidRDefault="00F15DA9">
            <w:pPr>
              <w:spacing w:after="0" w:line="240" w:lineRule="auto"/>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Services (à l’exclusion du </w:t>
            </w:r>
          </w:p>
          <w:p w:rsidR="000E49BA" w:rsidRDefault="00F15DA9">
            <w:pPr>
              <w:spacing w:after="0" w:line="240" w:lineRule="auto"/>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transport terrestre et autres services </w:t>
            </w:r>
          </w:p>
          <w:p w:rsidR="000E49BA" w:rsidRDefault="00F15DA9">
            <w:pPr>
              <w:spacing w:after="0" w:line="240" w:lineRule="auto"/>
              <w:ind w:left="15" w:hanging="15"/>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requis au Cameroun pour acheminer les fournitures jusqu’à destination finale)  </w:t>
            </w:r>
          </w:p>
        </w:tc>
        <w:tc>
          <w:tcPr>
            <w:tcW w:w="1942" w:type="dxa"/>
            <w:tcBorders>
              <w:top w:val="double" w:sz="6" w:space="0" w:color="000000"/>
              <w:left w:val="single" w:sz="6" w:space="0" w:color="000000"/>
              <w:bottom w:val="single" w:sz="6" w:space="0" w:color="000000"/>
              <w:right w:val="single" w:sz="6" w:space="0" w:color="000000"/>
            </w:tcBorders>
          </w:tcPr>
          <w:p w:rsidR="000E49BA" w:rsidRDefault="00F15DA9">
            <w:pPr>
              <w:spacing w:after="0" w:line="240" w:lineRule="auto"/>
              <w:ind w:right="76"/>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Pays d’origine </w:t>
            </w:r>
          </w:p>
        </w:tc>
        <w:tc>
          <w:tcPr>
            <w:tcW w:w="1942" w:type="dxa"/>
            <w:tcBorders>
              <w:top w:val="double" w:sz="6" w:space="0" w:color="000000"/>
              <w:left w:val="single" w:sz="6" w:space="0" w:color="000000"/>
              <w:bottom w:val="single" w:sz="6" w:space="0" w:color="000000"/>
              <w:right w:val="single" w:sz="6" w:space="0" w:color="000000"/>
            </w:tcBorders>
          </w:tcPr>
          <w:p w:rsidR="000E49BA" w:rsidRDefault="00F15DA9">
            <w:pPr>
              <w:spacing w:after="0" w:line="240" w:lineRule="auto"/>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Date de réalisation au lieu de </w:t>
            </w:r>
          </w:p>
          <w:p w:rsidR="000E49BA" w:rsidRDefault="00F15DA9">
            <w:pPr>
              <w:spacing w:after="0" w:line="240" w:lineRule="auto"/>
              <w:ind w:right="79"/>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destination finale </w:t>
            </w:r>
          </w:p>
        </w:tc>
        <w:tc>
          <w:tcPr>
            <w:tcW w:w="1942" w:type="dxa"/>
            <w:tcBorders>
              <w:top w:val="double" w:sz="6" w:space="0" w:color="000000"/>
              <w:left w:val="single" w:sz="6" w:space="0" w:color="000000"/>
              <w:bottom w:val="single" w:sz="6" w:space="0" w:color="000000"/>
              <w:right w:val="single" w:sz="6" w:space="0" w:color="000000"/>
            </w:tcBorders>
          </w:tcPr>
          <w:p w:rsidR="000E49BA" w:rsidRDefault="00F15DA9">
            <w:pPr>
              <w:spacing w:after="0" w:line="240" w:lineRule="auto"/>
              <w:ind w:left="110" w:right="108"/>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Quantité  (Nombre d’unités) </w:t>
            </w:r>
          </w:p>
        </w:tc>
        <w:tc>
          <w:tcPr>
            <w:tcW w:w="1939" w:type="dxa"/>
            <w:tcBorders>
              <w:top w:val="double" w:sz="6" w:space="0" w:color="000000"/>
              <w:left w:val="single" w:sz="6" w:space="0" w:color="000000"/>
              <w:bottom w:val="single" w:sz="6" w:space="0" w:color="000000"/>
              <w:right w:val="single" w:sz="6" w:space="0" w:color="000000"/>
            </w:tcBorders>
          </w:tcPr>
          <w:p w:rsidR="000E49BA" w:rsidRDefault="00F15DA9">
            <w:pPr>
              <w:spacing w:after="0" w:line="240" w:lineRule="auto"/>
              <w:ind w:right="79"/>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Prix unitaire  </w:t>
            </w:r>
          </w:p>
        </w:tc>
        <w:tc>
          <w:tcPr>
            <w:tcW w:w="1895" w:type="dxa"/>
            <w:tcBorders>
              <w:top w:val="double" w:sz="6" w:space="0" w:color="000000"/>
              <w:left w:val="single" w:sz="6" w:space="0" w:color="000000"/>
              <w:bottom w:val="single" w:sz="6" w:space="0" w:color="000000"/>
              <w:right w:val="double" w:sz="6" w:space="0" w:color="000000"/>
            </w:tcBorders>
          </w:tcPr>
          <w:p w:rsidR="000E49BA" w:rsidRDefault="00F15DA9">
            <w:pPr>
              <w:spacing w:after="0" w:line="240" w:lineRule="auto"/>
              <w:ind w:left="26"/>
              <w:rPr>
                <w:rFonts w:ascii="Tw Cen MT" w:hAnsi="Tw Cen MT" w:cs="Tw Cen MT"/>
                <w:color w:val="auto"/>
                <w:sz w:val="20"/>
                <w:szCs w:val="20"/>
                <w:lang w:val="fr-FR"/>
              </w:rPr>
            </w:pPr>
            <w:r>
              <w:rPr>
                <w:rFonts w:ascii="Tw Cen MT" w:eastAsia="Arial" w:hAnsi="Tw Cen MT" w:cs="Tw Cen MT"/>
                <w:color w:val="auto"/>
                <w:sz w:val="20"/>
                <w:szCs w:val="20"/>
                <w:lang w:val="fr-FR"/>
              </w:rPr>
              <w:t xml:space="preserve">Prix total par article  </w:t>
            </w:r>
          </w:p>
          <w:p w:rsidR="000E49BA" w:rsidRDefault="00F15DA9">
            <w:pPr>
              <w:spacing w:after="0" w:line="240" w:lineRule="auto"/>
              <w:ind w:right="70"/>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(Col. 5*6) </w:t>
            </w:r>
          </w:p>
        </w:tc>
      </w:tr>
      <w:tr w:rsidR="000E49BA" w:rsidRPr="00F15DA9">
        <w:trPr>
          <w:trHeight w:val="57"/>
        </w:trPr>
        <w:tc>
          <w:tcPr>
            <w:tcW w:w="886" w:type="dxa"/>
            <w:tcBorders>
              <w:top w:val="single" w:sz="6" w:space="0" w:color="000000"/>
              <w:left w:val="double" w:sz="6" w:space="0" w:color="000000"/>
              <w:bottom w:val="single" w:sz="6" w:space="0" w:color="000000"/>
              <w:right w:val="single" w:sz="6" w:space="0" w:color="000000"/>
            </w:tcBorders>
            <w:vAlign w:val="center"/>
          </w:tcPr>
          <w:p w:rsidR="000E49BA" w:rsidRDefault="000E49BA">
            <w:pPr>
              <w:spacing w:after="0" w:line="240" w:lineRule="auto"/>
              <w:jc w:val="center"/>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line="240" w:lineRule="auto"/>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line="240" w:lineRule="auto"/>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line="240" w:lineRule="auto"/>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line="240" w:lineRule="auto"/>
              <w:jc w:val="center"/>
              <w:rPr>
                <w:rFonts w:ascii="Tw Cen MT" w:eastAsia="Arial" w:hAnsi="Tw Cen MT" w:cs="Tw Cen MT"/>
                <w:color w:val="auto"/>
                <w:sz w:val="20"/>
                <w:szCs w:val="20"/>
                <w:lang w:val="fr-FR"/>
              </w:rPr>
            </w:pPr>
          </w:p>
        </w:tc>
        <w:tc>
          <w:tcPr>
            <w:tcW w:w="1939"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line="240" w:lineRule="auto"/>
              <w:jc w:val="center"/>
              <w:rPr>
                <w:rFonts w:ascii="Tw Cen MT" w:eastAsia="Arial" w:hAnsi="Tw Cen MT" w:cs="Tw Cen MT"/>
                <w:color w:val="auto"/>
                <w:sz w:val="20"/>
                <w:szCs w:val="20"/>
                <w:lang w:val="fr-FR"/>
              </w:rPr>
            </w:pPr>
          </w:p>
        </w:tc>
        <w:tc>
          <w:tcPr>
            <w:tcW w:w="1895" w:type="dxa"/>
            <w:tcBorders>
              <w:top w:val="single" w:sz="6" w:space="0" w:color="000000"/>
              <w:left w:val="single" w:sz="6" w:space="0" w:color="000000"/>
              <w:bottom w:val="single" w:sz="6" w:space="0" w:color="000000"/>
              <w:right w:val="double" w:sz="6" w:space="0" w:color="000000"/>
            </w:tcBorders>
          </w:tcPr>
          <w:p w:rsidR="000E49BA" w:rsidRDefault="000E49BA">
            <w:pPr>
              <w:spacing w:after="0" w:line="240" w:lineRule="auto"/>
              <w:ind w:left="2"/>
              <w:rPr>
                <w:rFonts w:ascii="Tw Cen MT" w:eastAsia="Arial" w:hAnsi="Tw Cen MT" w:cs="Tw Cen MT"/>
                <w:color w:val="auto"/>
                <w:sz w:val="20"/>
                <w:szCs w:val="20"/>
                <w:lang w:val="fr-FR"/>
              </w:rPr>
            </w:pPr>
          </w:p>
        </w:tc>
      </w:tr>
      <w:tr w:rsidR="000E49BA" w:rsidRPr="00F15DA9">
        <w:trPr>
          <w:trHeight w:val="57"/>
        </w:trPr>
        <w:tc>
          <w:tcPr>
            <w:tcW w:w="886" w:type="dxa"/>
            <w:tcBorders>
              <w:top w:val="single" w:sz="6" w:space="0" w:color="000000"/>
              <w:left w:val="double" w:sz="6" w:space="0" w:color="000000"/>
              <w:bottom w:val="single" w:sz="6" w:space="0" w:color="000000"/>
              <w:right w:val="single" w:sz="6" w:space="0" w:color="000000"/>
            </w:tcBorders>
            <w:vAlign w:val="center"/>
          </w:tcPr>
          <w:p w:rsidR="000E49BA" w:rsidRDefault="000E49BA">
            <w:pPr>
              <w:spacing w:after="0" w:line="240" w:lineRule="auto"/>
              <w:jc w:val="center"/>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line="240" w:lineRule="auto"/>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line="240" w:lineRule="auto"/>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line="240" w:lineRule="auto"/>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line="240" w:lineRule="auto"/>
              <w:jc w:val="center"/>
              <w:rPr>
                <w:rFonts w:ascii="Tw Cen MT" w:eastAsia="Arial" w:hAnsi="Tw Cen MT" w:cs="Tw Cen MT"/>
                <w:color w:val="auto"/>
                <w:sz w:val="20"/>
                <w:szCs w:val="20"/>
                <w:lang w:val="fr-FR"/>
              </w:rPr>
            </w:pPr>
          </w:p>
        </w:tc>
        <w:tc>
          <w:tcPr>
            <w:tcW w:w="1939"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line="240" w:lineRule="auto"/>
              <w:jc w:val="center"/>
              <w:rPr>
                <w:rFonts w:ascii="Tw Cen MT" w:eastAsia="Arial" w:hAnsi="Tw Cen MT" w:cs="Tw Cen MT"/>
                <w:color w:val="auto"/>
                <w:sz w:val="20"/>
                <w:szCs w:val="20"/>
                <w:lang w:val="fr-FR"/>
              </w:rPr>
            </w:pPr>
          </w:p>
        </w:tc>
        <w:tc>
          <w:tcPr>
            <w:tcW w:w="1895" w:type="dxa"/>
            <w:tcBorders>
              <w:top w:val="single" w:sz="6" w:space="0" w:color="000000"/>
              <w:left w:val="single" w:sz="6" w:space="0" w:color="000000"/>
              <w:bottom w:val="single" w:sz="6" w:space="0" w:color="000000"/>
              <w:right w:val="double" w:sz="6" w:space="0" w:color="000000"/>
            </w:tcBorders>
          </w:tcPr>
          <w:p w:rsidR="000E49BA" w:rsidRDefault="000E49BA">
            <w:pPr>
              <w:spacing w:after="0" w:line="240" w:lineRule="auto"/>
              <w:ind w:left="2"/>
              <w:rPr>
                <w:rFonts w:ascii="Tw Cen MT" w:eastAsia="Arial" w:hAnsi="Tw Cen MT" w:cs="Tw Cen MT"/>
                <w:color w:val="auto"/>
                <w:sz w:val="20"/>
                <w:szCs w:val="20"/>
                <w:lang w:val="fr-FR"/>
              </w:rPr>
            </w:pPr>
          </w:p>
        </w:tc>
      </w:tr>
      <w:tr w:rsidR="000E49BA" w:rsidRPr="00F15DA9">
        <w:trPr>
          <w:trHeight w:val="57"/>
        </w:trPr>
        <w:tc>
          <w:tcPr>
            <w:tcW w:w="886" w:type="dxa"/>
            <w:tcBorders>
              <w:top w:val="single" w:sz="6" w:space="0" w:color="000000"/>
              <w:left w:val="double" w:sz="6" w:space="0" w:color="000000"/>
              <w:bottom w:val="single" w:sz="6" w:space="0" w:color="000000"/>
              <w:right w:val="single" w:sz="6" w:space="0" w:color="000000"/>
            </w:tcBorders>
            <w:vAlign w:val="center"/>
          </w:tcPr>
          <w:p w:rsidR="000E49BA" w:rsidRDefault="000E49BA">
            <w:pPr>
              <w:spacing w:after="0" w:line="240" w:lineRule="auto"/>
              <w:jc w:val="center"/>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line="240" w:lineRule="auto"/>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line="240" w:lineRule="auto"/>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line="240" w:lineRule="auto"/>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line="240" w:lineRule="auto"/>
              <w:jc w:val="center"/>
              <w:rPr>
                <w:rFonts w:ascii="Tw Cen MT" w:eastAsia="Arial" w:hAnsi="Tw Cen MT" w:cs="Tw Cen MT"/>
                <w:color w:val="auto"/>
                <w:sz w:val="20"/>
                <w:szCs w:val="20"/>
                <w:lang w:val="fr-FR"/>
              </w:rPr>
            </w:pPr>
          </w:p>
        </w:tc>
        <w:tc>
          <w:tcPr>
            <w:tcW w:w="1939"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line="240" w:lineRule="auto"/>
              <w:jc w:val="center"/>
              <w:rPr>
                <w:rFonts w:ascii="Tw Cen MT" w:eastAsia="Arial" w:hAnsi="Tw Cen MT" w:cs="Tw Cen MT"/>
                <w:color w:val="auto"/>
                <w:sz w:val="20"/>
                <w:szCs w:val="20"/>
                <w:lang w:val="fr-FR"/>
              </w:rPr>
            </w:pPr>
          </w:p>
        </w:tc>
        <w:tc>
          <w:tcPr>
            <w:tcW w:w="1895" w:type="dxa"/>
            <w:tcBorders>
              <w:top w:val="single" w:sz="6" w:space="0" w:color="000000"/>
              <w:left w:val="single" w:sz="6" w:space="0" w:color="000000"/>
              <w:bottom w:val="single" w:sz="6" w:space="0" w:color="000000"/>
              <w:right w:val="double" w:sz="6" w:space="0" w:color="000000"/>
            </w:tcBorders>
          </w:tcPr>
          <w:p w:rsidR="000E49BA" w:rsidRDefault="000E49BA">
            <w:pPr>
              <w:spacing w:after="0" w:line="240" w:lineRule="auto"/>
              <w:ind w:left="2"/>
              <w:rPr>
                <w:rFonts w:ascii="Tw Cen MT" w:eastAsia="Arial" w:hAnsi="Tw Cen MT" w:cs="Tw Cen MT"/>
                <w:color w:val="auto"/>
                <w:sz w:val="20"/>
                <w:szCs w:val="20"/>
                <w:lang w:val="fr-FR"/>
              </w:rPr>
            </w:pPr>
          </w:p>
        </w:tc>
      </w:tr>
      <w:tr w:rsidR="000E49BA" w:rsidRPr="00F15DA9">
        <w:trPr>
          <w:trHeight w:val="57"/>
        </w:trPr>
        <w:tc>
          <w:tcPr>
            <w:tcW w:w="886" w:type="dxa"/>
            <w:tcBorders>
              <w:top w:val="single" w:sz="6" w:space="0" w:color="000000"/>
              <w:left w:val="double" w:sz="6" w:space="0" w:color="000000"/>
              <w:bottom w:val="single" w:sz="6" w:space="0" w:color="000000"/>
              <w:right w:val="single" w:sz="6" w:space="0" w:color="000000"/>
            </w:tcBorders>
            <w:vAlign w:val="center"/>
          </w:tcPr>
          <w:p w:rsidR="000E49BA" w:rsidRDefault="000E49BA">
            <w:pPr>
              <w:spacing w:after="0" w:line="240" w:lineRule="auto"/>
              <w:jc w:val="center"/>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line="240" w:lineRule="auto"/>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line="240" w:lineRule="auto"/>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line="240" w:lineRule="auto"/>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line="240" w:lineRule="auto"/>
              <w:jc w:val="center"/>
              <w:rPr>
                <w:rFonts w:ascii="Tw Cen MT" w:eastAsia="Arial" w:hAnsi="Tw Cen MT" w:cs="Tw Cen MT"/>
                <w:color w:val="auto"/>
                <w:sz w:val="20"/>
                <w:szCs w:val="20"/>
                <w:lang w:val="fr-FR"/>
              </w:rPr>
            </w:pPr>
          </w:p>
        </w:tc>
        <w:tc>
          <w:tcPr>
            <w:tcW w:w="1939" w:type="dxa"/>
            <w:tcBorders>
              <w:top w:val="single" w:sz="6" w:space="0" w:color="000000"/>
              <w:left w:val="single" w:sz="6" w:space="0" w:color="000000"/>
              <w:bottom w:val="single" w:sz="6" w:space="0" w:color="000000"/>
              <w:right w:val="single" w:sz="6" w:space="0" w:color="000000"/>
            </w:tcBorders>
            <w:vAlign w:val="center"/>
          </w:tcPr>
          <w:p w:rsidR="000E49BA" w:rsidRDefault="000E49BA">
            <w:pPr>
              <w:spacing w:after="0" w:line="240" w:lineRule="auto"/>
              <w:jc w:val="center"/>
              <w:rPr>
                <w:rFonts w:ascii="Tw Cen MT" w:eastAsia="Arial" w:hAnsi="Tw Cen MT" w:cs="Tw Cen MT"/>
                <w:color w:val="auto"/>
                <w:sz w:val="20"/>
                <w:szCs w:val="20"/>
                <w:lang w:val="fr-FR"/>
              </w:rPr>
            </w:pPr>
          </w:p>
        </w:tc>
        <w:tc>
          <w:tcPr>
            <w:tcW w:w="1895" w:type="dxa"/>
            <w:tcBorders>
              <w:top w:val="single" w:sz="6" w:space="0" w:color="000000"/>
              <w:left w:val="single" w:sz="6" w:space="0" w:color="000000"/>
              <w:bottom w:val="single" w:sz="6" w:space="0" w:color="000000"/>
              <w:right w:val="double" w:sz="6" w:space="0" w:color="000000"/>
            </w:tcBorders>
          </w:tcPr>
          <w:p w:rsidR="000E49BA" w:rsidRDefault="000E49BA">
            <w:pPr>
              <w:spacing w:after="0" w:line="240" w:lineRule="auto"/>
              <w:ind w:left="2"/>
              <w:rPr>
                <w:rFonts w:ascii="Tw Cen MT" w:eastAsia="Arial" w:hAnsi="Tw Cen MT" w:cs="Tw Cen MT"/>
                <w:color w:val="auto"/>
                <w:sz w:val="20"/>
                <w:szCs w:val="20"/>
                <w:lang w:val="fr-FR"/>
              </w:rPr>
            </w:pPr>
          </w:p>
        </w:tc>
      </w:tr>
      <w:tr w:rsidR="000E49BA">
        <w:trPr>
          <w:trHeight w:val="57"/>
        </w:trPr>
        <w:tc>
          <w:tcPr>
            <w:tcW w:w="886" w:type="dxa"/>
            <w:tcBorders>
              <w:top w:val="double" w:sz="6" w:space="0" w:color="000000"/>
              <w:left w:val="nil"/>
              <w:bottom w:val="nil"/>
              <w:right w:val="nil"/>
            </w:tcBorders>
          </w:tcPr>
          <w:p w:rsidR="000E49BA" w:rsidRDefault="00F15DA9">
            <w:pPr>
              <w:spacing w:after="0" w:line="240" w:lineRule="auto"/>
              <w:rPr>
                <w:rFonts w:ascii="Tw Cen MT" w:hAnsi="Tw Cen MT" w:cs="Tw Cen MT"/>
                <w:color w:val="auto"/>
                <w:sz w:val="20"/>
                <w:szCs w:val="20"/>
                <w:lang w:val="fr-FR"/>
              </w:rPr>
            </w:pPr>
            <w:r>
              <w:rPr>
                <w:rFonts w:ascii="Tw Cen MT" w:eastAsia="Arial" w:hAnsi="Tw Cen MT" w:cs="Tw Cen MT"/>
                <w:color w:val="auto"/>
                <w:sz w:val="20"/>
                <w:szCs w:val="20"/>
                <w:lang w:val="fr-FR"/>
              </w:rPr>
              <w:t xml:space="preserve"> </w:t>
            </w:r>
          </w:p>
        </w:tc>
        <w:tc>
          <w:tcPr>
            <w:tcW w:w="1942" w:type="dxa"/>
            <w:tcBorders>
              <w:top w:val="double" w:sz="6" w:space="0" w:color="000000"/>
              <w:left w:val="nil"/>
              <w:bottom w:val="nil"/>
              <w:right w:val="nil"/>
            </w:tcBorders>
          </w:tcPr>
          <w:p w:rsidR="000E49BA" w:rsidRDefault="000E49BA">
            <w:pPr>
              <w:spacing w:after="0" w:line="240" w:lineRule="auto"/>
              <w:rPr>
                <w:rFonts w:ascii="Tw Cen MT" w:hAnsi="Tw Cen MT" w:cs="Tw Cen MT"/>
                <w:color w:val="auto"/>
                <w:sz w:val="20"/>
                <w:szCs w:val="20"/>
                <w:lang w:val="fr-FR"/>
              </w:rPr>
            </w:pPr>
          </w:p>
        </w:tc>
        <w:tc>
          <w:tcPr>
            <w:tcW w:w="1942" w:type="dxa"/>
            <w:tcBorders>
              <w:top w:val="double" w:sz="6" w:space="0" w:color="000000"/>
              <w:left w:val="nil"/>
              <w:bottom w:val="nil"/>
              <w:right w:val="nil"/>
            </w:tcBorders>
          </w:tcPr>
          <w:p w:rsidR="000E49BA" w:rsidRDefault="000E49BA">
            <w:pPr>
              <w:spacing w:after="0" w:line="240" w:lineRule="auto"/>
              <w:rPr>
                <w:rFonts w:ascii="Tw Cen MT" w:hAnsi="Tw Cen MT" w:cs="Tw Cen MT"/>
                <w:color w:val="auto"/>
                <w:sz w:val="20"/>
                <w:szCs w:val="20"/>
                <w:lang w:val="fr-FR"/>
              </w:rPr>
            </w:pPr>
          </w:p>
        </w:tc>
        <w:tc>
          <w:tcPr>
            <w:tcW w:w="1942" w:type="dxa"/>
            <w:tcBorders>
              <w:top w:val="double" w:sz="6" w:space="0" w:color="000000"/>
              <w:left w:val="nil"/>
              <w:bottom w:val="nil"/>
              <w:right w:val="nil"/>
            </w:tcBorders>
          </w:tcPr>
          <w:p w:rsidR="000E49BA" w:rsidRDefault="000E49BA">
            <w:pPr>
              <w:spacing w:after="0" w:line="240" w:lineRule="auto"/>
              <w:rPr>
                <w:rFonts w:ascii="Tw Cen MT" w:hAnsi="Tw Cen MT" w:cs="Tw Cen MT"/>
                <w:color w:val="auto"/>
                <w:sz w:val="20"/>
                <w:szCs w:val="20"/>
                <w:lang w:val="fr-FR"/>
              </w:rPr>
            </w:pPr>
          </w:p>
        </w:tc>
        <w:tc>
          <w:tcPr>
            <w:tcW w:w="1942" w:type="dxa"/>
            <w:tcBorders>
              <w:top w:val="double" w:sz="6" w:space="0" w:color="000000"/>
              <w:left w:val="nil"/>
              <w:bottom w:val="nil"/>
              <w:right w:val="double" w:sz="6" w:space="0" w:color="000000"/>
            </w:tcBorders>
          </w:tcPr>
          <w:p w:rsidR="000E49BA" w:rsidRDefault="000E49BA">
            <w:pPr>
              <w:spacing w:after="0" w:line="240" w:lineRule="auto"/>
              <w:rPr>
                <w:rFonts w:ascii="Tw Cen MT" w:hAnsi="Tw Cen MT" w:cs="Tw Cen MT"/>
                <w:color w:val="auto"/>
                <w:sz w:val="20"/>
                <w:szCs w:val="20"/>
                <w:lang w:val="fr-FR"/>
              </w:rPr>
            </w:pPr>
          </w:p>
        </w:tc>
        <w:tc>
          <w:tcPr>
            <w:tcW w:w="1939" w:type="dxa"/>
            <w:tcBorders>
              <w:top w:val="double" w:sz="6" w:space="0" w:color="000000"/>
              <w:left w:val="double" w:sz="6" w:space="0" w:color="000000"/>
              <w:bottom w:val="double" w:sz="6" w:space="0" w:color="000000"/>
              <w:right w:val="double" w:sz="6" w:space="0" w:color="000000"/>
            </w:tcBorders>
          </w:tcPr>
          <w:p w:rsidR="000E49BA" w:rsidRDefault="00F15DA9">
            <w:pPr>
              <w:spacing w:after="0" w:line="240" w:lineRule="auto"/>
              <w:rPr>
                <w:rFonts w:ascii="Tw Cen MT" w:hAnsi="Tw Cen MT" w:cs="Tw Cen MT"/>
                <w:color w:val="auto"/>
                <w:sz w:val="20"/>
                <w:szCs w:val="20"/>
                <w:lang w:val="fr-FR"/>
              </w:rPr>
            </w:pPr>
            <w:r>
              <w:rPr>
                <w:rFonts w:ascii="Tw Cen MT" w:eastAsia="Arial" w:hAnsi="Tw Cen MT" w:cs="Tw Cen MT"/>
                <w:color w:val="auto"/>
                <w:sz w:val="20"/>
                <w:szCs w:val="20"/>
                <w:lang w:val="fr-FR"/>
              </w:rPr>
              <w:t xml:space="preserve">Prix total  </w:t>
            </w:r>
          </w:p>
        </w:tc>
        <w:tc>
          <w:tcPr>
            <w:tcW w:w="1895" w:type="dxa"/>
            <w:tcBorders>
              <w:top w:val="double" w:sz="6" w:space="0" w:color="000000"/>
              <w:left w:val="double" w:sz="6" w:space="0" w:color="000000"/>
              <w:bottom w:val="double" w:sz="6" w:space="0" w:color="000000"/>
              <w:right w:val="double" w:sz="6" w:space="0" w:color="000000"/>
            </w:tcBorders>
          </w:tcPr>
          <w:p w:rsidR="000E49BA" w:rsidRDefault="00F15DA9">
            <w:pPr>
              <w:spacing w:after="0" w:line="240" w:lineRule="auto"/>
              <w:ind w:left="2"/>
              <w:rPr>
                <w:rFonts w:ascii="Tw Cen MT" w:hAnsi="Tw Cen MT" w:cs="Tw Cen MT"/>
                <w:color w:val="auto"/>
                <w:sz w:val="20"/>
                <w:szCs w:val="20"/>
                <w:lang w:val="fr-FR"/>
              </w:rPr>
            </w:pPr>
            <w:r>
              <w:rPr>
                <w:rFonts w:ascii="Tw Cen MT" w:eastAsia="Arial" w:hAnsi="Tw Cen MT" w:cs="Tw Cen MT"/>
                <w:i/>
                <w:color w:val="auto"/>
                <w:sz w:val="20"/>
                <w:szCs w:val="20"/>
                <w:lang w:val="fr-FR"/>
              </w:rPr>
              <w:t xml:space="preserve">[insérer le prix total] </w:t>
            </w:r>
          </w:p>
        </w:tc>
      </w:tr>
    </w:tbl>
    <w:p w:rsidR="000E49BA" w:rsidRDefault="000E49BA">
      <w:pPr>
        <w:spacing w:after="179"/>
        <w:ind w:left="591" w:right="1" w:hanging="10"/>
        <w:jc w:val="both"/>
        <w:rPr>
          <w:rFonts w:ascii="Tw Cen MT" w:eastAsia="Arial" w:hAnsi="Tw Cen MT" w:cs="Arial"/>
          <w:color w:val="auto"/>
          <w:sz w:val="24"/>
          <w:lang w:val="fr-FR"/>
        </w:rPr>
      </w:pPr>
    </w:p>
    <w:p w:rsidR="000E49BA" w:rsidRDefault="00F15DA9">
      <w:pPr>
        <w:spacing w:after="179"/>
        <w:ind w:left="591" w:right="1" w:hanging="10"/>
        <w:jc w:val="both"/>
        <w:rPr>
          <w:rFonts w:ascii="Tw Cen MT" w:eastAsia="Arial" w:hAnsi="Tw Cen MT" w:cs="Arial"/>
          <w:color w:val="auto"/>
          <w:sz w:val="24"/>
          <w:lang w:val="fr-FR"/>
        </w:rPr>
      </w:pPr>
      <w:r>
        <w:rPr>
          <w:rFonts w:ascii="Tw Cen MT" w:eastAsia="Arial" w:hAnsi="Tw Cen MT" w:cs="Arial"/>
          <w:color w:val="auto"/>
          <w:sz w:val="24"/>
          <w:lang w:val="fr-FR"/>
        </w:rPr>
        <w:t xml:space="preserve">Nom du Soumissionnaire </w:t>
      </w:r>
      <w:r>
        <w:rPr>
          <w:rFonts w:ascii="Tw Cen MT" w:eastAsia="Arial" w:hAnsi="Tw Cen MT" w:cs="Arial"/>
          <w:i/>
          <w:color w:val="auto"/>
          <w:sz w:val="24"/>
          <w:lang w:val="fr-FR"/>
        </w:rPr>
        <w:t>[insérer le nom du Soumissionnaire]</w:t>
      </w:r>
      <w:r>
        <w:rPr>
          <w:rFonts w:ascii="Tw Cen MT" w:eastAsia="Arial" w:hAnsi="Tw Cen MT" w:cs="Arial"/>
          <w:color w:val="auto"/>
          <w:sz w:val="24"/>
          <w:lang w:val="fr-FR"/>
        </w:rPr>
        <w:t xml:space="preserve"> </w:t>
      </w:r>
    </w:p>
    <w:p w:rsidR="000E49BA" w:rsidRDefault="00F15DA9">
      <w:pPr>
        <w:spacing w:after="179"/>
        <w:ind w:left="591" w:right="1" w:hanging="10"/>
        <w:jc w:val="both"/>
        <w:rPr>
          <w:rFonts w:ascii="Tw Cen MT" w:eastAsia="Arial" w:hAnsi="Tw Cen MT" w:cs="Arial"/>
          <w:i/>
          <w:color w:val="auto"/>
          <w:sz w:val="24"/>
          <w:lang w:val="fr-FR"/>
        </w:rPr>
      </w:pPr>
      <w:r>
        <w:rPr>
          <w:rFonts w:ascii="Tw Cen MT" w:eastAsia="Arial" w:hAnsi="Tw Cen MT" w:cs="Arial"/>
          <w:color w:val="auto"/>
          <w:sz w:val="24"/>
          <w:lang w:val="fr-FR"/>
        </w:rPr>
        <w:t xml:space="preserve">Signature </w:t>
      </w:r>
      <w:r>
        <w:rPr>
          <w:rFonts w:ascii="Tw Cen MT" w:eastAsia="Arial" w:hAnsi="Tw Cen MT" w:cs="Arial"/>
          <w:i/>
          <w:color w:val="auto"/>
          <w:sz w:val="24"/>
          <w:lang w:val="fr-FR"/>
        </w:rPr>
        <w:t>[insérer signature]</w:t>
      </w:r>
    </w:p>
    <w:p w:rsidR="000E49BA" w:rsidRDefault="00F15DA9">
      <w:pPr>
        <w:spacing w:after="179"/>
        <w:ind w:left="591" w:right="1" w:hanging="10"/>
        <w:jc w:val="both"/>
        <w:rPr>
          <w:rFonts w:ascii="Tw Cen MT" w:hAnsi="Tw Cen MT"/>
          <w:color w:val="auto"/>
          <w:lang w:val="fr-FR"/>
        </w:rPr>
      </w:pPr>
      <w:r>
        <w:rPr>
          <w:rFonts w:ascii="Tw Cen MT" w:eastAsia="Arial" w:hAnsi="Tw Cen MT" w:cs="Arial"/>
          <w:color w:val="auto"/>
          <w:sz w:val="24"/>
          <w:lang w:val="fr-FR"/>
        </w:rPr>
        <w:t xml:space="preserve">Date </w:t>
      </w:r>
      <w:r>
        <w:rPr>
          <w:rFonts w:ascii="Tw Cen MT" w:eastAsia="Arial" w:hAnsi="Tw Cen MT" w:cs="Arial"/>
          <w:i/>
          <w:color w:val="auto"/>
          <w:sz w:val="24"/>
          <w:lang w:val="fr-FR"/>
        </w:rPr>
        <w:t xml:space="preserve">[insérer la </w:t>
      </w:r>
      <w:proofErr w:type="gramStart"/>
      <w:r>
        <w:rPr>
          <w:rFonts w:ascii="Tw Cen MT" w:eastAsia="Arial" w:hAnsi="Tw Cen MT" w:cs="Arial"/>
          <w:i/>
          <w:color w:val="auto"/>
          <w:sz w:val="24"/>
          <w:lang w:val="fr-FR"/>
        </w:rPr>
        <w:t>date ]</w:t>
      </w:r>
      <w:proofErr w:type="gramEnd"/>
      <w:r>
        <w:rPr>
          <w:rFonts w:ascii="Tw Cen MT" w:eastAsia="Arial" w:hAnsi="Tw Cen MT" w:cs="Arial"/>
          <w:color w:val="auto"/>
          <w:sz w:val="24"/>
          <w:lang w:val="fr-FR"/>
        </w:rPr>
        <w:t xml:space="preserve"> </w:t>
      </w:r>
    </w:p>
    <w:p w:rsidR="000E49BA" w:rsidRDefault="000E49BA">
      <w:pPr>
        <w:rPr>
          <w:rFonts w:ascii="Tw Cen MT" w:hAnsi="Tw Cen MT"/>
          <w:color w:val="auto"/>
          <w:lang w:val="fr-FR"/>
        </w:rPr>
        <w:sectPr w:rsidR="000E49BA">
          <w:footerReference w:type="even" r:id="rId48"/>
          <w:footerReference w:type="default" r:id="rId49"/>
          <w:footerReference w:type="first" r:id="rId50"/>
          <w:pgSz w:w="16819" w:h="11899" w:orient="landscape"/>
          <w:pgMar w:top="1140" w:right="1420" w:bottom="1272" w:left="1133" w:header="720" w:footer="719" w:gutter="0"/>
          <w:cols w:space="720"/>
        </w:sectPr>
      </w:pPr>
    </w:p>
    <w:p w:rsidR="000E49BA" w:rsidRDefault="00F15DA9">
      <w:pPr>
        <w:spacing w:after="178"/>
        <w:rPr>
          <w:rFonts w:ascii="Tw Cen MT" w:hAnsi="Tw Cen MT"/>
          <w:color w:val="auto"/>
          <w:lang w:val="fr-FR"/>
        </w:rPr>
      </w:pPr>
      <w:r>
        <w:rPr>
          <w:rFonts w:ascii="Tw Cen MT" w:eastAsia="Arial" w:hAnsi="Tw Cen MT" w:cs="Arial"/>
          <w:color w:val="auto"/>
          <w:sz w:val="24"/>
          <w:lang w:val="fr-FR"/>
        </w:rPr>
        <w:lastRenderedPageBreak/>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7"/>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eastAsia="Arial" w:hAnsi="Tw Cen MT" w:cs="Arial"/>
          <w:color w:val="auto"/>
          <w:sz w:val="24"/>
          <w:lang w:val="fr-FR"/>
        </w:rPr>
      </w:pPr>
      <w:r>
        <w:rPr>
          <w:rFonts w:ascii="Tw Cen MT" w:eastAsia="Arial" w:hAnsi="Tw Cen MT" w:cs="Arial"/>
          <w:color w:val="auto"/>
          <w:sz w:val="24"/>
          <w:lang w:val="fr-FR"/>
        </w:rPr>
        <w:t xml:space="preserve"> </w:t>
      </w:r>
    </w:p>
    <w:p w:rsidR="000E49BA" w:rsidRDefault="000E49BA">
      <w:pPr>
        <w:spacing w:after="175"/>
        <w:rPr>
          <w:rFonts w:ascii="Tw Cen MT" w:hAnsi="Tw Cen MT"/>
          <w:color w:val="auto"/>
          <w:lang w:val="fr-FR"/>
        </w:rPr>
      </w:pPr>
    </w:p>
    <w:p w:rsidR="000E49BA" w:rsidRDefault="00F15DA9">
      <w:pPr>
        <w:spacing w:after="651"/>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pStyle w:val="Heading1"/>
        <w:tabs>
          <w:tab w:val="center" w:pos="1719"/>
          <w:tab w:val="center" w:pos="5897"/>
        </w:tabs>
        <w:ind w:left="0" w:right="879" w:firstLine="0"/>
        <w:jc w:val="center"/>
        <w:rPr>
          <w:rFonts w:ascii="Tw Cen MT" w:hAnsi="Tw Cen MT"/>
          <w:color w:val="auto"/>
          <w:lang w:val="fr-FR"/>
        </w:rPr>
      </w:pPr>
      <w:r>
        <w:rPr>
          <w:rFonts w:ascii="Tw Cen MT" w:hAnsi="Tw Cen MT"/>
          <w:color w:val="auto"/>
          <w:lang w:val="fr-FR"/>
        </w:rPr>
        <w:t xml:space="preserve">PIÈCE N°7. </w:t>
      </w:r>
      <w:r>
        <w:rPr>
          <w:rFonts w:ascii="Tw Cen MT" w:hAnsi="Tw Cen MT"/>
          <w:color w:val="auto"/>
          <w:lang w:val="fr-FR"/>
        </w:rPr>
        <w:tab/>
        <w:t>CADRE DU DETAIL QUANTITATIF ET ESTIMATIF</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line="278"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0E49BA" w:rsidRDefault="00F15DA9">
      <w:pPr>
        <w:pStyle w:val="Heading2"/>
        <w:ind w:right="1062"/>
        <w:rPr>
          <w:rFonts w:ascii="Tw Cen MT" w:hAnsi="Tw Cen MT"/>
          <w:color w:val="auto"/>
          <w:lang w:val="fr-FR"/>
        </w:rPr>
      </w:pPr>
      <w:r>
        <w:rPr>
          <w:rFonts w:ascii="Tw Cen MT" w:hAnsi="Tw Cen MT"/>
          <w:color w:val="auto"/>
          <w:lang w:val="fr-FR"/>
        </w:rPr>
        <w:lastRenderedPageBreak/>
        <w:t xml:space="preserve">CADRE DU DETAIL QUANTITATIF ET ESTIMATIF </w:t>
      </w:r>
    </w:p>
    <w:p w:rsidR="000E49BA" w:rsidRDefault="000E49BA">
      <w:pPr>
        <w:rPr>
          <w:rFonts w:ascii="Tw Cen MT" w:hAnsi="Tw Cen MT"/>
          <w:color w:val="auto"/>
          <w:lang w:val="fr-FR"/>
        </w:rPr>
      </w:pPr>
    </w:p>
    <w:tbl>
      <w:tblPr>
        <w:tblStyle w:val="TableGrid0"/>
        <w:tblW w:w="9821" w:type="dxa"/>
        <w:tblLook w:val="04A0" w:firstRow="1" w:lastRow="0" w:firstColumn="1" w:lastColumn="0" w:noHBand="0" w:noVBand="1"/>
      </w:tblPr>
      <w:tblGrid>
        <w:gridCol w:w="720"/>
        <w:gridCol w:w="4209"/>
        <w:gridCol w:w="1036"/>
        <w:gridCol w:w="882"/>
        <w:gridCol w:w="1495"/>
        <w:gridCol w:w="1479"/>
      </w:tblGrid>
      <w:tr w:rsidR="000E49BA">
        <w:trPr>
          <w:trHeight w:val="510"/>
        </w:trPr>
        <w:tc>
          <w:tcPr>
            <w:tcW w:w="720" w:type="dxa"/>
            <w:shd w:val="clear" w:color="auto" w:fill="D0CECE"/>
            <w:vAlign w:val="center"/>
          </w:tcPr>
          <w:p w:rsidR="000E49BA" w:rsidRDefault="00F15DA9">
            <w:pPr>
              <w:spacing w:after="0" w:line="240" w:lineRule="auto"/>
              <w:ind w:right="55"/>
              <w:jc w:val="center"/>
              <w:rPr>
                <w:rFonts w:ascii="Tw Cen MT" w:hAnsi="Tw Cen MT" w:cs="Tw Cen MT"/>
                <w:color w:val="auto"/>
                <w:szCs w:val="22"/>
                <w:lang w:val="fr-FR"/>
              </w:rPr>
            </w:pPr>
            <w:r>
              <w:rPr>
                <w:rFonts w:ascii="Tw Cen MT" w:eastAsia="Arial" w:hAnsi="Tw Cen MT" w:cs="Tw Cen MT"/>
                <w:b/>
                <w:color w:val="auto"/>
                <w:szCs w:val="22"/>
                <w:lang w:val="fr-FR"/>
              </w:rPr>
              <w:t>N°</w:t>
            </w:r>
          </w:p>
        </w:tc>
        <w:tc>
          <w:tcPr>
            <w:tcW w:w="4209" w:type="dxa"/>
            <w:shd w:val="clear" w:color="auto" w:fill="D0CECE"/>
            <w:vAlign w:val="center"/>
          </w:tcPr>
          <w:p w:rsidR="000E49BA" w:rsidRDefault="00F15DA9">
            <w:pPr>
              <w:spacing w:after="0" w:line="240" w:lineRule="auto"/>
              <w:ind w:left="782"/>
              <w:jc w:val="center"/>
              <w:rPr>
                <w:rFonts w:ascii="Tw Cen MT" w:hAnsi="Tw Cen MT" w:cs="Tw Cen MT"/>
                <w:color w:val="auto"/>
                <w:szCs w:val="22"/>
                <w:lang w:val="fr-FR"/>
              </w:rPr>
            </w:pPr>
            <w:r>
              <w:rPr>
                <w:rFonts w:ascii="Tw Cen MT" w:eastAsia="Arial" w:hAnsi="Tw Cen MT" w:cs="Tw Cen MT"/>
                <w:b/>
                <w:color w:val="auto"/>
                <w:szCs w:val="22"/>
                <w:lang w:val="fr-FR"/>
              </w:rPr>
              <w:t>Désignation</w:t>
            </w:r>
          </w:p>
        </w:tc>
        <w:tc>
          <w:tcPr>
            <w:tcW w:w="1036" w:type="dxa"/>
            <w:shd w:val="clear" w:color="auto" w:fill="D0CECE"/>
            <w:vAlign w:val="center"/>
          </w:tcPr>
          <w:p w:rsidR="000E49BA" w:rsidRDefault="00F15DA9">
            <w:pPr>
              <w:spacing w:after="0" w:line="240" w:lineRule="auto"/>
              <w:ind w:right="101"/>
              <w:jc w:val="center"/>
              <w:rPr>
                <w:rFonts w:ascii="Tw Cen MT" w:hAnsi="Tw Cen MT" w:cs="Tw Cen MT"/>
                <w:color w:val="auto"/>
                <w:szCs w:val="22"/>
                <w:lang w:val="fr-FR"/>
              </w:rPr>
            </w:pPr>
            <w:r>
              <w:rPr>
                <w:rFonts w:ascii="Tw Cen MT" w:eastAsia="Arial" w:hAnsi="Tw Cen MT" w:cs="Tw Cen MT"/>
                <w:b/>
                <w:color w:val="auto"/>
                <w:szCs w:val="22"/>
                <w:lang w:val="fr-FR"/>
              </w:rPr>
              <w:t>Unité</w:t>
            </w:r>
          </w:p>
        </w:tc>
        <w:tc>
          <w:tcPr>
            <w:tcW w:w="882" w:type="dxa"/>
            <w:shd w:val="clear" w:color="auto" w:fill="D0CECE"/>
            <w:vAlign w:val="center"/>
          </w:tcPr>
          <w:p w:rsidR="000E49BA" w:rsidRDefault="00F15DA9">
            <w:pPr>
              <w:spacing w:after="0" w:line="240" w:lineRule="auto"/>
              <w:ind w:right="106"/>
              <w:jc w:val="center"/>
              <w:rPr>
                <w:rFonts w:ascii="Tw Cen MT" w:hAnsi="Tw Cen MT" w:cs="Tw Cen MT"/>
                <w:color w:val="auto"/>
                <w:szCs w:val="22"/>
                <w:lang w:val="fr-FR"/>
              </w:rPr>
            </w:pPr>
            <w:proofErr w:type="spellStart"/>
            <w:r>
              <w:rPr>
                <w:rFonts w:ascii="Tw Cen MT" w:eastAsia="Arial" w:hAnsi="Tw Cen MT" w:cs="Tw Cen MT"/>
                <w:b/>
                <w:color w:val="auto"/>
                <w:szCs w:val="22"/>
                <w:lang w:val="fr-FR"/>
              </w:rPr>
              <w:t>Qté</w:t>
            </w:r>
            <w:proofErr w:type="spellEnd"/>
          </w:p>
        </w:tc>
        <w:tc>
          <w:tcPr>
            <w:tcW w:w="1495" w:type="dxa"/>
            <w:shd w:val="clear" w:color="auto" w:fill="D0CECE"/>
            <w:vAlign w:val="center"/>
          </w:tcPr>
          <w:p w:rsidR="000E49BA" w:rsidRDefault="00F15DA9">
            <w:pPr>
              <w:spacing w:after="0" w:line="240" w:lineRule="auto"/>
              <w:ind w:right="83"/>
              <w:jc w:val="center"/>
              <w:rPr>
                <w:rFonts w:ascii="Tw Cen MT" w:hAnsi="Tw Cen MT" w:cs="Tw Cen MT"/>
                <w:color w:val="auto"/>
                <w:szCs w:val="22"/>
                <w:lang w:val="fr-FR"/>
              </w:rPr>
            </w:pPr>
            <w:r>
              <w:rPr>
                <w:rFonts w:ascii="Tw Cen MT" w:eastAsia="Arial" w:hAnsi="Tw Cen MT" w:cs="Tw Cen MT"/>
                <w:b/>
                <w:color w:val="auto"/>
                <w:szCs w:val="22"/>
                <w:lang w:val="fr-FR"/>
              </w:rPr>
              <w:t>PU</w:t>
            </w:r>
          </w:p>
        </w:tc>
        <w:tc>
          <w:tcPr>
            <w:tcW w:w="1479" w:type="dxa"/>
            <w:shd w:val="clear" w:color="auto" w:fill="D0CECE"/>
            <w:vAlign w:val="center"/>
          </w:tcPr>
          <w:p w:rsidR="000E49BA" w:rsidRDefault="00F15DA9">
            <w:pPr>
              <w:spacing w:after="0" w:line="240" w:lineRule="auto"/>
              <w:jc w:val="center"/>
              <w:rPr>
                <w:rFonts w:ascii="Tw Cen MT" w:hAnsi="Tw Cen MT" w:cs="Tw Cen MT"/>
                <w:color w:val="auto"/>
                <w:szCs w:val="22"/>
                <w:lang w:val="fr-FR"/>
              </w:rPr>
            </w:pPr>
            <w:r>
              <w:rPr>
                <w:rFonts w:ascii="Tw Cen MT" w:eastAsia="Arial" w:hAnsi="Tw Cen MT" w:cs="Tw Cen MT"/>
                <w:b/>
                <w:color w:val="auto"/>
                <w:szCs w:val="22"/>
                <w:lang w:val="fr-FR"/>
              </w:rPr>
              <w:t>PT</w:t>
            </w:r>
          </w:p>
        </w:tc>
      </w:tr>
      <w:tr w:rsidR="000E49BA">
        <w:trPr>
          <w:trHeight w:val="680"/>
        </w:trPr>
        <w:tc>
          <w:tcPr>
            <w:tcW w:w="720" w:type="dxa"/>
            <w:shd w:val="clear" w:color="auto" w:fill="auto"/>
            <w:vAlign w:val="center"/>
          </w:tcPr>
          <w:p w:rsidR="000E49BA" w:rsidRDefault="00F15DA9">
            <w:pPr>
              <w:spacing w:after="0" w:line="240" w:lineRule="auto"/>
              <w:ind w:left="59"/>
              <w:rPr>
                <w:rFonts w:ascii="Tw Cen MT" w:hAnsi="Tw Cen MT" w:cs="Tw Cen MT"/>
                <w:color w:val="auto"/>
                <w:szCs w:val="22"/>
                <w:lang w:val="fr-FR"/>
              </w:rPr>
            </w:pPr>
            <w:r>
              <w:rPr>
                <w:rFonts w:ascii="Tw Cen MT" w:eastAsia="Times New Roman" w:hAnsi="Tw Cen MT" w:cs="Tw Cen MT"/>
                <w:kern w:val="0"/>
                <w:szCs w:val="22"/>
                <w14:ligatures w14:val="none"/>
              </w:rPr>
              <w:t>1</w:t>
            </w:r>
          </w:p>
        </w:tc>
        <w:tc>
          <w:tcPr>
            <w:tcW w:w="4209" w:type="dxa"/>
            <w:shd w:val="clear" w:color="auto" w:fill="auto"/>
            <w:vAlign w:val="center"/>
          </w:tcPr>
          <w:p w:rsidR="000E49BA" w:rsidRPr="00F15DA9" w:rsidRDefault="00F15DA9">
            <w:pPr>
              <w:spacing w:after="0" w:line="240" w:lineRule="auto"/>
              <w:rPr>
                <w:rFonts w:ascii="Tw Cen MT" w:hAnsi="Tw Cen MT" w:cs="Tw Cen MT"/>
                <w:color w:val="auto"/>
                <w:szCs w:val="22"/>
                <w:lang w:val="en-US"/>
              </w:rPr>
            </w:pPr>
            <w:r>
              <w:rPr>
                <w:rFonts w:ascii="Tw Cen MT" w:eastAsia="Times New Roman" w:hAnsi="Tw Cen MT" w:cs="Tw Cen MT"/>
                <w:szCs w:val="22"/>
              </w:rPr>
              <w:t>Central bench with one sink at one extremity Model # LFLB</w:t>
            </w:r>
          </w:p>
        </w:tc>
        <w:tc>
          <w:tcPr>
            <w:tcW w:w="1036" w:type="dxa"/>
            <w:shd w:val="clear" w:color="auto" w:fill="auto"/>
            <w:vAlign w:val="center"/>
          </w:tcPr>
          <w:p w:rsidR="000E49BA" w:rsidRDefault="00F15DA9">
            <w:pPr>
              <w:spacing w:after="0"/>
              <w:jc w:val="center"/>
              <w:rPr>
                <w:rFonts w:ascii="Tw Cen MT" w:hAnsi="Tw Cen MT" w:cs="Tw Cen MT"/>
                <w:color w:val="auto"/>
                <w:szCs w:val="22"/>
                <w:lang w:val="fr-FR"/>
              </w:rPr>
            </w:pPr>
            <w:r>
              <w:rPr>
                <w:rFonts w:ascii="Tw Cen MT" w:eastAsia="Times New Roman" w:hAnsi="Tw Cen MT" w:cs="Tw Cen MT"/>
                <w:szCs w:val="22"/>
              </w:rPr>
              <w:t>units of 3.5m each</w:t>
            </w:r>
          </w:p>
        </w:tc>
        <w:tc>
          <w:tcPr>
            <w:tcW w:w="882" w:type="dxa"/>
            <w:shd w:val="clear" w:color="auto" w:fill="auto"/>
            <w:vAlign w:val="center"/>
          </w:tcPr>
          <w:p w:rsidR="000E49BA" w:rsidRDefault="00F15DA9">
            <w:pPr>
              <w:spacing w:after="0"/>
              <w:jc w:val="center"/>
              <w:rPr>
                <w:rFonts w:ascii="Tw Cen MT" w:hAnsi="Tw Cen MT" w:cs="Tw Cen MT"/>
                <w:color w:val="auto"/>
                <w:szCs w:val="22"/>
                <w:lang w:val="fr-FR"/>
              </w:rPr>
            </w:pPr>
            <w:r>
              <w:rPr>
                <w:rFonts w:ascii="Tw Cen MT" w:eastAsia="Times New Roman" w:hAnsi="Tw Cen MT" w:cs="Tw Cen MT"/>
                <w:szCs w:val="22"/>
              </w:rPr>
              <w:t xml:space="preserve">4 </w:t>
            </w:r>
          </w:p>
        </w:tc>
        <w:tc>
          <w:tcPr>
            <w:tcW w:w="1495" w:type="dxa"/>
            <w:shd w:val="clear" w:color="auto" w:fill="auto"/>
            <w:vAlign w:val="center"/>
          </w:tcPr>
          <w:p w:rsidR="000E49BA" w:rsidRDefault="000E49BA">
            <w:pPr>
              <w:spacing w:after="0" w:line="240" w:lineRule="auto"/>
              <w:ind w:left="58"/>
              <w:jc w:val="center"/>
              <w:rPr>
                <w:rFonts w:ascii="Tw Cen MT" w:hAnsi="Tw Cen MT" w:cs="Tw Cen MT"/>
                <w:color w:val="auto"/>
                <w:szCs w:val="22"/>
                <w:lang w:val="fr-FR"/>
              </w:rPr>
            </w:pPr>
          </w:p>
        </w:tc>
        <w:tc>
          <w:tcPr>
            <w:tcW w:w="1479" w:type="dxa"/>
            <w:shd w:val="clear" w:color="auto" w:fill="auto"/>
            <w:vAlign w:val="center"/>
          </w:tcPr>
          <w:p w:rsidR="000E49BA" w:rsidRDefault="000E49BA">
            <w:pPr>
              <w:spacing w:after="0" w:line="240" w:lineRule="auto"/>
              <w:jc w:val="center"/>
              <w:rPr>
                <w:rFonts w:ascii="Tw Cen MT" w:hAnsi="Tw Cen MT" w:cs="Tw Cen MT"/>
                <w:color w:val="auto"/>
                <w:szCs w:val="22"/>
                <w:lang w:val="fr-FR"/>
              </w:rPr>
            </w:pPr>
          </w:p>
        </w:tc>
      </w:tr>
      <w:tr w:rsidR="000E49BA">
        <w:trPr>
          <w:trHeight w:val="680"/>
        </w:trPr>
        <w:tc>
          <w:tcPr>
            <w:tcW w:w="720" w:type="dxa"/>
            <w:shd w:val="clear" w:color="auto" w:fill="auto"/>
            <w:vAlign w:val="center"/>
          </w:tcPr>
          <w:p w:rsidR="000E49BA" w:rsidRDefault="00F15DA9">
            <w:pPr>
              <w:spacing w:after="0" w:line="240" w:lineRule="auto"/>
              <w:ind w:left="59"/>
              <w:rPr>
                <w:rFonts w:ascii="Tw Cen MT" w:eastAsia="Arial" w:hAnsi="Tw Cen MT" w:cs="Tw Cen MT"/>
                <w:color w:val="auto"/>
                <w:szCs w:val="22"/>
                <w:lang w:val="fr-FR"/>
              </w:rPr>
            </w:pPr>
            <w:r>
              <w:rPr>
                <w:rFonts w:ascii="Tw Cen MT" w:eastAsia="Times New Roman" w:hAnsi="Tw Cen MT" w:cs="Tw Cen MT"/>
                <w:kern w:val="0"/>
                <w:szCs w:val="22"/>
                <w14:ligatures w14:val="none"/>
              </w:rPr>
              <w:t>2</w:t>
            </w:r>
          </w:p>
        </w:tc>
        <w:tc>
          <w:tcPr>
            <w:tcW w:w="4209" w:type="dxa"/>
            <w:shd w:val="clear" w:color="auto" w:fill="auto"/>
            <w:vAlign w:val="center"/>
          </w:tcPr>
          <w:p w:rsidR="000E49BA" w:rsidRDefault="00F15DA9">
            <w:pPr>
              <w:shd w:val="clear" w:color="auto" w:fill="F8FAFC"/>
              <w:spacing w:after="0" w:line="240" w:lineRule="auto"/>
              <w:rPr>
                <w:rFonts w:ascii="Tw Cen MT" w:eastAsia="Arial" w:hAnsi="Tw Cen MT" w:cs="Tw Cen MT"/>
                <w:color w:val="auto"/>
                <w:szCs w:val="22"/>
                <w:lang w:val="fr-FR"/>
              </w:rPr>
            </w:pPr>
            <w:r>
              <w:rPr>
                <w:rFonts w:ascii="Tw Cen MT" w:eastAsia="Times New Roman" w:hAnsi="Tw Cen MT" w:cs="Tw Cen MT"/>
                <w:szCs w:val="22"/>
              </w:rPr>
              <w:t>Steel Lab side or wall Bench with Wall Mounted Cabinet;</w:t>
            </w:r>
            <w:r>
              <w:rPr>
                <w:rFonts w:ascii="Tw Cen MT" w:eastAsia="Times New Roman" w:hAnsi="Tw Cen MT" w:cs="Tw Cen MT"/>
                <w:color w:val="222222"/>
                <w:szCs w:val="22"/>
                <w:lang w:val="en-US"/>
              </w:rPr>
              <w:t xml:space="preserve"> Model NO.</w:t>
            </w:r>
            <w:r w:rsidRPr="00F15DA9">
              <w:rPr>
                <w:rFonts w:ascii="Tw Cen MT" w:eastAsia="Times New Roman" w:hAnsi="Tw Cen MT" w:cs="Tw Cen MT"/>
                <w:color w:val="222222"/>
                <w:szCs w:val="22"/>
                <w:lang w:val="en-US"/>
              </w:rPr>
              <w:t xml:space="preserve"> </w:t>
            </w:r>
            <w:r>
              <w:rPr>
                <w:rFonts w:ascii="Tw Cen MT" w:eastAsia="Times New Roman" w:hAnsi="Tw Cen MT" w:cs="Tw Cen MT"/>
                <w:color w:val="222222"/>
                <w:szCs w:val="22"/>
                <w:lang w:val="en-US"/>
              </w:rPr>
              <w:t>LFLB</w:t>
            </w:r>
          </w:p>
        </w:tc>
        <w:tc>
          <w:tcPr>
            <w:tcW w:w="1036" w:type="dxa"/>
            <w:shd w:val="clear" w:color="auto" w:fill="auto"/>
            <w:vAlign w:val="center"/>
          </w:tcPr>
          <w:p w:rsidR="000E49BA" w:rsidRDefault="00F15DA9">
            <w:pPr>
              <w:spacing w:after="0"/>
              <w:jc w:val="center"/>
              <w:rPr>
                <w:rFonts w:ascii="Tw Cen MT" w:eastAsia="Arial" w:hAnsi="Tw Cen MT" w:cs="Tw Cen MT"/>
                <w:color w:val="auto"/>
                <w:szCs w:val="22"/>
                <w:lang w:val="fr-FR"/>
              </w:rPr>
            </w:pPr>
            <w:r>
              <w:rPr>
                <w:rFonts w:ascii="Tw Cen MT" w:eastAsia="Times New Roman" w:hAnsi="Tw Cen MT" w:cs="Tw Cen MT"/>
                <w:szCs w:val="22"/>
              </w:rPr>
              <w:t>units of 5m each</w:t>
            </w:r>
          </w:p>
        </w:tc>
        <w:tc>
          <w:tcPr>
            <w:tcW w:w="882" w:type="dxa"/>
            <w:shd w:val="clear" w:color="auto" w:fill="auto"/>
            <w:vAlign w:val="center"/>
          </w:tcPr>
          <w:p w:rsidR="000E49BA" w:rsidRDefault="00F15DA9">
            <w:pPr>
              <w:spacing w:after="0"/>
              <w:jc w:val="center"/>
              <w:rPr>
                <w:rFonts w:ascii="Tw Cen MT" w:eastAsia="Arial" w:hAnsi="Tw Cen MT" w:cs="Tw Cen MT"/>
                <w:color w:val="auto"/>
                <w:szCs w:val="22"/>
                <w:lang w:val="fr-FR"/>
              </w:rPr>
            </w:pPr>
            <w:r>
              <w:rPr>
                <w:rFonts w:ascii="Tw Cen MT" w:eastAsia="Times New Roman" w:hAnsi="Tw Cen MT" w:cs="Tw Cen MT"/>
                <w:szCs w:val="22"/>
              </w:rPr>
              <w:t xml:space="preserve">2 </w:t>
            </w:r>
          </w:p>
        </w:tc>
        <w:tc>
          <w:tcPr>
            <w:tcW w:w="1495" w:type="dxa"/>
            <w:shd w:val="clear" w:color="auto" w:fill="auto"/>
            <w:vAlign w:val="center"/>
          </w:tcPr>
          <w:p w:rsidR="000E49BA" w:rsidRDefault="000E49BA">
            <w:pPr>
              <w:spacing w:after="0" w:line="240" w:lineRule="auto"/>
              <w:ind w:left="58"/>
              <w:jc w:val="center"/>
              <w:rPr>
                <w:rFonts w:ascii="Tw Cen MT" w:eastAsia="Arial" w:hAnsi="Tw Cen MT" w:cs="Tw Cen MT"/>
                <w:color w:val="auto"/>
                <w:szCs w:val="22"/>
                <w:lang w:val="fr-FR"/>
              </w:rPr>
            </w:pPr>
          </w:p>
        </w:tc>
        <w:tc>
          <w:tcPr>
            <w:tcW w:w="1479" w:type="dxa"/>
            <w:shd w:val="clear" w:color="auto" w:fill="auto"/>
            <w:vAlign w:val="center"/>
          </w:tcPr>
          <w:p w:rsidR="000E49BA" w:rsidRDefault="000E49BA">
            <w:pPr>
              <w:spacing w:after="0" w:line="240" w:lineRule="auto"/>
              <w:jc w:val="center"/>
              <w:rPr>
                <w:rFonts w:ascii="Tw Cen MT" w:hAnsi="Tw Cen MT" w:cs="Tw Cen MT"/>
                <w:color w:val="auto"/>
                <w:szCs w:val="22"/>
                <w:lang w:val="fr-FR"/>
              </w:rPr>
            </w:pPr>
          </w:p>
        </w:tc>
      </w:tr>
      <w:tr w:rsidR="000E49BA">
        <w:trPr>
          <w:trHeight w:val="680"/>
        </w:trPr>
        <w:tc>
          <w:tcPr>
            <w:tcW w:w="720" w:type="dxa"/>
            <w:shd w:val="clear" w:color="auto" w:fill="auto"/>
            <w:vAlign w:val="center"/>
          </w:tcPr>
          <w:p w:rsidR="000E49BA" w:rsidRDefault="00F15DA9">
            <w:pPr>
              <w:spacing w:after="0" w:line="240" w:lineRule="auto"/>
              <w:ind w:left="59"/>
              <w:rPr>
                <w:rFonts w:ascii="Tw Cen MT" w:eastAsia="Arial" w:hAnsi="Tw Cen MT" w:cs="Tw Cen MT"/>
                <w:color w:val="auto"/>
                <w:szCs w:val="22"/>
                <w:lang w:val="fr-FR"/>
              </w:rPr>
            </w:pPr>
            <w:r>
              <w:rPr>
                <w:rFonts w:ascii="Tw Cen MT" w:eastAsia="Times New Roman" w:hAnsi="Tw Cen MT" w:cs="Tw Cen MT"/>
                <w:kern w:val="0"/>
                <w:szCs w:val="22"/>
                <w14:ligatures w14:val="none"/>
              </w:rPr>
              <w:t>3</w:t>
            </w:r>
          </w:p>
        </w:tc>
        <w:tc>
          <w:tcPr>
            <w:tcW w:w="4209" w:type="dxa"/>
            <w:shd w:val="clear" w:color="auto" w:fill="auto"/>
            <w:vAlign w:val="center"/>
          </w:tcPr>
          <w:p w:rsidR="000E49BA" w:rsidRPr="00F15DA9" w:rsidRDefault="00F15DA9">
            <w:pPr>
              <w:spacing w:after="0" w:line="240" w:lineRule="auto"/>
              <w:rPr>
                <w:rFonts w:ascii="Tw Cen MT" w:eastAsia="Arial" w:hAnsi="Tw Cen MT" w:cs="Tw Cen MT"/>
                <w:color w:val="auto"/>
                <w:szCs w:val="22"/>
                <w:lang w:val="en-US"/>
              </w:rPr>
            </w:pPr>
            <w:r>
              <w:rPr>
                <w:rFonts w:ascii="Tw Cen MT" w:eastAsia="Times New Roman" w:hAnsi="Tw Cen MT" w:cs="Tw Cen MT"/>
                <w:szCs w:val="22"/>
              </w:rPr>
              <w:t>Laboratory Used Three Way Assay Faucet</w:t>
            </w:r>
          </w:p>
        </w:tc>
        <w:tc>
          <w:tcPr>
            <w:tcW w:w="1036" w:type="dxa"/>
            <w:shd w:val="clear" w:color="auto" w:fill="auto"/>
            <w:vAlign w:val="center"/>
          </w:tcPr>
          <w:p w:rsidR="000E49BA" w:rsidRDefault="00F15DA9">
            <w:pPr>
              <w:spacing w:after="0"/>
              <w:jc w:val="center"/>
              <w:rPr>
                <w:rFonts w:ascii="Tw Cen MT" w:eastAsia="Arial" w:hAnsi="Tw Cen MT" w:cs="Tw Cen MT"/>
                <w:color w:val="auto"/>
                <w:szCs w:val="22"/>
                <w:lang w:val="fr-FR"/>
              </w:rPr>
            </w:pPr>
            <w:r>
              <w:rPr>
                <w:rFonts w:ascii="Tw Cen MT" w:eastAsia="Times New Roman" w:hAnsi="Tw Cen MT" w:cs="Tw Cen MT"/>
                <w:szCs w:val="22"/>
                <w:lang w:val="fr-FR"/>
              </w:rPr>
              <w:t>U</w:t>
            </w:r>
          </w:p>
        </w:tc>
        <w:tc>
          <w:tcPr>
            <w:tcW w:w="882" w:type="dxa"/>
            <w:shd w:val="clear" w:color="auto" w:fill="auto"/>
            <w:vAlign w:val="center"/>
          </w:tcPr>
          <w:p w:rsidR="000E49BA" w:rsidRDefault="00F15DA9">
            <w:pPr>
              <w:spacing w:after="0"/>
              <w:jc w:val="center"/>
              <w:rPr>
                <w:rFonts w:ascii="Tw Cen MT" w:eastAsia="Arial" w:hAnsi="Tw Cen MT" w:cs="Tw Cen MT"/>
                <w:color w:val="auto"/>
                <w:szCs w:val="22"/>
                <w:lang w:val="fr-FR"/>
              </w:rPr>
            </w:pPr>
            <w:r>
              <w:rPr>
                <w:rFonts w:ascii="Tw Cen MT" w:eastAsia="Times New Roman" w:hAnsi="Tw Cen MT" w:cs="Tw Cen MT"/>
                <w:szCs w:val="22"/>
                <w:lang w:val="fr-FR"/>
              </w:rPr>
              <w:t>6</w:t>
            </w:r>
          </w:p>
        </w:tc>
        <w:tc>
          <w:tcPr>
            <w:tcW w:w="1495" w:type="dxa"/>
            <w:shd w:val="clear" w:color="auto" w:fill="auto"/>
            <w:vAlign w:val="center"/>
          </w:tcPr>
          <w:p w:rsidR="000E49BA" w:rsidRDefault="000E49BA">
            <w:pPr>
              <w:spacing w:after="0" w:line="240" w:lineRule="auto"/>
              <w:ind w:left="58"/>
              <w:jc w:val="center"/>
              <w:rPr>
                <w:rFonts w:ascii="Tw Cen MT" w:eastAsia="Arial" w:hAnsi="Tw Cen MT" w:cs="Tw Cen MT"/>
                <w:color w:val="auto"/>
                <w:szCs w:val="22"/>
                <w:lang w:val="fr-FR"/>
              </w:rPr>
            </w:pPr>
          </w:p>
        </w:tc>
        <w:tc>
          <w:tcPr>
            <w:tcW w:w="1479" w:type="dxa"/>
            <w:shd w:val="clear" w:color="auto" w:fill="auto"/>
            <w:vAlign w:val="center"/>
          </w:tcPr>
          <w:p w:rsidR="000E49BA" w:rsidRDefault="000E49BA">
            <w:pPr>
              <w:spacing w:after="0" w:line="240" w:lineRule="auto"/>
              <w:jc w:val="center"/>
              <w:rPr>
                <w:rFonts w:ascii="Tw Cen MT" w:hAnsi="Tw Cen MT" w:cs="Tw Cen MT"/>
                <w:color w:val="auto"/>
                <w:szCs w:val="22"/>
                <w:lang w:val="fr-FR"/>
              </w:rPr>
            </w:pPr>
          </w:p>
        </w:tc>
      </w:tr>
      <w:tr w:rsidR="000E49BA">
        <w:trPr>
          <w:trHeight w:val="680"/>
        </w:trPr>
        <w:tc>
          <w:tcPr>
            <w:tcW w:w="720" w:type="dxa"/>
            <w:shd w:val="clear" w:color="auto" w:fill="auto"/>
            <w:vAlign w:val="center"/>
          </w:tcPr>
          <w:p w:rsidR="000E49BA" w:rsidRDefault="00F15DA9">
            <w:pPr>
              <w:spacing w:after="0" w:line="240" w:lineRule="auto"/>
              <w:ind w:left="59"/>
              <w:rPr>
                <w:rFonts w:ascii="Tw Cen MT" w:eastAsia="Arial" w:hAnsi="Tw Cen MT" w:cs="Tw Cen MT"/>
                <w:color w:val="auto"/>
                <w:szCs w:val="22"/>
                <w:lang w:val="fr-FR"/>
              </w:rPr>
            </w:pPr>
            <w:r>
              <w:rPr>
                <w:rFonts w:ascii="Tw Cen MT" w:eastAsia="Times New Roman" w:hAnsi="Tw Cen MT" w:cs="Tw Cen MT"/>
                <w:kern w:val="0"/>
                <w:szCs w:val="22"/>
                <w14:ligatures w14:val="none"/>
              </w:rPr>
              <w:t>4</w:t>
            </w:r>
          </w:p>
        </w:tc>
        <w:tc>
          <w:tcPr>
            <w:tcW w:w="4209" w:type="dxa"/>
            <w:shd w:val="clear" w:color="auto" w:fill="auto"/>
            <w:vAlign w:val="center"/>
          </w:tcPr>
          <w:p w:rsidR="000E49BA" w:rsidRPr="00F15DA9" w:rsidRDefault="00F15DA9">
            <w:pPr>
              <w:spacing w:after="0" w:line="240" w:lineRule="auto"/>
              <w:rPr>
                <w:rFonts w:ascii="Tw Cen MT" w:eastAsia="Arial" w:hAnsi="Tw Cen MT" w:cs="Tw Cen MT"/>
                <w:color w:val="auto"/>
                <w:szCs w:val="22"/>
                <w:lang w:val="en-US"/>
              </w:rPr>
            </w:pPr>
            <w:proofErr w:type="spellStart"/>
            <w:r>
              <w:rPr>
                <w:rFonts w:ascii="Tw Cen MT" w:eastAsia="Times New Roman" w:hAnsi="Tw Cen MT" w:cs="Tw Cen MT"/>
                <w:szCs w:val="22"/>
              </w:rPr>
              <w:t>Biobase</w:t>
            </w:r>
            <w:proofErr w:type="spellEnd"/>
            <w:r>
              <w:rPr>
                <w:rFonts w:ascii="Tw Cen MT" w:eastAsia="Times New Roman" w:hAnsi="Tw Cen MT" w:cs="Tw Cen MT"/>
                <w:szCs w:val="22"/>
              </w:rPr>
              <w:t xml:space="preserve"> fume cupboard (ducted)</w:t>
            </w:r>
            <w:r w:rsidRPr="00F15DA9">
              <w:rPr>
                <w:rFonts w:ascii="Tw Cen MT" w:eastAsia="Times New Roman" w:hAnsi="Tw Cen MT" w:cs="Tw Cen MT"/>
                <w:szCs w:val="22"/>
                <w:lang w:val="en-US"/>
              </w:rPr>
              <w:t xml:space="preserve"> </w:t>
            </w:r>
            <w:r>
              <w:rPr>
                <w:rFonts w:ascii="Tw Cen MT" w:eastAsia="Times New Roman" w:hAnsi="Tw Cen MT" w:cs="Tw Cen MT"/>
                <w:szCs w:val="22"/>
              </w:rPr>
              <w:t>Model #:</w:t>
            </w:r>
            <w:r>
              <w:rPr>
                <w:rFonts w:ascii="Tw Cen MT" w:eastAsia="Microsoft YaHei" w:hAnsi="Tw Cen MT" w:cs="Tw Cen MT"/>
                <w:color w:val="333333"/>
                <w:szCs w:val="22"/>
                <w:shd w:val="clear" w:color="auto" w:fill="FCFCFC"/>
              </w:rPr>
              <w:t xml:space="preserve"> FH1500(A)</w:t>
            </w:r>
          </w:p>
        </w:tc>
        <w:tc>
          <w:tcPr>
            <w:tcW w:w="1036" w:type="dxa"/>
            <w:shd w:val="clear" w:color="auto" w:fill="auto"/>
            <w:vAlign w:val="center"/>
          </w:tcPr>
          <w:p w:rsidR="000E49BA" w:rsidRDefault="00F15DA9">
            <w:pPr>
              <w:spacing w:after="0"/>
              <w:jc w:val="center"/>
              <w:rPr>
                <w:rFonts w:ascii="Tw Cen MT" w:eastAsia="Arial" w:hAnsi="Tw Cen MT" w:cs="Tw Cen MT"/>
                <w:color w:val="auto"/>
                <w:szCs w:val="22"/>
                <w:lang w:val="fr-FR"/>
              </w:rPr>
            </w:pPr>
            <w:r>
              <w:rPr>
                <w:rFonts w:ascii="Tw Cen MT" w:eastAsia="Times New Roman" w:hAnsi="Tw Cen MT" w:cs="Tw Cen MT"/>
                <w:szCs w:val="22"/>
                <w:lang w:val="fr-FR"/>
              </w:rPr>
              <w:t>U</w:t>
            </w:r>
          </w:p>
        </w:tc>
        <w:tc>
          <w:tcPr>
            <w:tcW w:w="882" w:type="dxa"/>
            <w:shd w:val="clear" w:color="auto" w:fill="auto"/>
            <w:vAlign w:val="center"/>
          </w:tcPr>
          <w:p w:rsidR="000E49BA" w:rsidRDefault="00F15DA9">
            <w:pPr>
              <w:spacing w:after="0"/>
              <w:jc w:val="center"/>
              <w:rPr>
                <w:rFonts w:ascii="Tw Cen MT" w:eastAsia="Arial" w:hAnsi="Tw Cen MT" w:cs="Tw Cen MT"/>
                <w:color w:val="auto"/>
                <w:szCs w:val="22"/>
                <w:lang w:val="fr-FR"/>
              </w:rPr>
            </w:pPr>
            <w:r>
              <w:rPr>
                <w:rFonts w:ascii="Tw Cen MT" w:eastAsia="Times New Roman" w:hAnsi="Tw Cen MT" w:cs="Tw Cen MT"/>
                <w:szCs w:val="22"/>
                <w:lang w:val="fr-FR"/>
              </w:rPr>
              <w:t>2</w:t>
            </w:r>
          </w:p>
        </w:tc>
        <w:tc>
          <w:tcPr>
            <w:tcW w:w="1495" w:type="dxa"/>
            <w:shd w:val="clear" w:color="auto" w:fill="auto"/>
            <w:vAlign w:val="center"/>
          </w:tcPr>
          <w:p w:rsidR="000E49BA" w:rsidRDefault="000E49BA">
            <w:pPr>
              <w:spacing w:after="0" w:line="240" w:lineRule="auto"/>
              <w:ind w:left="58"/>
              <w:jc w:val="center"/>
              <w:rPr>
                <w:rFonts w:ascii="Tw Cen MT" w:eastAsia="Arial" w:hAnsi="Tw Cen MT" w:cs="Tw Cen MT"/>
                <w:color w:val="auto"/>
                <w:szCs w:val="22"/>
                <w:lang w:val="fr-FR"/>
              </w:rPr>
            </w:pPr>
          </w:p>
        </w:tc>
        <w:tc>
          <w:tcPr>
            <w:tcW w:w="1479" w:type="dxa"/>
            <w:shd w:val="clear" w:color="auto" w:fill="auto"/>
            <w:vAlign w:val="center"/>
          </w:tcPr>
          <w:p w:rsidR="000E49BA" w:rsidRDefault="000E49BA">
            <w:pPr>
              <w:spacing w:after="0" w:line="240" w:lineRule="auto"/>
              <w:jc w:val="center"/>
              <w:rPr>
                <w:rFonts w:ascii="Tw Cen MT" w:hAnsi="Tw Cen MT" w:cs="Tw Cen MT"/>
                <w:color w:val="auto"/>
                <w:szCs w:val="22"/>
                <w:lang w:val="fr-FR"/>
              </w:rPr>
            </w:pPr>
          </w:p>
        </w:tc>
      </w:tr>
      <w:tr w:rsidR="000E49BA">
        <w:trPr>
          <w:trHeight w:val="680"/>
        </w:trPr>
        <w:tc>
          <w:tcPr>
            <w:tcW w:w="720" w:type="dxa"/>
            <w:shd w:val="clear" w:color="auto" w:fill="auto"/>
            <w:vAlign w:val="center"/>
          </w:tcPr>
          <w:p w:rsidR="000E49BA" w:rsidRDefault="00F15DA9">
            <w:pPr>
              <w:spacing w:after="0" w:line="240" w:lineRule="auto"/>
              <w:ind w:left="59"/>
              <w:rPr>
                <w:rFonts w:ascii="Tw Cen MT" w:eastAsia="Arial" w:hAnsi="Tw Cen MT" w:cs="Tw Cen MT"/>
                <w:color w:val="auto"/>
                <w:szCs w:val="22"/>
                <w:lang w:val="fr-FR"/>
              </w:rPr>
            </w:pPr>
            <w:r>
              <w:rPr>
                <w:rFonts w:ascii="Tw Cen MT" w:eastAsia="Times New Roman" w:hAnsi="Tw Cen MT" w:cs="Tw Cen MT"/>
                <w:kern w:val="0"/>
                <w:szCs w:val="22"/>
                <w14:ligatures w14:val="none"/>
              </w:rPr>
              <w:t>5</w:t>
            </w:r>
          </w:p>
        </w:tc>
        <w:tc>
          <w:tcPr>
            <w:tcW w:w="4209" w:type="dxa"/>
            <w:shd w:val="clear" w:color="auto" w:fill="auto"/>
            <w:vAlign w:val="center"/>
          </w:tcPr>
          <w:p w:rsidR="000E49BA" w:rsidRPr="00F15DA9" w:rsidRDefault="00F15DA9">
            <w:pPr>
              <w:spacing w:after="0" w:line="240" w:lineRule="auto"/>
              <w:rPr>
                <w:rFonts w:ascii="Tw Cen MT" w:eastAsia="Times New Roman" w:hAnsi="Tw Cen MT" w:cs="Tw Cen MT"/>
                <w:kern w:val="0"/>
                <w:szCs w:val="22"/>
                <w:lang w:val="en-US"/>
                <w14:ligatures w14:val="none"/>
              </w:rPr>
            </w:pPr>
            <w:proofErr w:type="spellStart"/>
            <w:r>
              <w:rPr>
                <w:rFonts w:ascii="Tw Cen MT" w:hAnsi="Tw Cen MT" w:cs="Tw Cen MT"/>
                <w:color w:val="000000" w:themeColor="text1"/>
                <w:szCs w:val="22"/>
                <w:shd w:val="clear" w:color="auto" w:fill="FFFFFF"/>
              </w:rPr>
              <w:t>Biobase</w:t>
            </w:r>
            <w:proofErr w:type="spellEnd"/>
            <w:r>
              <w:rPr>
                <w:rFonts w:ascii="Tw Cen MT" w:hAnsi="Tw Cen MT" w:cs="Tw Cen MT"/>
                <w:color w:val="000000" w:themeColor="text1"/>
                <w:szCs w:val="22"/>
                <w:shd w:val="clear" w:color="auto" w:fill="FFFFFF"/>
              </w:rPr>
              <w:t xml:space="preserve"> Class II A2 Biological Safety Cabinet; Model BSC-4FA2(4')</w:t>
            </w:r>
          </w:p>
        </w:tc>
        <w:tc>
          <w:tcPr>
            <w:tcW w:w="1036" w:type="dxa"/>
            <w:shd w:val="clear" w:color="auto" w:fill="auto"/>
            <w:vAlign w:val="center"/>
          </w:tcPr>
          <w:p w:rsidR="000E49BA" w:rsidRDefault="00F15DA9">
            <w:pPr>
              <w:spacing w:after="0"/>
              <w:jc w:val="center"/>
              <w:rPr>
                <w:rFonts w:ascii="Tw Cen MT" w:eastAsia="Arial" w:hAnsi="Tw Cen MT" w:cs="Tw Cen MT"/>
                <w:color w:val="auto"/>
                <w:szCs w:val="22"/>
                <w:lang w:val="fr-FR"/>
              </w:rPr>
            </w:pPr>
            <w:r>
              <w:rPr>
                <w:rFonts w:ascii="Tw Cen MT" w:eastAsia="Times New Roman" w:hAnsi="Tw Cen MT" w:cs="Tw Cen MT"/>
                <w:szCs w:val="22"/>
                <w:lang w:val="fr-FR"/>
              </w:rPr>
              <w:t>U</w:t>
            </w:r>
          </w:p>
        </w:tc>
        <w:tc>
          <w:tcPr>
            <w:tcW w:w="882" w:type="dxa"/>
            <w:shd w:val="clear" w:color="auto" w:fill="auto"/>
            <w:vAlign w:val="center"/>
          </w:tcPr>
          <w:p w:rsidR="000E49BA" w:rsidRDefault="00F15DA9">
            <w:pPr>
              <w:spacing w:after="0"/>
              <w:jc w:val="center"/>
              <w:rPr>
                <w:rFonts w:ascii="Tw Cen MT" w:eastAsia="Arial" w:hAnsi="Tw Cen MT" w:cs="Tw Cen MT"/>
                <w:color w:val="auto"/>
                <w:szCs w:val="22"/>
                <w:lang w:val="fr-FR"/>
              </w:rPr>
            </w:pPr>
            <w:r>
              <w:rPr>
                <w:rFonts w:ascii="Tw Cen MT" w:eastAsia="Times New Roman" w:hAnsi="Tw Cen MT" w:cs="Tw Cen MT"/>
                <w:szCs w:val="22"/>
              </w:rPr>
              <w:t>1</w:t>
            </w:r>
          </w:p>
        </w:tc>
        <w:tc>
          <w:tcPr>
            <w:tcW w:w="1495" w:type="dxa"/>
            <w:shd w:val="clear" w:color="auto" w:fill="auto"/>
            <w:vAlign w:val="center"/>
          </w:tcPr>
          <w:p w:rsidR="000E49BA" w:rsidRDefault="000E49BA">
            <w:pPr>
              <w:spacing w:after="0" w:line="240" w:lineRule="auto"/>
              <w:ind w:left="58"/>
              <w:jc w:val="center"/>
              <w:rPr>
                <w:rFonts w:ascii="Tw Cen MT" w:eastAsia="Arial" w:hAnsi="Tw Cen MT" w:cs="Tw Cen MT"/>
                <w:color w:val="auto"/>
                <w:szCs w:val="22"/>
                <w:lang w:val="fr-FR"/>
              </w:rPr>
            </w:pPr>
          </w:p>
        </w:tc>
        <w:tc>
          <w:tcPr>
            <w:tcW w:w="1479" w:type="dxa"/>
            <w:shd w:val="clear" w:color="auto" w:fill="auto"/>
            <w:vAlign w:val="center"/>
          </w:tcPr>
          <w:p w:rsidR="000E49BA" w:rsidRDefault="000E49BA">
            <w:pPr>
              <w:spacing w:after="0" w:line="240" w:lineRule="auto"/>
              <w:jc w:val="center"/>
              <w:rPr>
                <w:rFonts w:ascii="Tw Cen MT" w:hAnsi="Tw Cen MT" w:cs="Tw Cen MT"/>
                <w:color w:val="auto"/>
                <w:szCs w:val="22"/>
                <w:lang w:val="fr-FR"/>
              </w:rPr>
            </w:pPr>
          </w:p>
        </w:tc>
      </w:tr>
      <w:tr w:rsidR="000E49BA">
        <w:tc>
          <w:tcPr>
            <w:tcW w:w="8342" w:type="dxa"/>
            <w:gridSpan w:val="5"/>
            <w:shd w:val="clear" w:color="auto" w:fill="auto"/>
            <w:vAlign w:val="center"/>
          </w:tcPr>
          <w:p w:rsidR="000E49BA" w:rsidRDefault="00F15DA9">
            <w:pPr>
              <w:spacing w:after="0" w:line="260" w:lineRule="auto"/>
              <w:jc w:val="center"/>
              <w:rPr>
                <w:rFonts w:ascii="Tw Cen MT" w:hAnsi="Tw Cen MT"/>
                <w:color w:val="auto"/>
                <w:lang w:val="fr-FR"/>
              </w:rPr>
            </w:pPr>
            <w:r>
              <w:rPr>
                <w:rFonts w:ascii="Tw Cen MT" w:eastAsia="Arial" w:hAnsi="Tw Cen MT" w:cs="Tw Cen MT"/>
                <w:b/>
                <w:color w:val="auto"/>
                <w:szCs w:val="22"/>
                <w:lang w:val="fr-FR"/>
              </w:rPr>
              <w:t>Total HTVA</w:t>
            </w:r>
          </w:p>
        </w:tc>
        <w:tc>
          <w:tcPr>
            <w:tcW w:w="1479" w:type="dxa"/>
            <w:shd w:val="clear" w:color="auto" w:fill="auto"/>
          </w:tcPr>
          <w:p w:rsidR="000E49BA" w:rsidRDefault="000E49BA">
            <w:pPr>
              <w:rPr>
                <w:rFonts w:ascii="Tw Cen MT" w:hAnsi="Tw Cen MT"/>
                <w:color w:val="auto"/>
                <w:lang w:val="fr-FR"/>
              </w:rPr>
            </w:pPr>
          </w:p>
        </w:tc>
      </w:tr>
      <w:tr w:rsidR="000E49BA">
        <w:tc>
          <w:tcPr>
            <w:tcW w:w="8342" w:type="dxa"/>
            <w:gridSpan w:val="5"/>
            <w:shd w:val="clear" w:color="auto" w:fill="auto"/>
            <w:vAlign w:val="center"/>
          </w:tcPr>
          <w:p w:rsidR="000E49BA" w:rsidRDefault="00F15DA9">
            <w:pPr>
              <w:spacing w:after="0" w:line="260" w:lineRule="auto"/>
              <w:jc w:val="center"/>
              <w:rPr>
                <w:rFonts w:ascii="Tw Cen MT" w:hAnsi="Tw Cen MT"/>
                <w:color w:val="auto"/>
                <w:lang w:val="fr-FR"/>
              </w:rPr>
            </w:pPr>
            <w:r>
              <w:rPr>
                <w:rFonts w:ascii="Tw Cen MT" w:eastAsia="Arial" w:hAnsi="Tw Cen MT" w:cs="Tw Cen MT"/>
                <w:b/>
                <w:color w:val="auto"/>
                <w:szCs w:val="22"/>
                <w:lang w:val="fr-FR"/>
              </w:rPr>
              <w:t>TVA</w:t>
            </w:r>
          </w:p>
        </w:tc>
        <w:tc>
          <w:tcPr>
            <w:tcW w:w="1479" w:type="dxa"/>
            <w:shd w:val="clear" w:color="auto" w:fill="auto"/>
          </w:tcPr>
          <w:p w:rsidR="000E49BA" w:rsidRDefault="000E49BA">
            <w:pPr>
              <w:rPr>
                <w:rFonts w:ascii="Tw Cen MT" w:hAnsi="Tw Cen MT"/>
                <w:color w:val="auto"/>
                <w:lang w:val="fr-FR"/>
              </w:rPr>
            </w:pPr>
          </w:p>
        </w:tc>
      </w:tr>
      <w:tr w:rsidR="000E49BA">
        <w:tc>
          <w:tcPr>
            <w:tcW w:w="8342" w:type="dxa"/>
            <w:gridSpan w:val="5"/>
            <w:shd w:val="clear" w:color="auto" w:fill="auto"/>
            <w:vAlign w:val="center"/>
          </w:tcPr>
          <w:p w:rsidR="000E49BA" w:rsidRDefault="00F15DA9">
            <w:pPr>
              <w:spacing w:after="0" w:line="260" w:lineRule="auto"/>
              <w:jc w:val="center"/>
              <w:rPr>
                <w:rFonts w:ascii="Tw Cen MT" w:hAnsi="Tw Cen MT"/>
                <w:color w:val="auto"/>
                <w:lang w:val="fr-FR"/>
              </w:rPr>
            </w:pPr>
            <w:r>
              <w:rPr>
                <w:rFonts w:ascii="Tw Cen MT" w:eastAsia="Arial" w:hAnsi="Tw Cen MT" w:cs="Tw Cen MT"/>
                <w:b/>
                <w:color w:val="auto"/>
                <w:szCs w:val="22"/>
                <w:lang w:val="fr-FR"/>
              </w:rPr>
              <w:t>AIR/TSR</w:t>
            </w:r>
          </w:p>
        </w:tc>
        <w:tc>
          <w:tcPr>
            <w:tcW w:w="1479" w:type="dxa"/>
            <w:shd w:val="clear" w:color="auto" w:fill="auto"/>
          </w:tcPr>
          <w:p w:rsidR="000E49BA" w:rsidRDefault="000E49BA">
            <w:pPr>
              <w:rPr>
                <w:rFonts w:ascii="Tw Cen MT" w:hAnsi="Tw Cen MT"/>
                <w:color w:val="auto"/>
                <w:lang w:val="fr-FR"/>
              </w:rPr>
            </w:pPr>
          </w:p>
        </w:tc>
      </w:tr>
      <w:tr w:rsidR="000E49BA">
        <w:tc>
          <w:tcPr>
            <w:tcW w:w="8342" w:type="dxa"/>
            <w:gridSpan w:val="5"/>
            <w:shd w:val="clear" w:color="auto" w:fill="auto"/>
            <w:vAlign w:val="center"/>
          </w:tcPr>
          <w:p w:rsidR="000E49BA" w:rsidRDefault="00F15DA9">
            <w:pPr>
              <w:spacing w:after="0" w:line="260" w:lineRule="auto"/>
              <w:jc w:val="center"/>
              <w:rPr>
                <w:rFonts w:ascii="Tw Cen MT" w:hAnsi="Tw Cen MT"/>
                <w:color w:val="auto"/>
                <w:lang w:val="fr-FR"/>
              </w:rPr>
            </w:pPr>
            <w:r>
              <w:rPr>
                <w:rFonts w:ascii="Tw Cen MT" w:eastAsia="Arial" w:hAnsi="Tw Cen MT" w:cs="Tw Cen MT"/>
                <w:b/>
                <w:color w:val="auto"/>
                <w:szCs w:val="22"/>
                <w:lang w:val="fr-FR"/>
              </w:rPr>
              <w:t>Total des taxes</w:t>
            </w:r>
          </w:p>
        </w:tc>
        <w:tc>
          <w:tcPr>
            <w:tcW w:w="1479" w:type="dxa"/>
            <w:shd w:val="clear" w:color="auto" w:fill="auto"/>
          </w:tcPr>
          <w:p w:rsidR="000E49BA" w:rsidRDefault="000E49BA">
            <w:pPr>
              <w:rPr>
                <w:rFonts w:ascii="Tw Cen MT" w:hAnsi="Tw Cen MT"/>
                <w:color w:val="auto"/>
                <w:lang w:val="fr-FR"/>
              </w:rPr>
            </w:pPr>
          </w:p>
        </w:tc>
      </w:tr>
      <w:tr w:rsidR="000E49BA">
        <w:tc>
          <w:tcPr>
            <w:tcW w:w="8342" w:type="dxa"/>
            <w:gridSpan w:val="5"/>
            <w:shd w:val="clear" w:color="auto" w:fill="auto"/>
            <w:vAlign w:val="center"/>
          </w:tcPr>
          <w:p w:rsidR="000E49BA" w:rsidRDefault="00F15DA9">
            <w:pPr>
              <w:spacing w:after="0" w:line="260" w:lineRule="auto"/>
              <w:jc w:val="center"/>
              <w:rPr>
                <w:rFonts w:ascii="Tw Cen MT" w:hAnsi="Tw Cen MT"/>
                <w:color w:val="auto"/>
                <w:lang w:val="fr-FR"/>
              </w:rPr>
            </w:pPr>
            <w:r>
              <w:rPr>
                <w:rFonts w:ascii="Tw Cen MT" w:eastAsia="Arial" w:hAnsi="Tw Cen MT" w:cs="Tw Cen MT"/>
                <w:b/>
                <w:color w:val="auto"/>
                <w:szCs w:val="22"/>
                <w:lang w:val="fr-FR"/>
              </w:rPr>
              <w:t>Net à mandater</w:t>
            </w:r>
          </w:p>
        </w:tc>
        <w:tc>
          <w:tcPr>
            <w:tcW w:w="1479" w:type="dxa"/>
            <w:shd w:val="clear" w:color="auto" w:fill="auto"/>
          </w:tcPr>
          <w:p w:rsidR="000E49BA" w:rsidRDefault="000E49BA">
            <w:pPr>
              <w:rPr>
                <w:rFonts w:ascii="Tw Cen MT" w:hAnsi="Tw Cen MT"/>
                <w:color w:val="auto"/>
                <w:lang w:val="fr-FR"/>
              </w:rPr>
            </w:pPr>
          </w:p>
        </w:tc>
      </w:tr>
      <w:tr w:rsidR="000E49BA">
        <w:tc>
          <w:tcPr>
            <w:tcW w:w="8342" w:type="dxa"/>
            <w:gridSpan w:val="5"/>
            <w:shd w:val="clear" w:color="auto" w:fill="auto"/>
            <w:vAlign w:val="center"/>
          </w:tcPr>
          <w:p w:rsidR="000E49BA" w:rsidRDefault="00F15DA9">
            <w:pPr>
              <w:spacing w:after="0" w:line="260" w:lineRule="auto"/>
              <w:jc w:val="center"/>
              <w:rPr>
                <w:rFonts w:ascii="Tw Cen MT" w:hAnsi="Tw Cen MT"/>
                <w:color w:val="auto"/>
                <w:lang w:val="fr-FR"/>
              </w:rPr>
            </w:pPr>
            <w:r>
              <w:rPr>
                <w:rFonts w:ascii="Tw Cen MT" w:eastAsia="Arial" w:hAnsi="Tw Cen MT" w:cs="Tw Cen MT"/>
                <w:b/>
                <w:color w:val="auto"/>
                <w:szCs w:val="22"/>
                <w:lang w:val="fr-FR"/>
              </w:rPr>
              <w:t>Total TTC</w:t>
            </w:r>
          </w:p>
        </w:tc>
        <w:tc>
          <w:tcPr>
            <w:tcW w:w="1479" w:type="dxa"/>
            <w:shd w:val="clear" w:color="auto" w:fill="auto"/>
          </w:tcPr>
          <w:p w:rsidR="000E49BA" w:rsidRDefault="000E49BA">
            <w:pPr>
              <w:rPr>
                <w:rFonts w:ascii="Tw Cen MT" w:hAnsi="Tw Cen MT"/>
                <w:color w:val="auto"/>
                <w:lang w:val="fr-FR"/>
              </w:rPr>
            </w:pPr>
          </w:p>
        </w:tc>
      </w:tr>
    </w:tbl>
    <w:p w:rsidR="000E49BA" w:rsidRDefault="000E49BA">
      <w:pPr>
        <w:rPr>
          <w:rFonts w:ascii="Tw Cen MT" w:hAnsi="Tw Cen MT"/>
          <w:color w:val="auto"/>
          <w:lang w:val="fr-FR"/>
        </w:rPr>
      </w:pPr>
    </w:p>
    <w:p w:rsidR="000E49BA" w:rsidRDefault="00F15DA9">
      <w:pPr>
        <w:spacing w:after="115"/>
        <w:ind w:left="-5" w:right="144" w:hanging="10"/>
        <w:jc w:val="both"/>
        <w:rPr>
          <w:rFonts w:ascii="Tw Cen MT" w:hAnsi="Tw Cen MT"/>
          <w:color w:val="auto"/>
          <w:lang w:val="fr-FR"/>
        </w:rPr>
      </w:pPr>
      <w:r>
        <w:rPr>
          <w:rFonts w:ascii="Tw Cen MT" w:eastAsia="Arial" w:hAnsi="Tw Cen MT" w:cs="Arial"/>
          <w:color w:val="auto"/>
          <w:sz w:val="24"/>
          <w:lang w:val="fr-FR"/>
        </w:rPr>
        <w:t xml:space="preserve">Arrêté le présent détail quantitatif et estimatif à la somme TTC de : (en lettre) ………………………………… </w:t>
      </w:r>
    </w:p>
    <w:p w:rsidR="000E49BA" w:rsidRDefault="00F15DA9">
      <w:pPr>
        <w:spacing w:after="175"/>
        <w:ind w:left="-15" w:right="492" w:firstLine="2"/>
        <w:jc w:val="both"/>
        <w:rPr>
          <w:rFonts w:ascii="Tw Cen MT" w:hAnsi="Tw Cen MT"/>
          <w:color w:val="auto"/>
          <w:lang w:val="fr-FR"/>
        </w:rPr>
      </w:pPr>
      <w:r>
        <w:rPr>
          <w:rFonts w:ascii="Tw Cen MT" w:eastAsia="Arial" w:hAnsi="Tw Cen MT" w:cs="Arial"/>
          <w:color w:val="auto"/>
          <w:sz w:val="24"/>
          <w:lang w:val="fr-FR"/>
        </w:rPr>
        <w:t>…………………………</w:t>
      </w:r>
      <w:r>
        <w:rPr>
          <w:rFonts w:ascii="Tw Cen MT" w:eastAsia="Arial" w:hAnsi="Tw Cen MT" w:cs="Arial"/>
          <w:b/>
          <w:color w:val="auto"/>
          <w:sz w:val="24"/>
          <w:lang w:val="fr-FR"/>
        </w:rPr>
        <w:t>FCFATTC</w:t>
      </w:r>
      <w:r>
        <w:rPr>
          <w:rFonts w:ascii="Tw Cen MT" w:eastAsia="Arial" w:hAnsi="Tw Cen MT" w:cs="Arial"/>
          <w:color w:val="auto"/>
          <w:sz w:val="24"/>
          <w:lang w:val="fr-FR"/>
        </w:rPr>
        <w:t xml:space="preserve"> </w:t>
      </w:r>
    </w:p>
    <w:p w:rsidR="000E49BA" w:rsidRDefault="000E49BA">
      <w:pPr>
        <w:spacing w:after="175"/>
        <w:ind w:right="144"/>
        <w:jc w:val="both"/>
        <w:rPr>
          <w:rFonts w:ascii="Tw Cen MT" w:eastAsia="Arial" w:hAnsi="Tw Cen MT" w:cs="Arial"/>
          <w:color w:val="auto"/>
          <w:sz w:val="24"/>
          <w:lang w:val="fr-FR"/>
        </w:rPr>
      </w:pPr>
    </w:p>
    <w:p w:rsidR="000E49BA" w:rsidRDefault="00F15DA9">
      <w:pPr>
        <w:spacing w:after="175"/>
        <w:ind w:right="144"/>
        <w:jc w:val="both"/>
        <w:rPr>
          <w:rFonts w:ascii="Tw Cen MT" w:hAnsi="Tw Cen MT"/>
          <w:color w:val="auto"/>
          <w:lang w:val="fr-FR"/>
        </w:rPr>
      </w:pPr>
      <w:r>
        <w:rPr>
          <w:rFonts w:ascii="Tw Cen MT" w:eastAsia="Arial" w:hAnsi="Tw Cen MT" w:cs="Arial"/>
          <w:color w:val="auto"/>
          <w:sz w:val="24"/>
          <w:lang w:val="fr-FR"/>
        </w:rPr>
        <w:t xml:space="preserve">Nom du Soumissionnaire : ______________________ </w:t>
      </w:r>
      <w:r>
        <w:rPr>
          <w:rFonts w:ascii="Tw Cen MT" w:eastAsia="Arial" w:hAnsi="Tw Cen MT" w:cs="Arial"/>
          <w:i/>
          <w:color w:val="auto"/>
          <w:sz w:val="24"/>
          <w:lang w:val="fr-FR"/>
        </w:rPr>
        <w:t>[insérer le nom du Soumissionnaire]</w:t>
      </w:r>
      <w:r>
        <w:rPr>
          <w:rFonts w:ascii="Tw Cen MT" w:eastAsia="Arial" w:hAnsi="Tw Cen MT" w:cs="Arial"/>
          <w:color w:val="auto"/>
          <w:sz w:val="24"/>
          <w:lang w:val="fr-FR"/>
        </w:rPr>
        <w:t xml:space="preserve"> </w:t>
      </w:r>
    </w:p>
    <w:p w:rsidR="000E49BA" w:rsidRDefault="00F15DA9">
      <w:pPr>
        <w:spacing w:after="216"/>
        <w:ind w:right="144"/>
        <w:jc w:val="both"/>
        <w:rPr>
          <w:rFonts w:ascii="Tw Cen MT" w:hAnsi="Tw Cen MT"/>
          <w:color w:val="auto"/>
          <w:lang w:val="fr-FR"/>
        </w:rPr>
      </w:pPr>
      <w:r>
        <w:rPr>
          <w:rFonts w:ascii="Tw Cen MT" w:eastAsia="Arial" w:hAnsi="Tw Cen MT" w:cs="Arial"/>
          <w:color w:val="auto"/>
          <w:sz w:val="24"/>
          <w:lang w:val="fr-FR"/>
        </w:rPr>
        <w:t xml:space="preserve">Signature : ______________________ </w:t>
      </w:r>
      <w:r>
        <w:rPr>
          <w:rFonts w:ascii="Tw Cen MT" w:eastAsia="Arial" w:hAnsi="Tw Cen MT" w:cs="Arial"/>
          <w:i/>
          <w:color w:val="auto"/>
          <w:sz w:val="24"/>
          <w:lang w:val="fr-FR"/>
        </w:rPr>
        <w:t>[insérer la signature]</w:t>
      </w:r>
      <w:r>
        <w:rPr>
          <w:rFonts w:ascii="Tw Cen MT" w:eastAsia="Arial" w:hAnsi="Tw Cen MT" w:cs="Arial"/>
          <w:color w:val="auto"/>
          <w:sz w:val="24"/>
          <w:lang w:val="fr-FR"/>
        </w:rPr>
        <w:t xml:space="preserve">,  </w:t>
      </w:r>
    </w:p>
    <w:p w:rsidR="000E49BA" w:rsidRDefault="00F15DA9">
      <w:pPr>
        <w:tabs>
          <w:tab w:val="center" w:pos="6642"/>
        </w:tabs>
        <w:spacing w:after="50"/>
        <w:rPr>
          <w:rFonts w:ascii="Tw Cen MT" w:hAnsi="Tw Cen MT"/>
          <w:color w:val="auto"/>
          <w:lang w:val="fr-FR"/>
        </w:rPr>
      </w:pPr>
      <w:r>
        <w:rPr>
          <w:rFonts w:ascii="Tw Cen MT" w:eastAsia="Arial" w:hAnsi="Tw Cen MT" w:cs="Arial"/>
          <w:color w:val="auto"/>
          <w:sz w:val="24"/>
          <w:lang w:val="fr-FR"/>
        </w:rPr>
        <w:t xml:space="preserve">Date : _______________ </w:t>
      </w:r>
      <w:r>
        <w:rPr>
          <w:rFonts w:ascii="Tw Cen MT" w:eastAsia="Arial" w:hAnsi="Tw Cen MT" w:cs="Arial"/>
          <w:i/>
          <w:color w:val="auto"/>
          <w:sz w:val="24"/>
          <w:lang w:val="fr-FR"/>
        </w:rPr>
        <w:t>[insérer la date]</w:t>
      </w:r>
    </w:p>
    <w:p w:rsidR="000E49BA" w:rsidRDefault="00F15DA9">
      <w:pPr>
        <w:rPr>
          <w:rFonts w:ascii="Tw Cen MT" w:eastAsia="Arial" w:hAnsi="Tw Cen MT" w:cs="Arial"/>
          <w:color w:val="auto"/>
          <w:sz w:val="24"/>
          <w:lang w:val="fr-FR"/>
        </w:rPr>
      </w:pPr>
      <w:r>
        <w:rPr>
          <w:rFonts w:ascii="Tw Cen MT" w:eastAsia="Arial" w:hAnsi="Tw Cen MT" w:cs="Arial"/>
          <w:color w:val="auto"/>
          <w:sz w:val="24"/>
          <w:lang w:val="fr-FR"/>
        </w:rPr>
        <w:br w:type="page"/>
      </w:r>
    </w:p>
    <w:p w:rsidR="000E49BA" w:rsidRDefault="00F15DA9">
      <w:pPr>
        <w:spacing w:after="175"/>
        <w:rPr>
          <w:rFonts w:ascii="Tw Cen MT" w:hAnsi="Tw Cen MT"/>
          <w:color w:val="auto"/>
          <w:lang w:val="fr-FR"/>
        </w:rPr>
      </w:pPr>
      <w:r>
        <w:rPr>
          <w:rFonts w:ascii="Tw Cen MT" w:eastAsia="Arial" w:hAnsi="Tw Cen MT" w:cs="Arial"/>
          <w:color w:val="auto"/>
          <w:sz w:val="24"/>
          <w:lang w:val="fr-FR"/>
        </w:rPr>
        <w:lastRenderedPageBreak/>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7"/>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eastAsia="Arial" w:hAnsi="Tw Cen MT" w:cs="Arial"/>
          <w:color w:val="auto"/>
          <w:sz w:val="24"/>
          <w:lang w:val="fr-FR"/>
        </w:rPr>
      </w:pPr>
      <w:r>
        <w:rPr>
          <w:rFonts w:ascii="Tw Cen MT" w:eastAsia="Arial" w:hAnsi="Tw Cen MT" w:cs="Arial"/>
          <w:color w:val="auto"/>
          <w:sz w:val="24"/>
          <w:lang w:val="fr-FR"/>
        </w:rPr>
        <w:t xml:space="preserve"> </w:t>
      </w:r>
    </w:p>
    <w:p w:rsidR="000E49BA" w:rsidRDefault="000E49BA">
      <w:pPr>
        <w:spacing w:after="175"/>
        <w:rPr>
          <w:rFonts w:ascii="Tw Cen MT" w:eastAsia="Arial" w:hAnsi="Tw Cen MT" w:cs="Arial"/>
          <w:color w:val="auto"/>
          <w:sz w:val="24"/>
          <w:lang w:val="fr-FR"/>
        </w:rPr>
      </w:pPr>
    </w:p>
    <w:p w:rsidR="000E49BA" w:rsidRDefault="000E49BA">
      <w:pPr>
        <w:spacing w:after="175"/>
        <w:rPr>
          <w:rFonts w:ascii="Tw Cen MT" w:eastAsia="Arial" w:hAnsi="Tw Cen MT" w:cs="Arial"/>
          <w:color w:val="auto"/>
          <w:sz w:val="24"/>
          <w:lang w:val="fr-FR"/>
        </w:rPr>
      </w:pPr>
    </w:p>
    <w:p w:rsidR="000E49BA" w:rsidRDefault="000E49BA">
      <w:pPr>
        <w:spacing w:after="175"/>
        <w:rPr>
          <w:rFonts w:ascii="Tw Cen MT" w:eastAsia="Arial" w:hAnsi="Tw Cen MT" w:cs="Arial"/>
          <w:color w:val="auto"/>
          <w:sz w:val="24"/>
          <w:lang w:val="fr-FR"/>
        </w:rPr>
      </w:pPr>
    </w:p>
    <w:p w:rsidR="000E49BA" w:rsidRDefault="000E49BA">
      <w:pPr>
        <w:spacing w:after="175"/>
        <w:rPr>
          <w:rFonts w:ascii="Tw Cen MT" w:eastAsia="Arial" w:hAnsi="Tw Cen MT" w:cs="Arial"/>
          <w:color w:val="auto"/>
          <w:sz w:val="24"/>
          <w:lang w:val="fr-FR"/>
        </w:rPr>
      </w:pPr>
    </w:p>
    <w:p w:rsidR="000E49BA" w:rsidRDefault="000E49BA">
      <w:pPr>
        <w:spacing w:after="175"/>
        <w:rPr>
          <w:rFonts w:ascii="Tw Cen MT" w:hAnsi="Tw Cen MT"/>
          <w:color w:val="auto"/>
          <w:lang w:val="fr-FR"/>
        </w:rPr>
      </w:pPr>
    </w:p>
    <w:p w:rsidR="000E49BA" w:rsidRDefault="000E49BA">
      <w:pPr>
        <w:spacing w:after="651"/>
        <w:jc w:val="center"/>
        <w:rPr>
          <w:rFonts w:ascii="Tw Cen MT" w:hAnsi="Tw Cen MT"/>
          <w:color w:val="auto"/>
          <w:lang w:val="fr-FR"/>
        </w:rPr>
      </w:pPr>
    </w:p>
    <w:p w:rsidR="000E49BA" w:rsidRDefault="00F15DA9">
      <w:pPr>
        <w:pStyle w:val="Heading1"/>
        <w:tabs>
          <w:tab w:val="center" w:pos="1755"/>
          <w:tab w:val="center" w:pos="5895"/>
        </w:tabs>
        <w:ind w:left="0" w:right="1" w:firstLine="0"/>
        <w:jc w:val="center"/>
        <w:rPr>
          <w:rFonts w:ascii="Tw Cen MT" w:hAnsi="Tw Cen MT"/>
          <w:color w:val="auto"/>
          <w:lang w:val="fr-FR"/>
        </w:rPr>
      </w:pPr>
      <w:r>
        <w:rPr>
          <w:rFonts w:ascii="Tw Cen MT" w:hAnsi="Tw Cen MT"/>
          <w:color w:val="auto"/>
          <w:lang w:val="fr-FR"/>
        </w:rPr>
        <w:t xml:space="preserve">PIÈCE N°8. </w:t>
      </w:r>
      <w:r>
        <w:rPr>
          <w:rFonts w:ascii="Tw Cen MT" w:hAnsi="Tw Cen MT"/>
          <w:color w:val="auto"/>
          <w:lang w:val="fr-FR"/>
        </w:rPr>
        <w:tab/>
        <w:t>CADRE DU SOUS-DETAIL DES PRIX UNITAIRES</w:t>
      </w:r>
    </w:p>
    <w:p w:rsidR="000E49BA" w:rsidRDefault="000E49BA">
      <w:pPr>
        <w:spacing w:after="177"/>
        <w:rPr>
          <w:rFonts w:ascii="Tw Cen MT" w:eastAsia="Arial" w:hAnsi="Tw Cen MT" w:cs="Arial"/>
          <w:color w:val="auto"/>
          <w:sz w:val="24"/>
          <w:lang w:val="fr-FR"/>
        </w:rPr>
      </w:pPr>
    </w:p>
    <w:p w:rsidR="000E49BA" w:rsidRDefault="00F15DA9">
      <w:pPr>
        <w:spacing w:line="278"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0E49BA" w:rsidRDefault="000E49BA">
      <w:pPr>
        <w:spacing w:after="0"/>
        <w:rPr>
          <w:rFonts w:ascii="Tw Cen MT" w:hAnsi="Tw Cen MT"/>
          <w:color w:val="auto"/>
          <w:lang w:val="fr-FR"/>
        </w:rPr>
      </w:pPr>
    </w:p>
    <w:p w:rsidR="000E49BA" w:rsidRDefault="00F15DA9">
      <w:pPr>
        <w:pStyle w:val="Heading2"/>
        <w:spacing w:after="151" w:line="369" w:lineRule="auto"/>
        <w:ind w:left="4040" w:right="260" w:hanging="3629"/>
        <w:jc w:val="left"/>
        <w:rPr>
          <w:rFonts w:ascii="Tw Cen MT" w:hAnsi="Tw Cen MT"/>
          <w:color w:val="auto"/>
          <w:lang w:val="fr-FR"/>
        </w:rPr>
      </w:pPr>
      <w:r>
        <w:rPr>
          <w:rFonts w:ascii="Tw Cen MT" w:hAnsi="Tw Cen MT"/>
          <w:color w:val="auto"/>
          <w:lang w:val="fr-FR"/>
        </w:rPr>
        <w:t>CADRE DU SOUS-DETAIL DES PRIX UNITAIRES</w:t>
      </w:r>
      <w:r>
        <w:rPr>
          <w:rFonts w:ascii="Tw Cen MT" w:eastAsia="Times New Roman" w:hAnsi="Tw Cen MT" w:cs="Times New Roman"/>
          <w:b w:val="0"/>
          <w:color w:val="auto"/>
          <w:sz w:val="24"/>
          <w:lang w:val="fr-FR"/>
        </w:rPr>
        <w:t xml:space="preserve"> </w:t>
      </w:r>
      <w:r>
        <w:rPr>
          <w:rFonts w:ascii="Tw Cen MT" w:hAnsi="Tw Cen MT"/>
          <w:color w:val="auto"/>
          <w:lang w:val="fr-FR"/>
        </w:rPr>
        <w:t>DES FOURNITURES IMPORTEES</w:t>
      </w:r>
    </w:p>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bl>
      <w:tblPr>
        <w:tblStyle w:val="TableGrid"/>
        <w:tblW w:w="10855" w:type="dxa"/>
        <w:tblInd w:w="-850" w:type="dxa"/>
        <w:tblCellMar>
          <w:top w:w="54" w:type="dxa"/>
        </w:tblCellMar>
        <w:tblLook w:val="04A0" w:firstRow="1" w:lastRow="0" w:firstColumn="1" w:lastColumn="0" w:noHBand="0" w:noVBand="1"/>
      </w:tblPr>
      <w:tblGrid>
        <w:gridCol w:w="375"/>
        <w:gridCol w:w="1515"/>
        <w:gridCol w:w="795"/>
        <w:gridCol w:w="1484"/>
        <w:gridCol w:w="1111"/>
        <w:gridCol w:w="965"/>
        <w:gridCol w:w="886"/>
        <w:gridCol w:w="996"/>
        <w:gridCol w:w="793"/>
        <w:gridCol w:w="1935"/>
      </w:tblGrid>
      <w:tr w:rsidR="000E49BA">
        <w:trPr>
          <w:trHeight w:val="57"/>
        </w:trPr>
        <w:tc>
          <w:tcPr>
            <w:tcW w:w="375" w:type="dxa"/>
            <w:tcBorders>
              <w:top w:val="single" w:sz="4" w:space="0" w:color="221F1F"/>
              <w:left w:val="single" w:sz="4" w:space="0" w:color="221F1F"/>
              <w:bottom w:val="single" w:sz="4" w:space="0" w:color="221F1F"/>
              <w:right w:val="single" w:sz="4" w:space="0" w:color="221F1F"/>
            </w:tcBorders>
            <w:shd w:val="clear" w:color="auto" w:fill="E7E6E6"/>
          </w:tcPr>
          <w:p w:rsidR="000E49BA" w:rsidRDefault="00F15DA9">
            <w:pPr>
              <w:spacing w:after="0" w:line="240" w:lineRule="auto"/>
              <w:ind w:left="103"/>
              <w:rPr>
                <w:rFonts w:ascii="Tw Cen MT" w:hAnsi="Tw Cen MT"/>
                <w:color w:val="auto"/>
                <w:sz w:val="21"/>
                <w:szCs w:val="22"/>
                <w:lang w:val="fr-FR"/>
              </w:rPr>
            </w:pPr>
            <w:r>
              <w:rPr>
                <w:rFonts w:ascii="Tw Cen MT" w:eastAsia="Arial" w:hAnsi="Tw Cen MT" w:cs="Arial"/>
                <w:b/>
                <w:color w:val="auto"/>
                <w:szCs w:val="22"/>
                <w:lang w:val="fr-FR"/>
              </w:rPr>
              <w:t>N°</w:t>
            </w:r>
            <w:r>
              <w:rPr>
                <w:rFonts w:ascii="Tw Cen MT" w:eastAsia="Arial" w:hAnsi="Tw Cen MT" w:cs="Arial"/>
                <w:color w:val="auto"/>
                <w:szCs w:val="22"/>
                <w:lang w:val="fr-FR"/>
              </w:rPr>
              <w:t xml:space="preserve"> </w:t>
            </w:r>
          </w:p>
        </w:tc>
        <w:tc>
          <w:tcPr>
            <w:tcW w:w="1515" w:type="dxa"/>
            <w:tcBorders>
              <w:top w:val="single" w:sz="4" w:space="0" w:color="221F1F"/>
              <w:left w:val="single" w:sz="4" w:space="0" w:color="221F1F"/>
              <w:bottom w:val="single" w:sz="4" w:space="0" w:color="221F1F"/>
              <w:right w:val="single" w:sz="4" w:space="0" w:color="221F1F"/>
            </w:tcBorders>
            <w:shd w:val="clear" w:color="auto" w:fill="E7E6E6"/>
          </w:tcPr>
          <w:p w:rsidR="000E49BA" w:rsidRDefault="00F15DA9">
            <w:pPr>
              <w:spacing w:after="0" w:line="240" w:lineRule="auto"/>
              <w:ind w:left="84"/>
              <w:jc w:val="both"/>
              <w:rPr>
                <w:rFonts w:ascii="Tw Cen MT" w:hAnsi="Tw Cen MT"/>
                <w:color w:val="auto"/>
                <w:sz w:val="21"/>
                <w:szCs w:val="22"/>
                <w:lang w:val="fr-FR"/>
              </w:rPr>
            </w:pPr>
            <w:r>
              <w:rPr>
                <w:rFonts w:ascii="Tw Cen MT" w:eastAsia="Arial" w:hAnsi="Tw Cen MT" w:cs="Arial"/>
                <w:b/>
                <w:color w:val="auto"/>
                <w:szCs w:val="22"/>
                <w:lang w:val="fr-FR"/>
              </w:rPr>
              <w:t>Désignation</w:t>
            </w:r>
            <w:r>
              <w:rPr>
                <w:rFonts w:ascii="Tw Cen MT" w:eastAsia="Arial" w:hAnsi="Tw Cen MT" w:cs="Arial"/>
                <w:color w:val="auto"/>
                <w:szCs w:val="22"/>
                <w:lang w:val="fr-FR"/>
              </w:rPr>
              <w:t xml:space="preserve"> </w:t>
            </w:r>
          </w:p>
        </w:tc>
        <w:tc>
          <w:tcPr>
            <w:tcW w:w="795" w:type="dxa"/>
            <w:tcBorders>
              <w:top w:val="single" w:sz="4" w:space="0" w:color="221F1F"/>
              <w:left w:val="single" w:sz="4" w:space="0" w:color="221F1F"/>
              <w:bottom w:val="single" w:sz="4" w:space="0" w:color="221F1F"/>
              <w:right w:val="single" w:sz="4" w:space="0" w:color="221F1F"/>
            </w:tcBorders>
            <w:shd w:val="clear" w:color="auto" w:fill="E7E6E6"/>
          </w:tcPr>
          <w:p w:rsidR="000E49BA" w:rsidRDefault="00F15DA9">
            <w:pPr>
              <w:spacing w:after="175" w:line="240" w:lineRule="auto"/>
              <w:ind w:left="50"/>
              <w:jc w:val="both"/>
              <w:rPr>
                <w:rFonts w:ascii="Tw Cen MT" w:hAnsi="Tw Cen MT"/>
                <w:color w:val="auto"/>
                <w:sz w:val="21"/>
                <w:szCs w:val="22"/>
                <w:lang w:val="fr-FR"/>
              </w:rPr>
            </w:pPr>
            <w:r>
              <w:rPr>
                <w:rFonts w:ascii="Tw Cen MT" w:eastAsia="Arial" w:hAnsi="Tw Cen MT" w:cs="Arial"/>
                <w:b/>
                <w:color w:val="auto"/>
                <w:szCs w:val="22"/>
                <w:lang w:val="fr-FR"/>
              </w:rPr>
              <w:t xml:space="preserve">Coût d’achat </w:t>
            </w:r>
          </w:p>
          <w:p w:rsidR="000E49BA" w:rsidRDefault="00F15DA9">
            <w:pPr>
              <w:spacing w:after="177" w:line="240" w:lineRule="auto"/>
              <w:ind w:left="18"/>
              <w:jc w:val="center"/>
              <w:rPr>
                <w:rFonts w:ascii="Tw Cen MT" w:hAnsi="Tw Cen MT"/>
                <w:color w:val="auto"/>
                <w:sz w:val="21"/>
                <w:szCs w:val="22"/>
                <w:lang w:val="fr-FR"/>
              </w:rPr>
            </w:pPr>
            <w:r>
              <w:rPr>
                <w:rFonts w:ascii="Tw Cen MT" w:eastAsia="Arial" w:hAnsi="Tw Cen MT" w:cs="Arial"/>
                <w:b/>
                <w:color w:val="auto"/>
                <w:szCs w:val="22"/>
                <w:lang w:val="fr-FR"/>
              </w:rPr>
              <w:t xml:space="preserve">EXW </w:t>
            </w:r>
          </w:p>
          <w:p w:rsidR="000E49BA" w:rsidRDefault="00F15DA9">
            <w:pPr>
              <w:spacing w:after="0" w:line="240" w:lineRule="auto"/>
              <w:ind w:left="17"/>
              <w:jc w:val="center"/>
              <w:rPr>
                <w:rFonts w:ascii="Tw Cen MT" w:hAnsi="Tw Cen MT"/>
                <w:color w:val="auto"/>
                <w:sz w:val="21"/>
                <w:szCs w:val="22"/>
                <w:lang w:val="fr-FR"/>
              </w:rPr>
            </w:pPr>
            <w:r>
              <w:rPr>
                <w:rFonts w:ascii="Tw Cen MT" w:eastAsia="Arial" w:hAnsi="Tw Cen MT" w:cs="Arial"/>
                <w:b/>
                <w:color w:val="auto"/>
                <w:szCs w:val="22"/>
                <w:lang w:val="fr-FR"/>
              </w:rPr>
              <w:t>(</w:t>
            </w:r>
            <w:proofErr w:type="gramStart"/>
            <w:r>
              <w:rPr>
                <w:rFonts w:ascii="Tw Cen MT" w:eastAsia="Arial" w:hAnsi="Tw Cen MT" w:cs="Arial"/>
                <w:b/>
                <w:color w:val="auto"/>
                <w:szCs w:val="22"/>
                <w:lang w:val="fr-FR"/>
              </w:rPr>
              <w:t>1 )</w:t>
            </w:r>
            <w:proofErr w:type="gramEnd"/>
            <w:r>
              <w:rPr>
                <w:rFonts w:ascii="Tw Cen MT" w:eastAsia="Arial" w:hAnsi="Tw Cen MT" w:cs="Arial"/>
                <w:color w:val="auto"/>
                <w:szCs w:val="22"/>
                <w:lang w:val="fr-FR"/>
              </w:rPr>
              <w:t xml:space="preserve"> </w:t>
            </w:r>
          </w:p>
        </w:tc>
        <w:tc>
          <w:tcPr>
            <w:tcW w:w="1484" w:type="dxa"/>
            <w:tcBorders>
              <w:top w:val="single" w:sz="4" w:space="0" w:color="221F1F"/>
              <w:left w:val="single" w:sz="4" w:space="0" w:color="221F1F"/>
              <w:bottom w:val="single" w:sz="4" w:space="0" w:color="221F1F"/>
              <w:right w:val="single" w:sz="4" w:space="0" w:color="221F1F"/>
            </w:tcBorders>
            <w:shd w:val="clear" w:color="auto" w:fill="E7E6E6"/>
          </w:tcPr>
          <w:p w:rsidR="000E49BA" w:rsidRDefault="00F15DA9">
            <w:pPr>
              <w:spacing w:after="175" w:line="240" w:lineRule="auto"/>
              <w:ind w:right="143"/>
              <w:jc w:val="right"/>
              <w:rPr>
                <w:rFonts w:ascii="Tw Cen MT" w:hAnsi="Tw Cen MT"/>
                <w:color w:val="auto"/>
                <w:sz w:val="21"/>
                <w:szCs w:val="22"/>
                <w:lang w:val="fr-FR"/>
              </w:rPr>
            </w:pPr>
            <w:r>
              <w:rPr>
                <w:rFonts w:ascii="Tw Cen MT" w:eastAsia="Arial" w:hAnsi="Tw Cen MT" w:cs="Arial"/>
                <w:b/>
                <w:color w:val="auto"/>
                <w:szCs w:val="22"/>
                <w:lang w:val="fr-FR"/>
              </w:rPr>
              <w:t xml:space="preserve">Transport </w:t>
            </w:r>
          </w:p>
          <w:p w:rsidR="000E49BA" w:rsidRDefault="00F15DA9">
            <w:pPr>
              <w:spacing w:after="0" w:line="240" w:lineRule="auto"/>
              <w:ind w:left="189"/>
              <w:jc w:val="center"/>
              <w:rPr>
                <w:rFonts w:ascii="Tw Cen MT" w:hAnsi="Tw Cen MT"/>
                <w:color w:val="auto"/>
                <w:sz w:val="21"/>
                <w:szCs w:val="22"/>
                <w:lang w:val="fr-FR"/>
              </w:rPr>
            </w:pPr>
            <w:r>
              <w:rPr>
                <w:rFonts w:ascii="Tw Cen MT" w:eastAsia="Arial" w:hAnsi="Tw Cen MT" w:cs="Arial"/>
                <w:b/>
                <w:color w:val="auto"/>
                <w:szCs w:val="22"/>
                <w:lang w:val="fr-FR"/>
              </w:rPr>
              <w:t xml:space="preserve">(International et local) + </w:t>
            </w:r>
          </w:p>
          <w:p w:rsidR="000E49BA" w:rsidRDefault="00F15DA9">
            <w:pPr>
              <w:spacing w:after="175" w:line="240" w:lineRule="auto"/>
              <w:ind w:right="117"/>
              <w:jc w:val="right"/>
              <w:rPr>
                <w:rFonts w:ascii="Tw Cen MT" w:hAnsi="Tw Cen MT"/>
                <w:color w:val="auto"/>
                <w:sz w:val="21"/>
                <w:szCs w:val="22"/>
                <w:lang w:val="fr-FR"/>
              </w:rPr>
            </w:pPr>
            <w:r>
              <w:rPr>
                <w:rFonts w:ascii="Tw Cen MT" w:eastAsia="Arial" w:hAnsi="Tw Cen MT" w:cs="Arial"/>
                <w:b/>
                <w:color w:val="auto"/>
                <w:szCs w:val="22"/>
                <w:lang w:val="fr-FR"/>
              </w:rPr>
              <w:t xml:space="preserve">assurance  </w:t>
            </w:r>
          </w:p>
          <w:p w:rsidR="000E49BA" w:rsidRDefault="00F15DA9">
            <w:pPr>
              <w:spacing w:after="0" w:line="240" w:lineRule="auto"/>
              <w:ind w:left="210"/>
              <w:jc w:val="center"/>
              <w:rPr>
                <w:rFonts w:ascii="Tw Cen MT" w:hAnsi="Tw Cen MT"/>
                <w:color w:val="auto"/>
                <w:sz w:val="21"/>
                <w:szCs w:val="22"/>
                <w:lang w:val="fr-FR"/>
              </w:rPr>
            </w:pPr>
            <w:proofErr w:type="gramStart"/>
            <w:r>
              <w:rPr>
                <w:rFonts w:ascii="Tw Cen MT" w:eastAsia="Arial" w:hAnsi="Tw Cen MT" w:cs="Arial"/>
                <w:b/>
                <w:color w:val="auto"/>
                <w:szCs w:val="22"/>
                <w:lang w:val="fr-FR"/>
              </w:rPr>
              <w:t>( 2</w:t>
            </w:r>
            <w:proofErr w:type="gramEnd"/>
            <w:r>
              <w:rPr>
                <w:rFonts w:ascii="Tw Cen MT" w:eastAsia="Arial" w:hAnsi="Tw Cen MT" w:cs="Arial"/>
                <w:b/>
                <w:color w:val="auto"/>
                <w:szCs w:val="22"/>
                <w:lang w:val="fr-FR"/>
              </w:rPr>
              <w:t xml:space="preserve">) </w:t>
            </w:r>
            <w:r>
              <w:rPr>
                <w:rFonts w:ascii="Tw Cen MT" w:eastAsia="Arial" w:hAnsi="Tw Cen MT" w:cs="Arial"/>
                <w:color w:val="auto"/>
                <w:szCs w:val="22"/>
                <w:lang w:val="fr-FR"/>
              </w:rPr>
              <w:t xml:space="preserve"> </w:t>
            </w:r>
          </w:p>
        </w:tc>
        <w:tc>
          <w:tcPr>
            <w:tcW w:w="1111" w:type="dxa"/>
            <w:tcBorders>
              <w:top w:val="single" w:sz="4" w:space="0" w:color="221F1F"/>
              <w:left w:val="single" w:sz="4" w:space="0" w:color="221F1F"/>
              <w:bottom w:val="single" w:sz="4" w:space="0" w:color="221F1F"/>
              <w:right w:val="single" w:sz="4" w:space="0" w:color="221F1F"/>
            </w:tcBorders>
            <w:shd w:val="clear" w:color="auto" w:fill="E7E6E6"/>
          </w:tcPr>
          <w:p w:rsidR="000E49BA" w:rsidRDefault="00F15DA9">
            <w:pPr>
              <w:spacing w:after="60" w:line="240" w:lineRule="auto"/>
              <w:jc w:val="center"/>
              <w:rPr>
                <w:rFonts w:ascii="Tw Cen MT" w:hAnsi="Tw Cen MT"/>
                <w:color w:val="auto"/>
                <w:sz w:val="21"/>
                <w:szCs w:val="22"/>
                <w:lang w:val="fr-FR"/>
              </w:rPr>
            </w:pPr>
            <w:r>
              <w:rPr>
                <w:rFonts w:ascii="Tw Cen MT" w:eastAsia="Arial" w:hAnsi="Tw Cen MT" w:cs="Arial"/>
                <w:b/>
                <w:color w:val="auto"/>
                <w:szCs w:val="22"/>
                <w:lang w:val="fr-FR"/>
              </w:rPr>
              <w:t xml:space="preserve">Coût commande </w:t>
            </w:r>
          </w:p>
          <w:p w:rsidR="000E49BA" w:rsidRDefault="00F15DA9">
            <w:pPr>
              <w:spacing w:after="0" w:line="240" w:lineRule="auto"/>
              <w:ind w:left="149"/>
              <w:rPr>
                <w:rFonts w:ascii="Tw Cen MT" w:hAnsi="Tw Cen MT"/>
                <w:color w:val="auto"/>
                <w:sz w:val="21"/>
                <w:szCs w:val="22"/>
                <w:lang w:val="fr-FR"/>
              </w:rPr>
            </w:pPr>
            <w:r>
              <w:rPr>
                <w:rFonts w:ascii="Tw Cen MT" w:eastAsia="Arial" w:hAnsi="Tw Cen MT" w:cs="Arial"/>
                <w:b/>
                <w:color w:val="auto"/>
                <w:szCs w:val="22"/>
                <w:lang w:val="fr-FR"/>
              </w:rPr>
              <w:t>(3) =1 + 2</w:t>
            </w:r>
            <w:r>
              <w:rPr>
                <w:rFonts w:ascii="Tw Cen MT" w:eastAsia="Arial" w:hAnsi="Tw Cen MT" w:cs="Arial"/>
                <w:color w:val="auto"/>
                <w:szCs w:val="22"/>
                <w:lang w:val="fr-FR"/>
              </w:rPr>
              <w:t xml:space="preserve"> </w:t>
            </w:r>
          </w:p>
        </w:tc>
        <w:tc>
          <w:tcPr>
            <w:tcW w:w="965" w:type="dxa"/>
            <w:tcBorders>
              <w:top w:val="single" w:sz="4" w:space="0" w:color="221F1F"/>
              <w:left w:val="single" w:sz="4" w:space="0" w:color="221F1F"/>
              <w:bottom w:val="single" w:sz="4" w:space="0" w:color="221F1F"/>
              <w:right w:val="single" w:sz="4" w:space="0" w:color="221F1F"/>
            </w:tcBorders>
            <w:shd w:val="clear" w:color="auto" w:fill="E7E6E6"/>
          </w:tcPr>
          <w:p w:rsidR="000E49BA" w:rsidRDefault="00F15DA9">
            <w:pPr>
              <w:spacing w:after="0" w:line="240" w:lineRule="auto"/>
              <w:jc w:val="center"/>
              <w:rPr>
                <w:rFonts w:ascii="Tw Cen MT" w:hAnsi="Tw Cen MT"/>
                <w:color w:val="auto"/>
                <w:sz w:val="21"/>
                <w:szCs w:val="22"/>
                <w:lang w:val="fr-FR"/>
              </w:rPr>
            </w:pPr>
            <w:r>
              <w:rPr>
                <w:rFonts w:ascii="Tw Cen MT" w:eastAsia="Arial" w:hAnsi="Tw Cen MT" w:cs="Arial"/>
                <w:b/>
                <w:color w:val="auto"/>
                <w:szCs w:val="22"/>
                <w:lang w:val="fr-FR"/>
              </w:rPr>
              <w:t xml:space="preserve">Coût droit de </w:t>
            </w:r>
          </w:p>
          <w:p w:rsidR="000E49BA" w:rsidRDefault="00F15DA9">
            <w:pPr>
              <w:spacing w:after="175" w:line="240" w:lineRule="auto"/>
              <w:ind w:left="101"/>
              <w:jc w:val="both"/>
              <w:rPr>
                <w:rFonts w:ascii="Tw Cen MT" w:hAnsi="Tw Cen MT"/>
                <w:color w:val="auto"/>
                <w:sz w:val="21"/>
                <w:szCs w:val="22"/>
                <w:lang w:val="fr-FR"/>
              </w:rPr>
            </w:pPr>
            <w:r>
              <w:rPr>
                <w:rFonts w:ascii="Tw Cen MT" w:eastAsia="Arial" w:hAnsi="Tw Cen MT" w:cs="Arial"/>
                <w:b/>
                <w:color w:val="auto"/>
                <w:szCs w:val="22"/>
                <w:lang w:val="fr-FR"/>
              </w:rPr>
              <w:t xml:space="preserve">douanes </w:t>
            </w:r>
          </w:p>
          <w:p w:rsidR="000E49BA" w:rsidRDefault="00F15DA9">
            <w:pPr>
              <w:spacing w:after="0" w:line="240" w:lineRule="auto"/>
              <w:ind w:left="18"/>
              <w:jc w:val="center"/>
              <w:rPr>
                <w:rFonts w:ascii="Tw Cen MT" w:hAnsi="Tw Cen MT"/>
                <w:color w:val="auto"/>
                <w:sz w:val="21"/>
                <w:szCs w:val="22"/>
                <w:lang w:val="fr-FR"/>
              </w:rPr>
            </w:pPr>
            <w:r>
              <w:rPr>
                <w:rFonts w:ascii="Tw Cen MT" w:eastAsia="Arial" w:hAnsi="Tw Cen MT" w:cs="Arial"/>
                <w:b/>
                <w:color w:val="auto"/>
                <w:szCs w:val="22"/>
                <w:lang w:val="fr-FR"/>
              </w:rPr>
              <w:t xml:space="preserve">(4)  </w:t>
            </w:r>
          </w:p>
        </w:tc>
        <w:tc>
          <w:tcPr>
            <w:tcW w:w="886" w:type="dxa"/>
            <w:tcBorders>
              <w:top w:val="single" w:sz="4" w:space="0" w:color="221F1F"/>
              <w:left w:val="single" w:sz="4" w:space="0" w:color="221F1F"/>
              <w:bottom w:val="single" w:sz="4" w:space="0" w:color="221F1F"/>
              <w:right w:val="single" w:sz="4" w:space="0" w:color="221F1F"/>
            </w:tcBorders>
            <w:shd w:val="clear" w:color="auto" w:fill="E7E6E6"/>
          </w:tcPr>
          <w:p w:rsidR="000E49BA" w:rsidRDefault="00F15DA9">
            <w:pPr>
              <w:spacing w:after="93" w:line="240" w:lineRule="auto"/>
              <w:ind w:left="-17"/>
              <w:rPr>
                <w:rFonts w:ascii="Tw Cen MT" w:hAnsi="Tw Cen MT"/>
                <w:color w:val="auto"/>
                <w:sz w:val="21"/>
                <w:szCs w:val="22"/>
                <w:lang w:val="fr-FR"/>
              </w:rPr>
            </w:pPr>
            <w:r>
              <w:rPr>
                <w:rFonts w:ascii="Tw Cen MT" w:eastAsia="Arial" w:hAnsi="Tw Cen MT" w:cs="Arial"/>
                <w:b/>
                <w:color w:val="auto"/>
                <w:szCs w:val="22"/>
                <w:lang w:val="fr-FR"/>
              </w:rPr>
              <w:t xml:space="preserve"> </w:t>
            </w:r>
          </w:p>
          <w:p w:rsidR="000E49BA" w:rsidRDefault="00F15DA9">
            <w:pPr>
              <w:spacing w:after="60" w:line="240" w:lineRule="auto"/>
              <w:jc w:val="center"/>
              <w:rPr>
                <w:rFonts w:ascii="Tw Cen MT" w:hAnsi="Tw Cen MT"/>
                <w:color w:val="auto"/>
                <w:sz w:val="21"/>
                <w:szCs w:val="22"/>
                <w:lang w:val="fr-FR"/>
              </w:rPr>
            </w:pPr>
            <w:r>
              <w:rPr>
                <w:rFonts w:ascii="Tw Cen MT" w:eastAsia="Arial" w:hAnsi="Tw Cen MT" w:cs="Arial"/>
                <w:b/>
                <w:color w:val="auto"/>
                <w:szCs w:val="22"/>
                <w:lang w:val="fr-FR"/>
              </w:rPr>
              <w:t xml:space="preserve">Frais de livraison  </w:t>
            </w:r>
          </w:p>
          <w:p w:rsidR="000E49BA" w:rsidRDefault="00F15DA9">
            <w:pPr>
              <w:spacing w:after="0" w:line="240" w:lineRule="auto"/>
              <w:ind w:left="18"/>
              <w:jc w:val="center"/>
              <w:rPr>
                <w:rFonts w:ascii="Tw Cen MT" w:hAnsi="Tw Cen MT"/>
                <w:color w:val="auto"/>
                <w:sz w:val="21"/>
                <w:szCs w:val="22"/>
                <w:lang w:val="fr-FR"/>
              </w:rPr>
            </w:pPr>
            <w:r>
              <w:rPr>
                <w:rFonts w:ascii="Tw Cen MT" w:eastAsia="Arial" w:hAnsi="Tw Cen MT" w:cs="Arial"/>
                <w:b/>
                <w:color w:val="auto"/>
                <w:szCs w:val="22"/>
                <w:lang w:val="fr-FR"/>
              </w:rPr>
              <w:t xml:space="preserve">(5) </w:t>
            </w:r>
            <w:r>
              <w:rPr>
                <w:rFonts w:ascii="Tw Cen MT" w:eastAsia="Arial" w:hAnsi="Tw Cen MT" w:cs="Arial"/>
                <w:color w:val="auto"/>
                <w:szCs w:val="22"/>
                <w:lang w:val="fr-FR"/>
              </w:rPr>
              <w:t xml:space="preserve"> </w:t>
            </w:r>
          </w:p>
        </w:tc>
        <w:tc>
          <w:tcPr>
            <w:tcW w:w="996" w:type="dxa"/>
            <w:tcBorders>
              <w:top w:val="single" w:sz="4" w:space="0" w:color="221F1F"/>
              <w:left w:val="single" w:sz="4" w:space="0" w:color="221F1F"/>
              <w:bottom w:val="single" w:sz="4" w:space="0" w:color="221F1F"/>
              <w:right w:val="single" w:sz="4" w:space="0" w:color="221F1F"/>
            </w:tcBorders>
            <w:shd w:val="clear" w:color="auto" w:fill="E7E6E6"/>
          </w:tcPr>
          <w:p w:rsidR="000E49BA" w:rsidRDefault="00F15DA9">
            <w:pPr>
              <w:spacing w:after="0" w:line="240" w:lineRule="auto"/>
              <w:jc w:val="center"/>
              <w:rPr>
                <w:rFonts w:ascii="Tw Cen MT" w:hAnsi="Tw Cen MT"/>
                <w:color w:val="auto"/>
                <w:sz w:val="21"/>
                <w:szCs w:val="22"/>
                <w:lang w:val="fr-FR"/>
              </w:rPr>
            </w:pPr>
            <w:r>
              <w:rPr>
                <w:rFonts w:ascii="Tw Cen MT" w:eastAsia="Arial" w:hAnsi="Tw Cen MT" w:cs="Arial"/>
                <w:b/>
                <w:color w:val="auto"/>
                <w:szCs w:val="22"/>
                <w:lang w:val="fr-FR"/>
              </w:rPr>
              <w:t xml:space="preserve">Autres services </w:t>
            </w:r>
          </w:p>
          <w:p w:rsidR="000E49BA" w:rsidRDefault="00F15DA9">
            <w:pPr>
              <w:spacing w:after="175" w:line="240" w:lineRule="auto"/>
              <w:ind w:left="52"/>
              <w:jc w:val="both"/>
              <w:rPr>
                <w:rFonts w:ascii="Tw Cen MT" w:hAnsi="Tw Cen MT"/>
                <w:color w:val="auto"/>
                <w:sz w:val="21"/>
                <w:szCs w:val="22"/>
                <w:lang w:val="fr-FR"/>
              </w:rPr>
            </w:pPr>
            <w:r>
              <w:rPr>
                <w:rFonts w:ascii="Tw Cen MT" w:eastAsia="Arial" w:hAnsi="Tw Cen MT" w:cs="Arial"/>
                <w:b/>
                <w:color w:val="auto"/>
                <w:szCs w:val="22"/>
                <w:lang w:val="fr-FR"/>
              </w:rPr>
              <w:t xml:space="preserve">connexes </w:t>
            </w:r>
          </w:p>
          <w:p w:rsidR="000E49BA" w:rsidRDefault="00F15DA9">
            <w:pPr>
              <w:spacing w:after="0" w:line="240" w:lineRule="auto"/>
              <w:ind w:left="24"/>
              <w:jc w:val="center"/>
              <w:rPr>
                <w:rFonts w:ascii="Tw Cen MT" w:hAnsi="Tw Cen MT"/>
                <w:color w:val="auto"/>
                <w:sz w:val="21"/>
                <w:szCs w:val="22"/>
                <w:lang w:val="fr-FR"/>
              </w:rPr>
            </w:pPr>
            <w:r>
              <w:rPr>
                <w:rFonts w:ascii="Tw Cen MT" w:eastAsia="Arial" w:hAnsi="Tw Cen MT" w:cs="Arial"/>
                <w:b/>
                <w:color w:val="auto"/>
                <w:szCs w:val="22"/>
                <w:lang w:val="fr-FR"/>
              </w:rPr>
              <w:t xml:space="preserve">(6)  </w:t>
            </w:r>
          </w:p>
        </w:tc>
        <w:tc>
          <w:tcPr>
            <w:tcW w:w="793" w:type="dxa"/>
            <w:tcBorders>
              <w:top w:val="single" w:sz="4" w:space="0" w:color="221F1F"/>
              <w:left w:val="single" w:sz="4" w:space="0" w:color="221F1F"/>
              <w:bottom w:val="single" w:sz="4" w:space="0" w:color="221F1F"/>
              <w:right w:val="single" w:sz="4" w:space="0" w:color="221F1F"/>
            </w:tcBorders>
            <w:shd w:val="clear" w:color="auto" w:fill="E7E6E6"/>
          </w:tcPr>
          <w:p w:rsidR="000E49BA" w:rsidRDefault="00F15DA9">
            <w:pPr>
              <w:spacing w:after="175" w:line="240" w:lineRule="auto"/>
              <w:ind w:left="144"/>
              <w:rPr>
                <w:rFonts w:ascii="Tw Cen MT" w:hAnsi="Tw Cen MT"/>
                <w:color w:val="auto"/>
                <w:sz w:val="21"/>
                <w:szCs w:val="22"/>
                <w:lang w:val="fr-FR"/>
              </w:rPr>
            </w:pPr>
            <w:r>
              <w:rPr>
                <w:rFonts w:ascii="Tw Cen MT" w:eastAsia="Arial" w:hAnsi="Tw Cen MT" w:cs="Arial"/>
                <w:b/>
                <w:color w:val="auto"/>
                <w:szCs w:val="22"/>
                <w:lang w:val="fr-FR"/>
              </w:rPr>
              <w:t xml:space="preserve">Marge </w:t>
            </w:r>
          </w:p>
          <w:p w:rsidR="000E49BA" w:rsidRDefault="00F15DA9">
            <w:pPr>
              <w:spacing w:after="0" w:line="240" w:lineRule="auto"/>
              <w:ind w:left="19"/>
              <w:jc w:val="center"/>
              <w:rPr>
                <w:rFonts w:ascii="Tw Cen MT" w:hAnsi="Tw Cen MT"/>
                <w:color w:val="auto"/>
                <w:sz w:val="21"/>
                <w:szCs w:val="22"/>
                <w:lang w:val="fr-FR"/>
              </w:rPr>
            </w:pPr>
            <w:r>
              <w:rPr>
                <w:rFonts w:ascii="Tw Cen MT" w:eastAsia="Arial" w:hAnsi="Tw Cen MT" w:cs="Arial"/>
                <w:b/>
                <w:color w:val="auto"/>
                <w:szCs w:val="22"/>
                <w:lang w:val="fr-FR"/>
              </w:rPr>
              <w:t>(7)</w:t>
            </w:r>
            <w:r>
              <w:rPr>
                <w:rFonts w:ascii="Tw Cen MT" w:eastAsia="Arial" w:hAnsi="Tw Cen MT" w:cs="Arial"/>
                <w:color w:val="auto"/>
                <w:szCs w:val="22"/>
                <w:lang w:val="fr-FR"/>
              </w:rPr>
              <w:t xml:space="preserve"> </w:t>
            </w:r>
          </w:p>
        </w:tc>
        <w:tc>
          <w:tcPr>
            <w:tcW w:w="1935" w:type="dxa"/>
            <w:tcBorders>
              <w:top w:val="single" w:sz="4" w:space="0" w:color="221F1F"/>
              <w:left w:val="single" w:sz="4" w:space="0" w:color="221F1F"/>
              <w:bottom w:val="single" w:sz="4" w:space="0" w:color="221F1F"/>
              <w:right w:val="single" w:sz="4" w:space="0" w:color="221F1F"/>
            </w:tcBorders>
            <w:shd w:val="clear" w:color="auto" w:fill="E7E6E6"/>
          </w:tcPr>
          <w:p w:rsidR="000E49BA" w:rsidRDefault="00F15DA9">
            <w:pPr>
              <w:spacing w:after="175" w:line="240" w:lineRule="auto"/>
              <w:ind w:right="27"/>
              <w:jc w:val="right"/>
              <w:rPr>
                <w:rFonts w:ascii="Tw Cen MT" w:hAnsi="Tw Cen MT"/>
                <w:color w:val="auto"/>
                <w:sz w:val="21"/>
                <w:szCs w:val="22"/>
                <w:lang w:val="fr-FR"/>
              </w:rPr>
            </w:pPr>
            <w:r>
              <w:rPr>
                <w:rFonts w:ascii="Tw Cen MT" w:eastAsia="Arial" w:hAnsi="Tw Cen MT" w:cs="Arial"/>
                <w:b/>
                <w:color w:val="auto"/>
                <w:szCs w:val="22"/>
                <w:lang w:val="fr-FR"/>
              </w:rPr>
              <w:t>Prix unitaire HTVA</w:t>
            </w:r>
          </w:p>
          <w:p w:rsidR="000E49BA" w:rsidRDefault="00F15DA9">
            <w:pPr>
              <w:spacing w:after="0" w:line="240" w:lineRule="auto"/>
              <w:ind w:right="210"/>
              <w:jc w:val="right"/>
              <w:rPr>
                <w:rFonts w:ascii="Tw Cen MT" w:hAnsi="Tw Cen MT"/>
                <w:color w:val="auto"/>
                <w:sz w:val="21"/>
                <w:szCs w:val="22"/>
                <w:lang w:val="fr-FR"/>
              </w:rPr>
            </w:pPr>
            <w:r>
              <w:rPr>
                <w:rFonts w:ascii="Tw Cen MT" w:eastAsia="Arial" w:hAnsi="Tw Cen MT" w:cs="Arial"/>
                <w:b/>
                <w:color w:val="auto"/>
                <w:szCs w:val="22"/>
                <w:lang w:val="fr-FR"/>
              </w:rPr>
              <w:t xml:space="preserve">(8)=3+4+5+6+7  </w:t>
            </w:r>
            <w:r>
              <w:rPr>
                <w:rFonts w:ascii="Tw Cen MT" w:eastAsia="Arial" w:hAnsi="Tw Cen MT" w:cs="Arial"/>
                <w:color w:val="auto"/>
                <w:szCs w:val="22"/>
                <w:lang w:val="fr-FR"/>
              </w:rPr>
              <w:t xml:space="preserve"> </w:t>
            </w:r>
          </w:p>
        </w:tc>
      </w:tr>
      <w:tr w:rsidR="000E49BA">
        <w:trPr>
          <w:trHeight w:val="57"/>
        </w:trPr>
        <w:tc>
          <w:tcPr>
            <w:tcW w:w="375" w:type="dxa"/>
            <w:tcBorders>
              <w:top w:val="single" w:sz="4" w:space="0" w:color="221F1F"/>
              <w:left w:val="single" w:sz="4" w:space="0" w:color="221F1F"/>
              <w:bottom w:val="single" w:sz="4" w:space="0" w:color="221F1F"/>
              <w:right w:val="single" w:sz="4" w:space="0" w:color="221F1F"/>
            </w:tcBorders>
            <w:vAlign w:val="center"/>
          </w:tcPr>
          <w:p w:rsidR="000E49BA" w:rsidRDefault="000E49BA">
            <w:pPr>
              <w:spacing w:after="0" w:line="240" w:lineRule="auto"/>
              <w:ind w:left="5"/>
              <w:jc w:val="center"/>
              <w:rPr>
                <w:rFonts w:ascii="Tw Cen MT" w:hAnsi="Tw Cen MT"/>
                <w:color w:val="auto"/>
                <w:sz w:val="21"/>
                <w:szCs w:val="22"/>
                <w:lang w:val="fr-FR"/>
              </w:rPr>
            </w:pPr>
          </w:p>
        </w:tc>
        <w:tc>
          <w:tcPr>
            <w:tcW w:w="1515" w:type="dxa"/>
            <w:tcBorders>
              <w:top w:val="single" w:sz="4" w:space="0" w:color="221F1F"/>
              <w:left w:val="single" w:sz="4" w:space="0" w:color="221F1F"/>
              <w:bottom w:val="single" w:sz="4" w:space="0" w:color="221F1F"/>
              <w:right w:val="single" w:sz="4" w:space="0" w:color="221F1F"/>
            </w:tcBorders>
            <w:vAlign w:val="center"/>
          </w:tcPr>
          <w:p w:rsidR="000E49BA" w:rsidRDefault="000E49BA">
            <w:pPr>
              <w:spacing w:after="0" w:line="240" w:lineRule="auto"/>
              <w:ind w:left="5"/>
              <w:rPr>
                <w:rFonts w:ascii="Tw Cen MT" w:hAnsi="Tw Cen MT"/>
                <w:color w:val="auto"/>
                <w:sz w:val="21"/>
                <w:szCs w:val="22"/>
                <w:lang w:val="fr-FR"/>
              </w:rPr>
            </w:pPr>
          </w:p>
        </w:tc>
        <w:tc>
          <w:tcPr>
            <w:tcW w:w="795" w:type="dxa"/>
            <w:tcBorders>
              <w:top w:val="single" w:sz="4" w:space="0" w:color="221F1F"/>
              <w:left w:val="single" w:sz="4" w:space="0" w:color="221F1F"/>
              <w:bottom w:val="single" w:sz="4" w:space="0" w:color="221F1F"/>
              <w:right w:val="single" w:sz="4" w:space="0" w:color="221F1F"/>
            </w:tcBorders>
            <w:vAlign w:val="center"/>
          </w:tcPr>
          <w:p w:rsidR="000E49BA" w:rsidRDefault="000E49BA">
            <w:pPr>
              <w:spacing w:after="0" w:line="240" w:lineRule="auto"/>
              <w:ind w:left="5"/>
              <w:rPr>
                <w:rFonts w:ascii="Tw Cen MT" w:hAnsi="Tw Cen MT"/>
                <w:color w:val="auto"/>
                <w:sz w:val="21"/>
                <w:szCs w:val="22"/>
                <w:lang w:val="fr-FR"/>
              </w:rPr>
            </w:pPr>
          </w:p>
        </w:tc>
        <w:tc>
          <w:tcPr>
            <w:tcW w:w="1484" w:type="dxa"/>
            <w:tcBorders>
              <w:top w:val="single" w:sz="4" w:space="0" w:color="221F1F"/>
              <w:left w:val="single" w:sz="4" w:space="0" w:color="221F1F"/>
              <w:bottom w:val="single" w:sz="4" w:space="0" w:color="221F1F"/>
              <w:right w:val="single" w:sz="4" w:space="0" w:color="221F1F"/>
            </w:tcBorders>
            <w:vAlign w:val="center"/>
          </w:tcPr>
          <w:p w:rsidR="000E49BA" w:rsidRDefault="000E49BA">
            <w:pPr>
              <w:spacing w:after="0" w:line="240" w:lineRule="auto"/>
              <w:ind w:left="5"/>
              <w:rPr>
                <w:rFonts w:ascii="Tw Cen MT" w:hAnsi="Tw Cen MT"/>
                <w:color w:val="auto"/>
                <w:sz w:val="21"/>
                <w:szCs w:val="22"/>
                <w:lang w:val="fr-FR"/>
              </w:rPr>
            </w:pPr>
          </w:p>
        </w:tc>
        <w:tc>
          <w:tcPr>
            <w:tcW w:w="1111" w:type="dxa"/>
            <w:tcBorders>
              <w:top w:val="single" w:sz="4" w:space="0" w:color="221F1F"/>
              <w:left w:val="single" w:sz="4" w:space="0" w:color="221F1F"/>
              <w:bottom w:val="single" w:sz="4" w:space="0" w:color="221F1F"/>
              <w:right w:val="single" w:sz="4" w:space="0" w:color="221F1F"/>
            </w:tcBorders>
          </w:tcPr>
          <w:p w:rsidR="000E49BA" w:rsidRDefault="000E49BA">
            <w:pPr>
              <w:spacing w:after="0" w:line="240" w:lineRule="auto"/>
              <w:ind w:left="5"/>
              <w:rPr>
                <w:rFonts w:ascii="Tw Cen MT" w:hAnsi="Tw Cen MT"/>
                <w:color w:val="auto"/>
                <w:sz w:val="21"/>
                <w:szCs w:val="22"/>
                <w:lang w:val="fr-FR"/>
              </w:rPr>
            </w:pPr>
          </w:p>
        </w:tc>
        <w:tc>
          <w:tcPr>
            <w:tcW w:w="965" w:type="dxa"/>
            <w:tcBorders>
              <w:top w:val="single" w:sz="4" w:space="0" w:color="221F1F"/>
              <w:left w:val="single" w:sz="4" w:space="0" w:color="221F1F"/>
              <w:bottom w:val="single" w:sz="4" w:space="0" w:color="221F1F"/>
              <w:right w:val="single" w:sz="4" w:space="0" w:color="221F1F"/>
            </w:tcBorders>
          </w:tcPr>
          <w:p w:rsidR="000E49BA" w:rsidRDefault="000E49BA">
            <w:pPr>
              <w:spacing w:after="0" w:line="240" w:lineRule="auto"/>
              <w:ind w:left="10"/>
              <w:rPr>
                <w:rFonts w:ascii="Tw Cen MT" w:hAnsi="Tw Cen MT"/>
                <w:color w:val="auto"/>
                <w:sz w:val="21"/>
                <w:szCs w:val="22"/>
                <w:lang w:val="fr-FR"/>
              </w:rPr>
            </w:pPr>
          </w:p>
        </w:tc>
        <w:tc>
          <w:tcPr>
            <w:tcW w:w="886" w:type="dxa"/>
            <w:tcBorders>
              <w:top w:val="single" w:sz="4" w:space="0" w:color="221F1F"/>
              <w:left w:val="single" w:sz="4" w:space="0" w:color="221F1F"/>
              <w:bottom w:val="single" w:sz="4" w:space="0" w:color="221F1F"/>
              <w:right w:val="single" w:sz="4" w:space="0" w:color="221F1F"/>
            </w:tcBorders>
          </w:tcPr>
          <w:p w:rsidR="000E49BA" w:rsidRDefault="000E49BA">
            <w:pPr>
              <w:spacing w:after="0" w:line="240" w:lineRule="auto"/>
              <w:ind w:left="5"/>
              <w:rPr>
                <w:rFonts w:ascii="Tw Cen MT" w:hAnsi="Tw Cen MT"/>
                <w:color w:val="auto"/>
                <w:sz w:val="21"/>
                <w:szCs w:val="22"/>
                <w:lang w:val="fr-FR"/>
              </w:rPr>
            </w:pPr>
          </w:p>
        </w:tc>
        <w:tc>
          <w:tcPr>
            <w:tcW w:w="996" w:type="dxa"/>
            <w:tcBorders>
              <w:top w:val="single" w:sz="4" w:space="0" w:color="221F1F"/>
              <w:left w:val="single" w:sz="4" w:space="0" w:color="221F1F"/>
              <w:bottom w:val="single" w:sz="4" w:space="0" w:color="221F1F"/>
              <w:right w:val="single" w:sz="4" w:space="0" w:color="221F1F"/>
            </w:tcBorders>
          </w:tcPr>
          <w:p w:rsidR="000E49BA" w:rsidRDefault="000E49BA">
            <w:pPr>
              <w:spacing w:after="0" w:line="240" w:lineRule="auto"/>
              <w:ind w:left="6"/>
              <w:rPr>
                <w:rFonts w:ascii="Tw Cen MT" w:hAnsi="Tw Cen MT"/>
                <w:color w:val="auto"/>
                <w:sz w:val="21"/>
                <w:szCs w:val="22"/>
                <w:lang w:val="fr-FR"/>
              </w:rPr>
            </w:pPr>
          </w:p>
        </w:tc>
        <w:tc>
          <w:tcPr>
            <w:tcW w:w="793" w:type="dxa"/>
            <w:tcBorders>
              <w:top w:val="single" w:sz="4" w:space="0" w:color="221F1F"/>
              <w:left w:val="single" w:sz="4" w:space="0" w:color="221F1F"/>
              <w:bottom w:val="single" w:sz="4" w:space="0" w:color="221F1F"/>
              <w:right w:val="single" w:sz="4" w:space="0" w:color="221F1F"/>
            </w:tcBorders>
          </w:tcPr>
          <w:p w:rsidR="000E49BA" w:rsidRDefault="00F15DA9">
            <w:pPr>
              <w:spacing w:after="0" w:line="240" w:lineRule="auto"/>
              <w:ind w:left="5"/>
              <w:rPr>
                <w:rFonts w:ascii="Tw Cen MT" w:hAnsi="Tw Cen MT"/>
                <w:color w:val="auto"/>
                <w:sz w:val="21"/>
                <w:szCs w:val="22"/>
                <w:lang w:val="fr-FR"/>
              </w:rPr>
            </w:pPr>
            <w:r>
              <w:rPr>
                <w:rFonts w:ascii="Tw Cen MT" w:eastAsia="Arial" w:hAnsi="Tw Cen MT" w:cs="Arial"/>
                <w:color w:val="auto"/>
                <w:szCs w:val="22"/>
                <w:lang w:val="fr-FR"/>
              </w:rPr>
              <w:t xml:space="preserve"> </w:t>
            </w:r>
          </w:p>
        </w:tc>
        <w:tc>
          <w:tcPr>
            <w:tcW w:w="1935" w:type="dxa"/>
            <w:tcBorders>
              <w:top w:val="single" w:sz="4" w:space="0" w:color="221F1F"/>
              <w:left w:val="single" w:sz="4" w:space="0" w:color="221F1F"/>
              <w:bottom w:val="single" w:sz="4" w:space="0" w:color="221F1F"/>
              <w:right w:val="single" w:sz="4" w:space="0" w:color="221F1F"/>
            </w:tcBorders>
          </w:tcPr>
          <w:p w:rsidR="000E49BA" w:rsidRDefault="00F15DA9">
            <w:pPr>
              <w:spacing w:after="0" w:line="240" w:lineRule="auto"/>
              <w:ind w:left="6"/>
              <w:rPr>
                <w:rFonts w:ascii="Tw Cen MT" w:hAnsi="Tw Cen MT"/>
                <w:color w:val="auto"/>
                <w:sz w:val="21"/>
                <w:szCs w:val="22"/>
                <w:lang w:val="fr-FR"/>
              </w:rPr>
            </w:pPr>
            <w:r>
              <w:rPr>
                <w:rFonts w:ascii="Tw Cen MT" w:eastAsia="Arial" w:hAnsi="Tw Cen MT" w:cs="Arial"/>
                <w:color w:val="auto"/>
                <w:szCs w:val="22"/>
                <w:lang w:val="fr-FR"/>
              </w:rPr>
              <w:t xml:space="preserve"> </w:t>
            </w:r>
          </w:p>
        </w:tc>
      </w:tr>
      <w:tr w:rsidR="000E49BA">
        <w:trPr>
          <w:trHeight w:val="57"/>
        </w:trPr>
        <w:tc>
          <w:tcPr>
            <w:tcW w:w="375" w:type="dxa"/>
            <w:tcBorders>
              <w:top w:val="single" w:sz="4" w:space="0" w:color="221F1F"/>
              <w:left w:val="single" w:sz="4" w:space="0" w:color="221F1F"/>
              <w:bottom w:val="single" w:sz="4" w:space="0" w:color="221F1F"/>
              <w:right w:val="single" w:sz="4" w:space="0" w:color="221F1F"/>
            </w:tcBorders>
            <w:vAlign w:val="center"/>
          </w:tcPr>
          <w:p w:rsidR="000E49BA" w:rsidRDefault="000E49BA">
            <w:pPr>
              <w:spacing w:after="0" w:line="240" w:lineRule="auto"/>
              <w:ind w:left="5"/>
              <w:jc w:val="center"/>
              <w:rPr>
                <w:rFonts w:ascii="Tw Cen MT" w:eastAsia="Arial" w:hAnsi="Tw Cen MT" w:cs="Arial"/>
                <w:color w:val="auto"/>
                <w:szCs w:val="22"/>
                <w:lang w:val="fr-FR"/>
              </w:rPr>
            </w:pPr>
          </w:p>
        </w:tc>
        <w:tc>
          <w:tcPr>
            <w:tcW w:w="1515" w:type="dxa"/>
            <w:tcBorders>
              <w:top w:val="single" w:sz="4" w:space="0" w:color="221F1F"/>
              <w:left w:val="single" w:sz="4" w:space="0" w:color="221F1F"/>
              <w:bottom w:val="single" w:sz="4" w:space="0" w:color="221F1F"/>
              <w:right w:val="single" w:sz="4" w:space="0" w:color="221F1F"/>
            </w:tcBorders>
            <w:vAlign w:val="center"/>
          </w:tcPr>
          <w:p w:rsidR="000E49BA" w:rsidRDefault="000E49BA">
            <w:pPr>
              <w:spacing w:after="0" w:line="240" w:lineRule="auto"/>
              <w:ind w:left="5"/>
              <w:rPr>
                <w:rFonts w:ascii="Tw Cen MT" w:eastAsia="Arial" w:hAnsi="Tw Cen MT" w:cs="Arial"/>
                <w:color w:val="auto"/>
                <w:szCs w:val="22"/>
                <w:lang w:val="fr-FR"/>
              </w:rPr>
            </w:pPr>
          </w:p>
        </w:tc>
        <w:tc>
          <w:tcPr>
            <w:tcW w:w="795" w:type="dxa"/>
            <w:tcBorders>
              <w:top w:val="single" w:sz="4" w:space="0" w:color="221F1F"/>
              <w:left w:val="single" w:sz="4" w:space="0" w:color="221F1F"/>
              <w:bottom w:val="single" w:sz="4" w:space="0" w:color="221F1F"/>
              <w:right w:val="single" w:sz="4" w:space="0" w:color="221F1F"/>
            </w:tcBorders>
            <w:vAlign w:val="center"/>
          </w:tcPr>
          <w:p w:rsidR="000E49BA" w:rsidRDefault="000E49BA">
            <w:pPr>
              <w:spacing w:after="0" w:line="240" w:lineRule="auto"/>
              <w:ind w:left="5"/>
              <w:rPr>
                <w:rFonts w:ascii="Tw Cen MT" w:eastAsia="Arial" w:hAnsi="Tw Cen MT" w:cs="Arial"/>
                <w:color w:val="auto"/>
                <w:szCs w:val="22"/>
                <w:lang w:val="fr-FR"/>
              </w:rPr>
            </w:pPr>
          </w:p>
        </w:tc>
        <w:tc>
          <w:tcPr>
            <w:tcW w:w="1484" w:type="dxa"/>
            <w:tcBorders>
              <w:top w:val="single" w:sz="4" w:space="0" w:color="221F1F"/>
              <w:left w:val="single" w:sz="4" w:space="0" w:color="221F1F"/>
              <w:bottom w:val="single" w:sz="4" w:space="0" w:color="221F1F"/>
              <w:right w:val="single" w:sz="4" w:space="0" w:color="221F1F"/>
            </w:tcBorders>
            <w:vAlign w:val="center"/>
          </w:tcPr>
          <w:p w:rsidR="000E49BA" w:rsidRDefault="000E49BA">
            <w:pPr>
              <w:spacing w:after="0" w:line="240" w:lineRule="auto"/>
              <w:ind w:left="5"/>
              <w:rPr>
                <w:rFonts w:ascii="Tw Cen MT" w:eastAsia="Arial" w:hAnsi="Tw Cen MT" w:cs="Arial"/>
                <w:color w:val="auto"/>
                <w:szCs w:val="22"/>
                <w:lang w:val="fr-FR"/>
              </w:rPr>
            </w:pPr>
          </w:p>
        </w:tc>
        <w:tc>
          <w:tcPr>
            <w:tcW w:w="1111" w:type="dxa"/>
            <w:tcBorders>
              <w:top w:val="single" w:sz="4" w:space="0" w:color="221F1F"/>
              <w:left w:val="single" w:sz="4" w:space="0" w:color="221F1F"/>
              <w:bottom w:val="single" w:sz="4" w:space="0" w:color="221F1F"/>
              <w:right w:val="single" w:sz="4" w:space="0" w:color="221F1F"/>
            </w:tcBorders>
          </w:tcPr>
          <w:p w:rsidR="000E49BA" w:rsidRDefault="000E49BA">
            <w:pPr>
              <w:spacing w:after="0" w:line="240" w:lineRule="auto"/>
              <w:ind w:left="5"/>
              <w:rPr>
                <w:rFonts w:ascii="Tw Cen MT" w:eastAsia="Arial" w:hAnsi="Tw Cen MT" w:cs="Arial"/>
                <w:color w:val="auto"/>
                <w:szCs w:val="22"/>
                <w:lang w:val="fr-FR"/>
              </w:rPr>
            </w:pPr>
          </w:p>
        </w:tc>
        <w:tc>
          <w:tcPr>
            <w:tcW w:w="965" w:type="dxa"/>
            <w:tcBorders>
              <w:top w:val="single" w:sz="4" w:space="0" w:color="221F1F"/>
              <w:left w:val="single" w:sz="4" w:space="0" w:color="221F1F"/>
              <w:bottom w:val="single" w:sz="4" w:space="0" w:color="221F1F"/>
              <w:right w:val="single" w:sz="4" w:space="0" w:color="221F1F"/>
            </w:tcBorders>
          </w:tcPr>
          <w:p w:rsidR="000E49BA" w:rsidRDefault="000E49BA">
            <w:pPr>
              <w:spacing w:after="0" w:line="240" w:lineRule="auto"/>
              <w:ind w:left="10"/>
              <w:rPr>
                <w:rFonts w:ascii="Tw Cen MT" w:eastAsia="Arial" w:hAnsi="Tw Cen MT" w:cs="Arial"/>
                <w:color w:val="auto"/>
                <w:szCs w:val="22"/>
                <w:lang w:val="fr-FR"/>
              </w:rPr>
            </w:pPr>
          </w:p>
        </w:tc>
        <w:tc>
          <w:tcPr>
            <w:tcW w:w="886" w:type="dxa"/>
            <w:tcBorders>
              <w:top w:val="single" w:sz="4" w:space="0" w:color="221F1F"/>
              <w:left w:val="single" w:sz="4" w:space="0" w:color="221F1F"/>
              <w:bottom w:val="single" w:sz="4" w:space="0" w:color="221F1F"/>
              <w:right w:val="single" w:sz="4" w:space="0" w:color="221F1F"/>
            </w:tcBorders>
          </w:tcPr>
          <w:p w:rsidR="000E49BA" w:rsidRDefault="000E49BA">
            <w:pPr>
              <w:spacing w:after="0" w:line="240" w:lineRule="auto"/>
              <w:ind w:left="5"/>
              <w:rPr>
                <w:rFonts w:ascii="Tw Cen MT" w:eastAsia="Arial" w:hAnsi="Tw Cen MT" w:cs="Arial"/>
                <w:color w:val="auto"/>
                <w:szCs w:val="22"/>
                <w:lang w:val="fr-FR"/>
              </w:rPr>
            </w:pPr>
          </w:p>
        </w:tc>
        <w:tc>
          <w:tcPr>
            <w:tcW w:w="996" w:type="dxa"/>
            <w:tcBorders>
              <w:top w:val="single" w:sz="4" w:space="0" w:color="221F1F"/>
              <w:left w:val="single" w:sz="4" w:space="0" w:color="221F1F"/>
              <w:bottom w:val="single" w:sz="4" w:space="0" w:color="221F1F"/>
              <w:right w:val="single" w:sz="4" w:space="0" w:color="221F1F"/>
            </w:tcBorders>
          </w:tcPr>
          <w:p w:rsidR="000E49BA" w:rsidRDefault="000E49BA">
            <w:pPr>
              <w:spacing w:after="0" w:line="240" w:lineRule="auto"/>
              <w:ind w:left="6"/>
              <w:rPr>
                <w:rFonts w:ascii="Tw Cen MT" w:eastAsia="Arial" w:hAnsi="Tw Cen MT" w:cs="Arial"/>
                <w:color w:val="auto"/>
                <w:szCs w:val="22"/>
                <w:lang w:val="fr-FR"/>
              </w:rPr>
            </w:pPr>
          </w:p>
        </w:tc>
        <w:tc>
          <w:tcPr>
            <w:tcW w:w="793" w:type="dxa"/>
            <w:tcBorders>
              <w:top w:val="single" w:sz="4" w:space="0" w:color="221F1F"/>
              <w:left w:val="single" w:sz="4" w:space="0" w:color="221F1F"/>
              <w:bottom w:val="single" w:sz="4" w:space="0" w:color="221F1F"/>
              <w:right w:val="single" w:sz="4" w:space="0" w:color="221F1F"/>
            </w:tcBorders>
          </w:tcPr>
          <w:p w:rsidR="000E49BA" w:rsidRDefault="000E49BA">
            <w:pPr>
              <w:spacing w:after="0" w:line="240" w:lineRule="auto"/>
              <w:ind w:left="5"/>
              <w:rPr>
                <w:rFonts w:ascii="Tw Cen MT" w:eastAsia="Arial" w:hAnsi="Tw Cen MT" w:cs="Arial"/>
                <w:color w:val="auto"/>
                <w:szCs w:val="22"/>
                <w:lang w:val="fr-FR"/>
              </w:rPr>
            </w:pPr>
          </w:p>
        </w:tc>
        <w:tc>
          <w:tcPr>
            <w:tcW w:w="1935" w:type="dxa"/>
            <w:tcBorders>
              <w:top w:val="single" w:sz="4" w:space="0" w:color="221F1F"/>
              <w:left w:val="single" w:sz="4" w:space="0" w:color="221F1F"/>
              <w:bottom w:val="single" w:sz="4" w:space="0" w:color="221F1F"/>
              <w:right w:val="single" w:sz="4" w:space="0" w:color="221F1F"/>
            </w:tcBorders>
          </w:tcPr>
          <w:p w:rsidR="000E49BA" w:rsidRDefault="000E49BA">
            <w:pPr>
              <w:spacing w:after="0" w:line="240" w:lineRule="auto"/>
              <w:ind w:left="6"/>
              <w:rPr>
                <w:rFonts w:ascii="Tw Cen MT" w:eastAsia="Arial" w:hAnsi="Tw Cen MT" w:cs="Arial"/>
                <w:color w:val="auto"/>
                <w:szCs w:val="22"/>
                <w:lang w:val="fr-FR"/>
              </w:rPr>
            </w:pPr>
          </w:p>
        </w:tc>
      </w:tr>
      <w:tr w:rsidR="000E49BA">
        <w:trPr>
          <w:trHeight w:val="57"/>
        </w:trPr>
        <w:tc>
          <w:tcPr>
            <w:tcW w:w="375" w:type="dxa"/>
            <w:tcBorders>
              <w:top w:val="single" w:sz="4" w:space="0" w:color="221F1F"/>
              <w:left w:val="single" w:sz="4" w:space="0" w:color="221F1F"/>
              <w:bottom w:val="single" w:sz="4" w:space="0" w:color="221F1F"/>
              <w:right w:val="single" w:sz="4" w:space="0" w:color="221F1F"/>
            </w:tcBorders>
            <w:vAlign w:val="center"/>
          </w:tcPr>
          <w:p w:rsidR="000E49BA" w:rsidRDefault="000E49BA">
            <w:pPr>
              <w:spacing w:after="0" w:line="240" w:lineRule="auto"/>
              <w:ind w:left="5"/>
              <w:jc w:val="center"/>
              <w:rPr>
                <w:rFonts w:ascii="Tw Cen MT" w:eastAsia="Arial" w:hAnsi="Tw Cen MT" w:cs="Arial"/>
                <w:color w:val="auto"/>
                <w:szCs w:val="22"/>
                <w:lang w:val="fr-FR"/>
              </w:rPr>
            </w:pPr>
          </w:p>
        </w:tc>
        <w:tc>
          <w:tcPr>
            <w:tcW w:w="1515" w:type="dxa"/>
            <w:tcBorders>
              <w:top w:val="single" w:sz="4" w:space="0" w:color="221F1F"/>
              <w:left w:val="single" w:sz="4" w:space="0" w:color="221F1F"/>
              <w:bottom w:val="single" w:sz="4" w:space="0" w:color="221F1F"/>
              <w:right w:val="single" w:sz="4" w:space="0" w:color="221F1F"/>
            </w:tcBorders>
            <w:vAlign w:val="center"/>
          </w:tcPr>
          <w:p w:rsidR="000E49BA" w:rsidRDefault="000E49BA">
            <w:pPr>
              <w:spacing w:after="0" w:line="240" w:lineRule="auto"/>
              <w:ind w:left="5"/>
              <w:rPr>
                <w:rFonts w:ascii="Tw Cen MT" w:eastAsia="Arial" w:hAnsi="Tw Cen MT" w:cs="Arial"/>
                <w:color w:val="auto"/>
                <w:szCs w:val="22"/>
                <w:lang w:val="fr-FR"/>
              </w:rPr>
            </w:pPr>
          </w:p>
        </w:tc>
        <w:tc>
          <w:tcPr>
            <w:tcW w:w="795" w:type="dxa"/>
            <w:tcBorders>
              <w:top w:val="single" w:sz="4" w:space="0" w:color="221F1F"/>
              <w:left w:val="single" w:sz="4" w:space="0" w:color="221F1F"/>
              <w:bottom w:val="single" w:sz="4" w:space="0" w:color="221F1F"/>
              <w:right w:val="single" w:sz="4" w:space="0" w:color="221F1F"/>
            </w:tcBorders>
            <w:vAlign w:val="center"/>
          </w:tcPr>
          <w:p w:rsidR="000E49BA" w:rsidRDefault="000E49BA">
            <w:pPr>
              <w:spacing w:after="0" w:line="240" w:lineRule="auto"/>
              <w:ind w:left="5"/>
              <w:rPr>
                <w:rFonts w:ascii="Tw Cen MT" w:eastAsia="Arial" w:hAnsi="Tw Cen MT" w:cs="Arial"/>
                <w:color w:val="auto"/>
                <w:szCs w:val="22"/>
                <w:lang w:val="fr-FR"/>
              </w:rPr>
            </w:pPr>
          </w:p>
        </w:tc>
        <w:tc>
          <w:tcPr>
            <w:tcW w:w="1484" w:type="dxa"/>
            <w:tcBorders>
              <w:top w:val="single" w:sz="4" w:space="0" w:color="221F1F"/>
              <w:left w:val="single" w:sz="4" w:space="0" w:color="221F1F"/>
              <w:bottom w:val="single" w:sz="4" w:space="0" w:color="221F1F"/>
              <w:right w:val="single" w:sz="4" w:space="0" w:color="221F1F"/>
            </w:tcBorders>
            <w:vAlign w:val="center"/>
          </w:tcPr>
          <w:p w:rsidR="000E49BA" w:rsidRDefault="000E49BA">
            <w:pPr>
              <w:spacing w:after="0" w:line="240" w:lineRule="auto"/>
              <w:ind w:left="5"/>
              <w:rPr>
                <w:rFonts w:ascii="Tw Cen MT" w:eastAsia="Arial" w:hAnsi="Tw Cen MT" w:cs="Arial"/>
                <w:color w:val="auto"/>
                <w:szCs w:val="22"/>
                <w:lang w:val="fr-FR"/>
              </w:rPr>
            </w:pPr>
          </w:p>
        </w:tc>
        <w:tc>
          <w:tcPr>
            <w:tcW w:w="1111" w:type="dxa"/>
            <w:tcBorders>
              <w:top w:val="single" w:sz="4" w:space="0" w:color="221F1F"/>
              <w:left w:val="single" w:sz="4" w:space="0" w:color="221F1F"/>
              <w:bottom w:val="single" w:sz="4" w:space="0" w:color="221F1F"/>
              <w:right w:val="single" w:sz="4" w:space="0" w:color="221F1F"/>
            </w:tcBorders>
          </w:tcPr>
          <w:p w:rsidR="000E49BA" w:rsidRDefault="000E49BA">
            <w:pPr>
              <w:spacing w:after="0" w:line="240" w:lineRule="auto"/>
              <w:ind w:left="5"/>
              <w:rPr>
                <w:rFonts w:ascii="Tw Cen MT" w:eastAsia="Arial" w:hAnsi="Tw Cen MT" w:cs="Arial"/>
                <w:color w:val="auto"/>
                <w:szCs w:val="22"/>
                <w:lang w:val="fr-FR"/>
              </w:rPr>
            </w:pPr>
          </w:p>
        </w:tc>
        <w:tc>
          <w:tcPr>
            <w:tcW w:w="965" w:type="dxa"/>
            <w:tcBorders>
              <w:top w:val="single" w:sz="4" w:space="0" w:color="221F1F"/>
              <w:left w:val="single" w:sz="4" w:space="0" w:color="221F1F"/>
              <w:bottom w:val="single" w:sz="4" w:space="0" w:color="221F1F"/>
              <w:right w:val="single" w:sz="4" w:space="0" w:color="221F1F"/>
            </w:tcBorders>
          </w:tcPr>
          <w:p w:rsidR="000E49BA" w:rsidRDefault="000E49BA">
            <w:pPr>
              <w:spacing w:after="0" w:line="240" w:lineRule="auto"/>
              <w:ind w:left="10"/>
              <w:rPr>
                <w:rFonts w:ascii="Tw Cen MT" w:eastAsia="Arial" w:hAnsi="Tw Cen MT" w:cs="Arial"/>
                <w:color w:val="auto"/>
                <w:szCs w:val="22"/>
                <w:lang w:val="fr-FR"/>
              </w:rPr>
            </w:pPr>
          </w:p>
        </w:tc>
        <w:tc>
          <w:tcPr>
            <w:tcW w:w="886" w:type="dxa"/>
            <w:tcBorders>
              <w:top w:val="single" w:sz="4" w:space="0" w:color="221F1F"/>
              <w:left w:val="single" w:sz="4" w:space="0" w:color="221F1F"/>
              <w:bottom w:val="single" w:sz="4" w:space="0" w:color="221F1F"/>
              <w:right w:val="single" w:sz="4" w:space="0" w:color="221F1F"/>
            </w:tcBorders>
          </w:tcPr>
          <w:p w:rsidR="000E49BA" w:rsidRDefault="000E49BA">
            <w:pPr>
              <w:spacing w:after="0" w:line="240" w:lineRule="auto"/>
              <w:ind w:left="5"/>
              <w:rPr>
                <w:rFonts w:ascii="Tw Cen MT" w:eastAsia="Arial" w:hAnsi="Tw Cen MT" w:cs="Arial"/>
                <w:color w:val="auto"/>
                <w:szCs w:val="22"/>
                <w:lang w:val="fr-FR"/>
              </w:rPr>
            </w:pPr>
          </w:p>
        </w:tc>
        <w:tc>
          <w:tcPr>
            <w:tcW w:w="996" w:type="dxa"/>
            <w:tcBorders>
              <w:top w:val="single" w:sz="4" w:space="0" w:color="221F1F"/>
              <w:left w:val="single" w:sz="4" w:space="0" w:color="221F1F"/>
              <w:bottom w:val="single" w:sz="4" w:space="0" w:color="221F1F"/>
              <w:right w:val="single" w:sz="4" w:space="0" w:color="221F1F"/>
            </w:tcBorders>
          </w:tcPr>
          <w:p w:rsidR="000E49BA" w:rsidRDefault="000E49BA">
            <w:pPr>
              <w:spacing w:after="0" w:line="240" w:lineRule="auto"/>
              <w:ind w:left="6"/>
              <w:rPr>
                <w:rFonts w:ascii="Tw Cen MT" w:eastAsia="Arial" w:hAnsi="Tw Cen MT" w:cs="Arial"/>
                <w:color w:val="auto"/>
                <w:szCs w:val="22"/>
                <w:lang w:val="fr-FR"/>
              </w:rPr>
            </w:pPr>
          </w:p>
        </w:tc>
        <w:tc>
          <w:tcPr>
            <w:tcW w:w="793" w:type="dxa"/>
            <w:tcBorders>
              <w:top w:val="single" w:sz="4" w:space="0" w:color="221F1F"/>
              <w:left w:val="single" w:sz="4" w:space="0" w:color="221F1F"/>
              <w:bottom w:val="single" w:sz="4" w:space="0" w:color="221F1F"/>
              <w:right w:val="single" w:sz="4" w:space="0" w:color="221F1F"/>
            </w:tcBorders>
          </w:tcPr>
          <w:p w:rsidR="000E49BA" w:rsidRDefault="000E49BA">
            <w:pPr>
              <w:spacing w:after="0" w:line="240" w:lineRule="auto"/>
              <w:ind w:left="5"/>
              <w:rPr>
                <w:rFonts w:ascii="Tw Cen MT" w:eastAsia="Arial" w:hAnsi="Tw Cen MT" w:cs="Arial"/>
                <w:color w:val="auto"/>
                <w:szCs w:val="22"/>
                <w:lang w:val="fr-FR"/>
              </w:rPr>
            </w:pPr>
          </w:p>
        </w:tc>
        <w:tc>
          <w:tcPr>
            <w:tcW w:w="1935" w:type="dxa"/>
            <w:tcBorders>
              <w:top w:val="single" w:sz="4" w:space="0" w:color="221F1F"/>
              <w:left w:val="single" w:sz="4" w:space="0" w:color="221F1F"/>
              <w:bottom w:val="single" w:sz="4" w:space="0" w:color="221F1F"/>
              <w:right w:val="single" w:sz="4" w:space="0" w:color="221F1F"/>
            </w:tcBorders>
          </w:tcPr>
          <w:p w:rsidR="000E49BA" w:rsidRDefault="000E49BA">
            <w:pPr>
              <w:spacing w:after="0" w:line="240" w:lineRule="auto"/>
              <w:ind w:left="6"/>
              <w:rPr>
                <w:rFonts w:ascii="Tw Cen MT" w:eastAsia="Arial" w:hAnsi="Tw Cen MT" w:cs="Arial"/>
                <w:color w:val="auto"/>
                <w:szCs w:val="22"/>
                <w:lang w:val="fr-FR"/>
              </w:rPr>
            </w:pPr>
          </w:p>
        </w:tc>
      </w:tr>
      <w:tr w:rsidR="000E49BA">
        <w:trPr>
          <w:trHeight w:val="57"/>
        </w:trPr>
        <w:tc>
          <w:tcPr>
            <w:tcW w:w="375" w:type="dxa"/>
            <w:tcBorders>
              <w:top w:val="single" w:sz="4" w:space="0" w:color="221F1F"/>
              <w:left w:val="single" w:sz="4" w:space="0" w:color="221F1F"/>
              <w:bottom w:val="single" w:sz="4" w:space="0" w:color="221F1F"/>
              <w:right w:val="single" w:sz="4" w:space="0" w:color="221F1F"/>
            </w:tcBorders>
            <w:vAlign w:val="center"/>
          </w:tcPr>
          <w:p w:rsidR="000E49BA" w:rsidRDefault="000E49BA">
            <w:pPr>
              <w:spacing w:after="0" w:line="240" w:lineRule="auto"/>
              <w:ind w:left="5"/>
              <w:jc w:val="center"/>
              <w:rPr>
                <w:rFonts w:ascii="Tw Cen MT" w:eastAsia="Arial" w:hAnsi="Tw Cen MT" w:cs="Arial"/>
                <w:color w:val="auto"/>
                <w:szCs w:val="22"/>
                <w:lang w:val="fr-FR"/>
              </w:rPr>
            </w:pPr>
          </w:p>
        </w:tc>
        <w:tc>
          <w:tcPr>
            <w:tcW w:w="1515" w:type="dxa"/>
            <w:tcBorders>
              <w:top w:val="single" w:sz="4" w:space="0" w:color="221F1F"/>
              <w:left w:val="single" w:sz="4" w:space="0" w:color="221F1F"/>
              <w:bottom w:val="single" w:sz="4" w:space="0" w:color="221F1F"/>
              <w:right w:val="single" w:sz="4" w:space="0" w:color="221F1F"/>
            </w:tcBorders>
            <w:vAlign w:val="center"/>
          </w:tcPr>
          <w:p w:rsidR="000E49BA" w:rsidRDefault="000E49BA">
            <w:pPr>
              <w:spacing w:after="0" w:line="240" w:lineRule="auto"/>
              <w:ind w:left="5"/>
              <w:rPr>
                <w:rFonts w:ascii="Tw Cen MT" w:eastAsia="Arial" w:hAnsi="Tw Cen MT" w:cs="Arial"/>
                <w:color w:val="auto"/>
                <w:szCs w:val="22"/>
                <w:lang w:val="fr-FR"/>
              </w:rPr>
            </w:pPr>
          </w:p>
        </w:tc>
        <w:tc>
          <w:tcPr>
            <w:tcW w:w="795" w:type="dxa"/>
            <w:tcBorders>
              <w:top w:val="single" w:sz="4" w:space="0" w:color="221F1F"/>
              <w:left w:val="single" w:sz="4" w:space="0" w:color="221F1F"/>
              <w:bottom w:val="single" w:sz="4" w:space="0" w:color="221F1F"/>
              <w:right w:val="single" w:sz="4" w:space="0" w:color="221F1F"/>
            </w:tcBorders>
            <w:vAlign w:val="center"/>
          </w:tcPr>
          <w:p w:rsidR="000E49BA" w:rsidRDefault="000E49BA">
            <w:pPr>
              <w:spacing w:after="0" w:line="240" w:lineRule="auto"/>
              <w:ind w:left="5"/>
              <w:rPr>
                <w:rFonts w:ascii="Tw Cen MT" w:eastAsia="Arial" w:hAnsi="Tw Cen MT" w:cs="Arial"/>
                <w:color w:val="auto"/>
                <w:szCs w:val="22"/>
                <w:lang w:val="fr-FR"/>
              </w:rPr>
            </w:pPr>
          </w:p>
        </w:tc>
        <w:tc>
          <w:tcPr>
            <w:tcW w:w="1484" w:type="dxa"/>
            <w:tcBorders>
              <w:top w:val="single" w:sz="4" w:space="0" w:color="221F1F"/>
              <w:left w:val="single" w:sz="4" w:space="0" w:color="221F1F"/>
              <w:bottom w:val="single" w:sz="4" w:space="0" w:color="221F1F"/>
              <w:right w:val="single" w:sz="4" w:space="0" w:color="221F1F"/>
            </w:tcBorders>
            <w:vAlign w:val="center"/>
          </w:tcPr>
          <w:p w:rsidR="000E49BA" w:rsidRDefault="000E49BA">
            <w:pPr>
              <w:spacing w:after="0" w:line="240" w:lineRule="auto"/>
              <w:ind w:left="5"/>
              <w:rPr>
                <w:rFonts w:ascii="Tw Cen MT" w:eastAsia="Arial" w:hAnsi="Tw Cen MT" w:cs="Arial"/>
                <w:color w:val="auto"/>
                <w:szCs w:val="22"/>
                <w:lang w:val="fr-FR"/>
              </w:rPr>
            </w:pPr>
          </w:p>
        </w:tc>
        <w:tc>
          <w:tcPr>
            <w:tcW w:w="1111" w:type="dxa"/>
            <w:tcBorders>
              <w:top w:val="single" w:sz="4" w:space="0" w:color="221F1F"/>
              <w:left w:val="single" w:sz="4" w:space="0" w:color="221F1F"/>
              <w:bottom w:val="single" w:sz="4" w:space="0" w:color="221F1F"/>
              <w:right w:val="single" w:sz="4" w:space="0" w:color="221F1F"/>
            </w:tcBorders>
          </w:tcPr>
          <w:p w:rsidR="000E49BA" w:rsidRDefault="000E49BA">
            <w:pPr>
              <w:spacing w:after="0" w:line="240" w:lineRule="auto"/>
              <w:ind w:left="5"/>
              <w:rPr>
                <w:rFonts w:ascii="Tw Cen MT" w:eastAsia="Arial" w:hAnsi="Tw Cen MT" w:cs="Arial"/>
                <w:color w:val="auto"/>
                <w:szCs w:val="22"/>
                <w:lang w:val="fr-FR"/>
              </w:rPr>
            </w:pPr>
          </w:p>
        </w:tc>
        <w:tc>
          <w:tcPr>
            <w:tcW w:w="965" w:type="dxa"/>
            <w:tcBorders>
              <w:top w:val="single" w:sz="4" w:space="0" w:color="221F1F"/>
              <w:left w:val="single" w:sz="4" w:space="0" w:color="221F1F"/>
              <w:bottom w:val="single" w:sz="4" w:space="0" w:color="221F1F"/>
              <w:right w:val="single" w:sz="4" w:space="0" w:color="221F1F"/>
            </w:tcBorders>
          </w:tcPr>
          <w:p w:rsidR="000E49BA" w:rsidRDefault="000E49BA">
            <w:pPr>
              <w:spacing w:after="0" w:line="240" w:lineRule="auto"/>
              <w:ind w:left="10"/>
              <w:rPr>
                <w:rFonts w:ascii="Tw Cen MT" w:eastAsia="Arial" w:hAnsi="Tw Cen MT" w:cs="Arial"/>
                <w:color w:val="auto"/>
                <w:szCs w:val="22"/>
                <w:lang w:val="fr-FR"/>
              </w:rPr>
            </w:pPr>
          </w:p>
        </w:tc>
        <w:tc>
          <w:tcPr>
            <w:tcW w:w="886" w:type="dxa"/>
            <w:tcBorders>
              <w:top w:val="single" w:sz="4" w:space="0" w:color="221F1F"/>
              <w:left w:val="single" w:sz="4" w:space="0" w:color="221F1F"/>
              <w:bottom w:val="single" w:sz="4" w:space="0" w:color="221F1F"/>
              <w:right w:val="single" w:sz="4" w:space="0" w:color="221F1F"/>
            </w:tcBorders>
          </w:tcPr>
          <w:p w:rsidR="000E49BA" w:rsidRDefault="000E49BA">
            <w:pPr>
              <w:spacing w:after="0" w:line="240" w:lineRule="auto"/>
              <w:ind w:left="5"/>
              <w:rPr>
                <w:rFonts w:ascii="Tw Cen MT" w:eastAsia="Arial" w:hAnsi="Tw Cen MT" w:cs="Arial"/>
                <w:color w:val="auto"/>
                <w:szCs w:val="22"/>
                <w:lang w:val="fr-FR"/>
              </w:rPr>
            </w:pPr>
          </w:p>
        </w:tc>
        <w:tc>
          <w:tcPr>
            <w:tcW w:w="996" w:type="dxa"/>
            <w:tcBorders>
              <w:top w:val="single" w:sz="4" w:space="0" w:color="221F1F"/>
              <w:left w:val="single" w:sz="4" w:space="0" w:color="221F1F"/>
              <w:bottom w:val="single" w:sz="4" w:space="0" w:color="221F1F"/>
              <w:right w:val="single" w:sz="4" w:space="0" w:color="221F1F"/>
            </w:tcBorders>
          </w:tcPr>
          <w:p w:rsidR="000E49BA" w:rsidRDefault="000E49BA">
            <w:pPr>
              <w:spacing w:after="0" w:line="240" w:lineRule="auto"/>
              <w:ind w:left="6"/>
              <w:rPr>
                <w:rFonts w:ascii="Tw Cen MT" w:eastAsia="Arial" w:hAnsi="Tw Cen MT" w:cs="Arial"/>
                <w:color w:val="auto"/>
                <w:szCs w:val="22"/>
                <w:lang w:val="fr-FR"/>
              </w:rPr>
            </w:pPr>
          </w:p>
        </w:tc>
        <w:tc>
          <w:tcPr>
            <w:tcW w:w="793" w:type="dxa"/>
            <w:tcBorders>
              <w:top w:val="single" w:sz="4" w:space="0" w:color="221F1F"/>
              <w:left w:val="single" w:sz="4" w:space="0" w:color="221F1F"/>
              <w:bottom w:val="single" w:sz="4" w:space="0" w:color="221F1F"/>
              <w:right w:val="single" w:sz="4" w:space="0" w:color="221F1F"/>
            </w:tcBorders>
          </w:tcPr>
          <w:p w:rsidR="000E49BA" w:rsidRDefault="000E49BA">
            <w:pPr>
              <w:spacing w:after="0" w:line="240" w:lineRule="auto"/>
              <w:ind w:left="5"/>
              <w:rPr>
                <w:rFonts w:ascii="Tw Cen MT" w:eastAsia="Arial" w:hAnsi="Tw Cen MT" w:cs="Arial"/>
                <w:color w:val="auto"/>
                <w:szCs w:val="22"/>
                <w:lang w:val="fr-FR"/>
              </w:rPr>
            </w:pPr>
          </w:p>
        </w:tc>
        <w:tc>
          <w:tcPr>
            <w:tcW w:w="1935" w:type="dxa"/>
            <w:tcBorders>
              <w:top w:val="single" w:sz="4" w:space="0" w:color="221F1F"/>
              <w:left w:val="single" w:sz="4" w:space="0" w:color="221F1F"/>
              <w:bottom w:val="single" w:sz="4" w:space="0" w:color="221F1F"/>
              <w:right w:val="single" w:sz="4" w:space="0" w:color="221F1F"/>
            </w:tcBorders>
          </w:tcPr>
          <w:p w:rsidR="000E49BA" w:rsidRDefault="000E49BA">
            <w:pPr>
              <w:spacing w:after="0" w:line="240" w:lineRule="auto"/>
              <w:ind w:left="6"/>
              <w:rPr>
                <w:rFonts w:ascii="Tw Cen MT" w:eastAsia="Arial" w:hAnsi="Tw Cen MT" w:cs="Arial"/>
                <w:color w:val="auto"/>
                <w:szCs w:val="22"/>
                <w:lang w:val="fr-FR"/>
              </w:rPr>
            </w:pPr>
          </w:p>
        </w:tc>
      </w:tr>
      <w:tr w:rsidR="000E49BA">
        <w:trPr>
          <w:trHeight w:val="57"/>
        </w:trPr>
        <w:tc>
          <w:tcPr>
            <w:tcW w:w="375" w:type="dxa"/>
            <w:tcBorders>
              <w:top w:val="single" w:sz="4" w:space="0" w:color="221F1F"/>
              <w:left w:val="single" w:sz="4" w:space="0" w:color="221F1F"/>
              <w:bottom w:val="single" w:sz="4" w:space="0" w:color="221F1F"/>
              <w:right w:val="single" w:sz="4" w:space="0" w:color="221F1F"/>
            </w:tcBorders>
            <w:vAlign w:val="center"/>
          </w:tcPr>
          <w:p w:rsidR="000E49BA" w:rsidRDefault="000E49BA">
            <w:pPr>
              <w:spacing w:after="0" w:line="240" w:lineRule="auto"/>
              <w:ind w:left="5"/>
              <w:jc w:val="center"/>
              <w:rPr>
                <w:rFonts w:ascii="Tw Cen MT" w:eastAsia="Arial" w:hAnsi="Tw Cen MT" w:cs="Arial"/>
                <w:color w:val="auto"/>
                <w:szCs w:val="22"/>
                <w:lang w:val="fr-FR"/>
              </w:rPr>
            </w:pPr>
          </w:p>
        </w:tc>
        <w:tc>
          <w:tcPr>
            <w:tcW w:w="1515" w:type="dxa"/>
            <w:tcBorders>
              <w:top w:val="single" w:sz="4" w:space="0" w:color="221F1F"/>
              <w:left w:val="single" w:sz="4" w:space="0" w:color="221F1F"/>
              <w:bottom w:val="single" w:sz="4" w:space="0" w:color="221F1F"/>
              <w:right w:val="single" w:sz="4" w:space="0" w:color="221F1F"/>
            </w:tcBorders>
            <w:vAlign w:val="center"/>
          </w:tcPr>
          <w:p w:rsidR="000E49BA" w:rsidRDefault="000E49BA">
            <w:pPr>
              <w:spacing w:after="0" w:line="240" w:lineRule="auto"/>
              <w:ind w:left="5"/>
              <w:rPr>
                <w:rFonts w:ascii="Tw Cen MT" w:eastAsia="Arial" w:hAnsi="Tw Cen MT" w:cs="Arial"/>
                <w:color w:val="auto"/>
                <w:szCs w:val="22"/>
              </w:rPr>
            </w:pPr>
          </w:p>
        </w:tc>
        <w:tc>
          <w:tcPr>
            <w:tcW w:w="795" w:type="dxa"/>
            <w:tcBorders>
              <w:top w:val="single" w:sz="4" w:space="0" w:color="221F1F"/>
              <w:left w:val="single" w:sz="4" w:space="0" w:color="221F1F"/>
              <w:bottom w:val="single" w:sz="4" w:space="0" w:color="221F1F"/>
              <w:right w:val="single" w:sz="4" w:space="0" w:color="221F1F"/>
            </w:tcBorders>
            <w:vAlign w:val="center"/>
          </w:tcPr>
          <w:p w:rsidR="000E49BA" w:rsidRDefault="000E49BA">
            <w:pPr>
              <w:spacing w:after="0" w:line="240" w:lineRule="auto"/>
              <w:ind w:left="5"/>
              <w:rPr>
                <w:rFonts w:ascii="Tw Cen MT" w:eastAsia="Arial" w:hAnsi="Tw Cen MT" w:cs="Arial"/>
                <w:color w:val="auto"/>
                <w:szCs w:val="22"/>
              </w:rPr>
            </w:pPr>
          </w:p>
        </w:tc>
        <w:tc>
          <w:tcPr>
            <w:tcW w:w="1484" w:type="dxa"/>
            <w:tcBorders>
              <w:top w:val="single" w:sz="4" w:space="0" w:color="221F1F"/>
              <w:left w:val="single" w:sz="4" w:space="0" w:color="221F1F"/>
              <w:bottom w:val="single" w:sz="4" w:space="0" w:color="221F1F"/>
              <w:right w:val="single" w:sz="4" w:space="0" w:color="221F1F"/>
            </w:tcBorders>
            <w:vAlign w:val="center"/>
          </w:tcPr>
          <w:p w:rsidR="000E49BA" w:rsidRDefault="000E49BA">
            <w:pPr>
              <w:spacing w:after="0" w:line="240" w:lineRule="auto"/>
              <w:ind w:left="5"/>
              <w:rPr>
                <w:rFonts w:ascii="Tw Cen MT" w:eastAsia="Arial" w:hAnsi="Tw Cen MT" w:cs="Arial"/>
                <w:color w:val="auto"/>
                <w:szCs w:val="22"/>
              </w:rPr>
            </w:pPr>
          </w:p>
        </w:tc>
        <w:tc>
          <w:tcPr>
            <w:tcW w:w="1111" w:type="dxa"/>
            <w:tcBorders>
              <w:top w:val="single" w:sz="4" w:space="0" w:color="221F1F"/>
              <w:left w:val="single" w:sz="4" w:space="0" w:color="221F1F"/>
              <w:bottom w:val="single" w:sz="4" w:space="0" w:color="221F1F"/>
              <w:right w:val="single" w:sz="4" w:space="0" w:color="221F1F"/>
            </w:tcBorders>
          </w:tcPr>
          <w:p w:rsidR="000E49BA" w:rsidRDefault="000E49BA">
            <w:pPr>
              <w:spacing w:after="0" w:line="240" w:lineRule="auto"/>
              <w:ind w:left="5"/>
              <w:rPr>
                <w:rFonts w:ascii="Tw Cen MT" w:eastAsia="Arial" w:hAnsi="Tw Cen MT" w:cs="Arial"/>
                <w:color w:val="auto"/>
                <w:szCs w:val="22"/>
              </w:rPr>
            </w:pPr>
          </w:p>
        </w:tc>
        <w:tc>
          <w:tcPr>
            <w:tcW w:w="965" w:type="dxa"/>
            <w:tcBorders>
              <w:top w:val="single" w:sz="4" w:space="0" w:color="221F1F"/>
              <w:left w:val="single" w:sz="4" w:space="0" w:color="221F1F"/>
              <w:bottom w:val="single" w:sz="4" w:space="0" w:color="221F1F"/>
              <w:right w:val="single" w:sz="4" w:space="0" w:color="221F1F"/>
            </w:tcBorders>
          </w:tcPr>
          <w:p w:rsidR="000E49BA" w:rsidRDefault="000E49BA">
            <w:pPr>
              <w:spacing w:after="0" w:line="240" w:lineRule="auto"/>
              <w:ind w:left="10"/>
              <w:rPr>
                <w:rFonts w:ascii="Tw Cen MT" w:eastAsia="Arial" w:hAnsi="Tw Cen MT" w:cs="Arial"/>
                <w:color w:val="auto"/>
                <w:szCs w:val="22"/>
              </w:rPr>
            </w:pPr>
          </w:p>
        </w:tc>
        <w:tc>
          <w:tcPr>
            <w:tcW w:w="886" w:type="dxa"/>
            <w:tcBorders>
              <w:top w:val="single" w:sz="4" w:space="0" w:color="221F1F"/>
              <w:left w:val="single" w:sz="4" w:space="0" w:color="221F1F"/>
              <w:bottom w:val="single" w:sz="4" w:space="0" w:color="221F1F"/>
              <w:right w:val="single" w:sz="4" w:space="0" w:color="221F1F"/>
            </w:tcBorders>
          </w:tcPr>
          <w:p w:rsidR="000E49BA" w:rsidRDefault="000E49BA">
            <w:pPr>
              <w:spacing w:after="0" w:line="240" w:lineRule="auto"/>
              <w:ind w:left="5"/>
              <w:rPr>
                <w:rFonts w:ascii="Tw Cen MT" w:eastAsia="Arial" w:hAnsi="Tw Cen MT" w:cs="Arial"/>
                <w:color w:val="auto"/>
                <w:szCs w:val="22"/>
              </w:rPr>
            </w:pPr>
          </w:p>
        </w:tc>
        <w:tc>
          <w:tcPr>
            <w:tcW w:w="996" w:type="dxa"/>
            <w:tcBorders>
              <w:top w:val="single" w:sz="4" w:space="0" w:color="221F1F"/>
              <w:left w:val="single" w:sz="4" w:space="0" w:color="221F1F"/>
              <w:bottom w:val="single" w:sz="4" w:space="0" w:color="221F1F"/>
              <w:right w:val="single" w:sz="4" w:space="0" w:color="221F1F"/>
            </w:tcBorders>
          </w:tcPr>
          <w:p w:rsidR="000E49BA" w:rsidRDefault="000E49BA">
            <w:pPr>
              <w:spacing w:after="0" w:line="240" w:lineRule="auto"/>
              <w:ind w:left="6"/>
              <w:rPr>
                <w:rFonts w:ascii="Tw Cen MT" w:eastAsia="Arial" w:hAnsi="Tw Cen MT" w:cs="Arial"/>
                <w:color w:val="auto"/>
                <w:szCs w:val="22"/>
              </w:rPr>
            </w:pPr>
          </w:p>
        </w:tc>
        <w:tc>
          <w:tcPr>
            <w:tcW w:w="793" w:type="dxa"/>
            <w:tcBorders>
              <w:top w:val="single" w:sz="4" w:space="0" w:color="221F1F"/>
              <w:left w:val="single" w:sz="4" w:space="0" w:color="221F1F"/>
              <w:bottom w:val="single" w:sz="4" w:space="0" w:color="221F1F"/>
              <w:right w:val="single" w:sz="4" w:space="0" w:color="221F1F"/>
            </w:tcBorders>
          </w:tcPr>
          <w:p w:rsidR="000E49BA" w:rsidRDefault="000E49BA">
            <w:pPr>
              <w:spacing w:after="0" w:line="240" w:lineRule="auto"/>
              <w:ind w:left="5"/>
              <w:rPr>
                <w:rFonts w:ascii="Tw Cen MT" w:eastAsia="Arial" w:hAnsi="Tw Cen MT" w:cs="Arial"/>
                <w:color w:val="auto"/>
                <w:szCs w:val="22"/>
              </w:rPr>
            </w:pPr>
          </w:p>
        </w:tc>
        <w:tc>
          <w:tcPr>
            <w:tcW w:w="1935" w:type="dxa"/>
            <w:tcBorders>
              <w:top w:val="single" w:sz="4" w:space="0" w:color="221F1F"/>
              <w:left w:val="single" w:sz="4" w:space="0" w:color="221F1F"/>
              <w:bottom w:val="single" w:sz="4" w:space="0" w:color="221F1F"/>
              <w:right w:val="single" w:sz="4" w:space="0" w:color="221F1F"/>
            </w:tcBorders>
          </w:tcPr>
          <w:p w:rsidR="000E49BA" w:rsidRDefault="000E49BA">
            <w:pPr>
              <w:spacing w:after="0" w:line="240" w:lineRule="auto"/>
              <w:ind w:left="6"/>
              <w:rPr>
                <w:rFonts w:ascii="Tw Cen MT" w:eastAsia="Arial" w:hAnsi="Tw Cen MT" w:cs="Arial"/>
                <w:color w:val="auto"/>
                <w:szCs w:val="22"/>
              </w:rPr>
            </w:pPr>
          </w:p>
        </w:tc>
      </w:tr>
    </w:tbl>
    <w:p w:rsidR="000E49BA" w:rsidRDefault="00F15DA9">
      <w:pPr>
        <w:spacing w:after="175"/>
        <w:rPr>
          <w:rFonts w:ascii="Tw Cen MT" w:hAnsi="Tw Cen MT"/>
          <w:color w:val="auto"/>
        </w:rPr>
      </w:pPr>
      <w:r>
        <w:rPr>
          <w:rFonts w:ascii="Tw Cen MT" w:eastAsia="Arial" w:hAnsi="Tw Cen MT" w:cs="Arial"/>
          <w:color w:val="auto"/>
          <w:sz w:val="24"/>
        </w:rPr>
        <w:t xml:space="preserve"> </w:t>
      </w:r>
    </w:p>
    <w:p w:rsidR="000E49BA" w:rsidRDefault="00F15DA9">
      <w:pPr>
        <w:spacing w:after="175"/>
        <w:rPr>
          <w:rFonts w:ascii="Tw Cen MT" w:hAnsi="Tw Cen MT"/>
          <w:color w:val="auto"/>
        </w:rPr>
      </w:pPr>
      <w:r>
        <w:rPr>
          <w:rFonts w:ascii="Tw Cen MT" w:eastAsia="Arial" w:hAnsi="Tw Cen MT" w:cs="Arial"/>
          <w:color w:val="auto"/>
          <w:sz w:val="24"/>
        </w:rPr>
        <w:t xml:space="preserve"> </w:t>
      </w:r>
    </w:p>
    <w:p w:rsidR="000E49BA" w:rsidRDefault="00F15DA9">
      <w:pPr>
        <w:spacing w:after="179"/>
        <w:ind w:right="1" w:hanging="10"/>
        <w:jc w:val="both"/>
        <w:rPr>
          <w:rFonts w:ascii="Tw Cen MT" w:hAnsi="Tw Cen MT"/>
          <w:color w:val="auto"/>
          <w:lang w:val="fr-FR"/>
        </w:rPr>
      </w:pPr>
      <w:r>
        <w:rPr>
          <w:rFonts w:ascii="Tw Cen MT" w:eastAsia="Arial" w:hAnsi="Tw Cen MT" w:cs="Arial"/>
          <w:color w:val="auto"/>
          <w:sz w:val="24"/>
          <w:lang w:val="fr-FR"/>
        </w:rPr>
        <w:t>Nom du Soumissionnaire …………………………………………</w:t>
      </w:r>
      <w:proofErr w:type="gramStart"/>
      <w:r>
        <w:rPr>
          <w:rFonts w:ascii="Tw Cen MT" w:eastAsia="Arial" w:hAnsi="Tw Cen MT" w:cs="Arial"/>
          <w:color w:val="auto"/>
          <w:sz w:val="24"/>
          <w:lang w:val="fr-FR"/>
        </w:rPr>
        <w:t>..</w:t>
      </w:r>
      <w:r>
        <w:rPr>
          <w:rFonts w:ascii="Tw Cen MT" w:eastAsia="Arial" w:hAnsi="Tw Cen MT" w:cs="Arial"/>
          <w:i/>
          <w:color w:val="auto"/>
          <w:sz w:val="24"/>
          <w:lang w:val="fr-FR"/>
        </w:rPr>
        <w:t>[</w:t>
      </w:r>
      <w:proofErr w:type="gramEnd"/>
      <w:r>
        <w:rPr>
          <w:rFonts w:ascii="Tw Cen MT" w:eastAsia="Arial" w:hAnsi="Tw Cen MT" w:cs="Arial"/>
          <w:i/>
          <w:color w:val="auto"/>
          <w:sz w:val="24"/>
          <w:lang w:val="fr-FR"/>
        </w:rPr>
        <w:t xml:space="preserve">insérer le nom du Soumissionnaire]  </w:t>
      </w:r>
    </w:p>
    <w:p w:rsidR="000E49BA" w:rsidRDefault="00F15DA9">
      <w:pPr>
        <w:spacing w:after="179"/>
        <w:ind w:right="1" w:hanging="10"/>
        <w:jc w:val="both"/>
        <w:rPr>
          <w:rFonts w:ascii="Tw Cen MT" w:hAnsi="Tw Cen MT"/>
          <w:color w:val="auto"/>
          <w:lang w:val="fr-FR"/>
        </w:rPr>
      </w:pPr>
      <w:r>
        <w:rPr>
          <w:rFonts w:ascii="Tw Cen MT" w:eastAsia="Arial" w:hAnsi="Tw Cen MT" w:cs="Arial"/>
          <w:color w:val="auto"/>
          <w:sz w:val="24"/>
          <w:lang w:val="fr-FR"/>
        </w:rPr>
        <w:t>Signature ……………………………………</w:t>
      </w:r>
      <w:proofErr w:type="gramStart"/>
      <w:r>
        <w:rPr>
          <w:rFonts w:ascii="Tw Cen MT" w:eastAsia="Arial" w:hAnsi="Tw Cen MT" w:cs="Arial"/>
          <w:color w:val="auto"/>
          <w:sz w:val="24"/>
          <w:lang w:val="fr-FR"/>
        </w:rPr>
        <w:t>…</w:t>
      </w:r>
      <w:r>
        <w:rPr>
          <w:rFonts w:ascii="Tw Cen MT" w:eastAsia="Arial" w:hAnsi="Tw Cen MT" w:cs="Arial"/>
          <w:i/>
          <w:color w:val="auto"/>
          <w:sz w:val="24"/>
          <w:lang w:val="fr-FR"/>
        </w:rPr>
        <w:t>[</w:t>
      </w:r>
      <w:proofErr w:type="gramEnd"/>
      <w:r>
        <w:rPr>
          <w:rFonts w:ascii="Tw Cen MT" w:eastAsia="Arial" w:hAnsi="Tw Cen MT" w:cs="Arial"/>
          <w:i/>
          <w:color w:val="auto"/>
          <w:sz w:val="24"/>
          <w:lang w:val="fr-FR"/>
        </w:rPr>
        <w:t>insérer signature]</w:t>
      </w: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Date…………………………………………….</w:t>
      </w:r>
      <w:r>
        <w:rPr>
          <w:rFonts w:ascii="Tw Cen MT" w:eastAsia="Arial" w:hAnsi="Tw Cen MT" w:cs="Arial"/>
          <w:i/>
          <w:color w:val="auto"/>
          <w:sz w:val="24"/>
          <w:lang w:val="fr-FR"/>
        </w:rPr>
        <w:t xml:space="preserve"> [</w:t>
      </w:r>
      <w:proofErr w:type="gramStart"/>
      <w:r>
        <w:rPr>
          <w:rFonts w:ascii="Tw Cen MT" w:eastAsia="Arial" w:hAnsi="Tw Cen MT" w:cs="Arial"/>
          <w:i/>
          <w:color w:val="auto"/>
          <w:sz w:val="24"/>
          <w:lang w:val="fr-FR"/>
        </w:rPr>
        <w:t>insérer</w:t>
      </w:r>
      <w:proofErr w:type="gramEnd"/>
      <w:r>
        <w:rPr>
          <w:rFonts w:ascii="Tw Cen MT" w:eastAsia="Arial" w:hAnsi="Tw Cen MT" w:cs="Arial"/>
          <w:i/>
          <w:color w:val="auto"/>
          <w:sz w:val="24"/>
          <w:lang w:val="fr-FR"/>
        </w:rPr>
        <w:t xml:space="preserve"> la date]</w:t>
      </w:r>
      <w:r>
        <w:rPr>
          <w:rFonts w:ascii="Tw Cen MT" w:eastAsia="Arial" w:hAnsi="Tw Cen MT" w:cs="Arial"/>
          <w:color w:val="auto"/>
          <w:sz w:val="24"/>
          <w:lang w:val="fr-FR"/>
        </w:rPr>
        <w:t xml:space="preserve"> </w:t>
      </w:r>
    </w:p>
    <w:p w:rsidR="000E49BA" w:rsidRDefault="000E49BA">
      <w:pPr>
        <w:spacing w:after="19" w:line="412" w:lineRule="auto"/>
        <w:ind w:right="118"/>
        <w:rPr>
          <w:rFonts w:ascii="Tw Cen MT" w:hAnsi="Tw Cen MT"/>
          <w:color w:val="auto"/>
          <w:lang w:val="fr-FR"/>
        </w:rPr>
      </w:pPr>
    </w:p>
    <w:p w:rsidR="000E49BA" w:rsidRDefault="00F15DA9">
      <w:pPr>
        <w:spacing w:line="278" w:lineRule="auto"/>
        <w:rPr>
          <w:rFonts w:ascii="Tw Cen MT" w:hAnsi="Tw Cen MT"/>
          <w:color w:val="auto"/>
          <w:lang w:val="fr-FR"/>
        </w:rPr>
      </w:pPr>
      <w:r>
        <w:rPr>
          <w:rFonts w:ascii="Tw Cen MT" w:hAnsi="Tw Cen MT"/>
          <w:color w:val="auto"/>
          <w:lang w:val="fr-FR"/>
        </w:rPr>
        <w:br w:type="page"/>
      </w:r>
    </w:p>
    <w:p w:rsidR="000E49BA" w:rsidRDefault="000E49BA">
      <w:pPr>
        <w:spacing w:after="0"/>
        <w:jc w:val="center"/>
        <w:rPr>
          <w:rFonts w:ascii="Tw Cen MT" w:hAnsi="Tw Cen MT"/>
          <w:color w:val="auto"/>
          <w:lang w:val="fr-FR"/>
        </w:rPr>
      </w:pPr>
    </w:p>
    <w:p w:rsidR="000E49BA" w:rsidRDefault="00F15DA9">
      <w:pPr>
        <w:pStyle w:val="Heading2"/>
        <w:spacing w:after="43" w:line="361" w:lineRule="auto"/>
        <w:ind w:left="569" w:right="260" w:hanging="567"/>
        <w:rPr>
          <w:rFonts w:ascii="Tw Cen MT" w:hAnsi="Tw Cen MT"/>
          <w:color w:val="auto"/>
          <w:lang w:val="fr-FR"/>
        </w:rPr>
      </w:pPr>
      <w:r>
        <w:rPr>
          <w:rFonts w:ascii="Tw Cen MT" w:hAnsi="Tw Cen MT"/>
          <w:color w:val="auto"/>
          <w:lang w:val="fr-FR"/>
        </w:rPr>
        <w:t>CADRE DU SOUS-DETAIL DES PRIX UNITAIRES DES FOURNITURES LOCALES</w:t>
      </w:r>
    </w:p>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bl>
      <w:tblPr>
        <w:tblStyle w:val="TableGrid"/>
        <w:tblW w:w="11045" w:type="dxa"/>
        <w:tblInd w:w="-704" w:type="dxa"/>
        <w:tblCellMar>
          <w:top w:w="54" w:type="dxa"/>
          <w:left w:w="107" w:type="dxa"/>
          <w:right w:w="104" w:type="dxa"/>
        </w:tblCellMar>
        <w:tblLook w:val="04A0" w:firstRow="1" w:lastRow="0" w:firstColumn="1" w:lastColumn="0" w:noHBand="0" w:noVBand="1"/>
      </w:tblPr>
      <w:tblGrid>
        <w:gridCol w:w="504"/>
        <w:gridCol w:w="2444"/>
        <w:gridCol w:w="955"/>
        <w:gridCol w:w="1176"/>
        <w:gridCol w:w="1253"/>
        <w:gridCol w:w="1051"/>
        <w:gridCol w:w="1153"/>
        <w:gridCol w:w="1019"/>
        <w:gridCol w:w="1490"/>
      </w:tblGrid>
      <w:tr w:rsidR="000E49BA">
        <w:trPr>
          <w:trHeight w:val="1366"/>
        </w:trPr>
        <w:tc>
          <w:tcPr>
            <w:tcW w:w="504"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0E49BA" w:rsidRDefault="00F15DA9">
            <w:pPr>
              <w:spacing w:after="0"/>
              <w:jc w:val="center"/>
              <w:rPr>
                <w:rFonts w:ascii="Tw Cen MT" w:hAnsi="Tw Cen MT"/>
                <w:color w:val="auto"/>
                <w:lang w:val="fr-FR"/>
              </w:rPr>
            </w:pPr>
            <w:r>
              <w:rPr>
                <w:rFonts w:ascii="Tw Cen MT" w:eastAsia="Arial" w:hAnsi="Tw Cen MT" w:cs="Arial"/>
                <w:color w:val="auto"/>
                <w:sz w:val="24"/>
                <w:lang w:val="fr-FR"/>
              </w:rPr>
              <w:t>N°</w:t>
            </w:r>
          </w:p>
        </w:tc>
        <w:tc>
          <w:tcPr>
            <w:tcW w:w="2444"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0E49BA" w:rsidRDefault="00F15DA9">
            <w:pPr>
              <w:spacing w:after="0"/>
              <w:ind w:left="1"/>
              <w:jc w:val="center"/>
              <w:rPr>
                <w:rFonts w:ascii="Tw Cen MT" w:hAnsi="Tw Cen MT"/>
                <w:color w:val="auto"/>
                <w:lang w:val="fr-FR"/>
              </w:rPr>
            </w:pPr>
            <w:r>
              <w:rPr>
                <w:rFonts w:ascii="Tw Cen MT" w:eastAsia="Arial" w:hAnsi="Tw Cen MT" w:cs="Arial"/>
                <w:color w:val="auto"/>
                <w:sz w:val="24"/>
                <w:lang w:val="fr-FR"/>
              </w:rPr>
              <w:t>Désignations</w:t>
            </w:r>
          </w:p>
        </w:tc>
        <w:tc>
          <w:tcPr>
            <w:tcW w:w="955"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0E49BA" w:rsidRDefault="00F15DA9">
            <w:pPr>
              <w:spacing w:after="60" w:line="359" w:lineRule="auto"/>
              <w:ind w:left="1"/>
              <w:jc w:val="center"/>
              <w:rPr>
                <w:rFonts w:ascii="Tw Cen MT" w:hAnsi="Tw Cen MT"/>
                <w:color w:val="auto"/>
                <w:lang w:val="fr-FR"/>
              </w:rPr>
            </w:pPr>
            <w:r>
              <w:rPr>
                <w:rFonts w:ascii="Tw Cen MT" w:eastAsia="Arial" w:hAnsi="Tw Cen MT" w:cs="Arial"/>
                <w:color w:val="auto"/>
                <w:sz w:val="24"/>
                <w:lang w:val="fr-FR"/>
              </w:rPr>
              <w:t>Cout d’achat</w:t>
            </w:r>
          </w:p>
          <w:p w:rsidR="000E49BA" w:rsidRDefault="00F15DA9">
            <w:pPr>
              <w:spacing w:after="0"/>
              <w:ind w:left="1"/>
              <w:jc w:val="center"/>
              <w:rPr>
                <w:rFonts w:ascii="Tw Cen MT" w:hAnsi="Tw Cen MT"/>
                <w:color w:val="auto"/>
                <w:lang w:val="fr-FR"/>
              </w:rPr>
            </w:pPr>
            <w:r>
              <w:rPr>
                <w:rFonts w:ascii="Tw Cen MT" w:eastAsia="Arial" w:hAnsi="Tw Cen MT" w:cs="Arial"/>
                <w:color w:val="auto"/>
                <w:sz w:val="24"/>
                <w:lang w:val="fr-FR"/>
              </w:rPr>
              <w:t>(1)</w:t>
            </w:r>
          </w:p>
        </w:tc>
        <w:tc>
          <w:tcPr>
            <w:tcW w:w="117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0E49BA" w:rsidRDefault="00F15DA9">
            <w:pPr>
              <w:spacing w:after="115"/>
              <w:ind w:left="1"/>
              <w:jc w:val="center"/>
              <w:rPr>
                <w:rFonts w:ascii="Tw Cen MT" w:hAnsi="Tw Cen MT"/>
                <w:color w:val="auto"/>
                <w:lang w:val="fr-FR"/>
              </w:rPr>
            </w:pPr>
            <w:r>
              <w:rPr>
                <w:rFonts w:ascii="Tw Cen MT" w:eastAsia="Arial" w:hAnsi="Tw Cen MT" w:cs="Arial"/>
                <w:color w:val="auto"/>
                <w:sz w:val="24"/>
                <w:lang w:val="fr-FR"/>
              </w:rPr>
              <w:t>Transport</w:t>
            </w:r>
          </w:p>
          <w:p w:rsidR="000E49BA" w:rsidRDefault="00F15DA9">
            <w:pPr>
              <w:spacing w:after="115"/>
              <w:ind w:left="1"/>
              <w:jc w:val="center"/>
              <w:rPr>
                <w:rFonts w:ascii="Tw Cen MT" w:hAnsi="Tw Cen MT"/>
                <w:color w:val="auto"/>
                <w:lang w:val="fr-FR"/>
              </w:rPr>
            </w:pPr>
            <w:r>
              <w:rPr>
                <w:rFonts w:ascii="Tw Cen MT" w:eastAsia="Arial" w:hAnsi="Tw Cen MT" w:cs="Arial"/>
                <w:color w:val="auto"/>
                <w:sz w:val="24"/>
                <w:lang w:val="fr-FR"/>
              </w:rPr>
              <w:t>Local</w:t>
            </w:r>
          </w:p>
          <w:p w:rsidR="000E49BA" w:rsidRDefault="00F15DA9">
            <w:pPr>
              <w:spacing w:after="0"/>
              <w:ind w:left="1"/>
              <w:jc w:val="center"/>
              <w:rPr>
                <w:rFonts w:ascii="Tw Cen MT" w:hAnsi="Tw Cen MT"/>
                <w:color w:val="auto"/>
                <w:lang w:val="fr-FR"/>
              </w:rPr>
            </w:pPr>
            <w:r>
              <w:rPr>
                <w:rFonts w:ascii="Tw Cen MT" w:eastAsia="Arial" w:hAnsi="Tw Cen MT" w:cs="Arial"/>
                <w:color w:val="auto"/>
                <w:sz w:val="24"/>
                <w:lang w:val="fr-FR"/>
              </w:rPr>
              <w:t>(2)</w:t>
            </w:r>
          </w:p>
        </w:tc>
        <w:tc>
          <w:tcPr>
            <w:tcW w:w="1253"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0E49BA" w:rsidRDefault="00F15DA9">
            <w:pPr>
              <w:spacing w:after="115"/>
              <w:ind w:left="1"/>
              <w:jc w:val="center"/>
              <w:rPr>
                <w:rFonts w:ascii="Tw Cen MT" w:hAnsi="Tw Cen MT"/>
                <w:color w:val="auto"/>
                <w:lang w:val="fr-FR"/>
              </w:rPr>
            </w:pPr>
            <w:r>
              <w:rPr>
                <w:rFonts w:ascii="Tw Cen MT" w:eastAsia="Arial" w:hAnsi="Tw Cen MT" w:cs="Arial"/>
                <w:color w:val="auto"/>
                <w:sz w:val="24"/>
                <w:lang w:val="fr-FR"/>
              </w:rPr>
              <w:t>Cout de la</w:t>
            </w:r>
          </w:p>
          <w:p w:rsidR="000E49BA" w:rsidRDefault="00F15DA9">
            <w:pPr>
              <w:spacing w:after="175"/>
              <w:ind w:left="1"/>
              <w:jc w:val="center"/>
              <w:rPr>
                <w:rFonts w:ascii="Tw Cen MT" w:hAnsi="Tw Cen MT"/>
                <w:color w:val="auto"/>
                <w:lang w:val="fr-FR"/>
              </w:rPr>
            </w:pPr>
            <w:r>
              <w:rPr>
                <w:rFonts w:ascii="Tw Cen MT" w:eastAsia="Arial" w:hAnsi="Tw Cen MT" w:cs="Arial"/>
                <w:color w:val="auto"/>
                <w:sz w:val="24"/>
                <w:lang w:val="fr-FR"/>
              </w:rPr>
              <w:t>commande</w:t>
            </w:r>
          </w:p>
          <w:p w:rsidR="000E49BA" w:rsidRDefault="00F15DA9">
            <w:pPr>
              <w:spacing w:after="0"/>
              <w:ind w:left="1"/>
              <w:jc w:val="center"/>
              <w:rPr>
                <w:rFonts w:ascii="Tw Cen MT" w:hAnsi="Tw Cen MT"/>
                <w:color w:val="auto"/>
                <w:lang w:val="fr-FR"/>
              </w:rPr>
            </w:pPr>
            <w:r>
              <w:rPr>
                <w:rFonts w:ascii="Tw Cen MT" w:eastAsia="Arial" w:hAnsi="Tw Cen MT" w:cs="Arial"/>
                <w:color w:val="auto"/>
                <w:sz w:val="24"/>
                <w:lang w:val="fr-FR"/>
              </w:rPr>
              <w:t>(3)= 1 + 2</w:t>
            </w:r>
          </w:p>
        </w:tc>
        <w:tc>
          <w:tcPr>
            <w:tcW w:w="1051"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0E49BA" w:rsidRDefault="00F15DA9">
            <w:pPr>
              <w:spacing w:after="60" w:line="359" w:lineRule="auto"/>
              <w:ind w:left="1"/>
              <w:jc w:val="center"/>
              <w:rPr>
                <w:rFonts w:ascii="Tw Cen MT" w:hAnsi="Tw Cen MT"/>
                <w:color w:val="auto"/>
                <w:lang w:val="fr-FR"/>
              </w:rPr>
            </w:pPr>
            <w:r>
              <w:rPr>
                <w:rFonts w:ascii="Tw Cen MT" w:eastAsia="Arial" w:hAnsi="Tw Cen MT" w:cs="Arial"/>
                <w:color w:val="auto"/>
                <w:sz w:val="24"/>
                <w:lang w:val="fr-FR"/>
              </w:rPr>
              <w:t>Frais de livraison</w:t>
            </w:r>
          </w:p>
          <w:p w:rsidR="000E49BA" w:rsidRDefault="00F15DA9">
            <w:pPr>
              <w:spacing w:after="0"/>
              <w:ind w:left="1"/>
              <w:jc w:val="center"/>
              <w:rPr>
                <w:rFonts w:ascii="Tw Cen MT" w:hAnsi="Tw Cen MT"/>
                <w:color w:val="auto"/>
                <w:lang w:val="fr-FR"/>
              </w:rPr>
            </w:pPr>
            <w:r>
              <w:rPr>
                <w:rFonts w:ascii="Tw Cen MT" w:eastAsia="Arial" w:hAnsi="Tw Cen MT" w:cs="Arial"/>
                <w:color w:val="auto"/>
                <w:sz w:val="24"/>
                <w:lang w:val="fr-FR"/>
              </w:rPr>
              <w:t>(4)</w:t>
            </w:r>
          </w:p>
        </w:tc>
        <w:tc>
          <w:tcPr>
            <w:tcW w:w="1153"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0E49BA" w:rsidRDefault="00F15DA9">
            <w:pPr>
              <w:spacing w:after="60" w:line="359" w:lineRule="auto"/>
              <w:jc w:val="center"/>
              <w:rPr>
                <w:rFonts w:ascii="Tw Cen MT" w:hAnsi="Tw Cen MT"/>
                <w:color w:val="auto"/>
                <w:lang w:val="fr-FR"/>
              </w:rPr>
            </w:pPr>
            <w:r>
              <w:rPr>
                <w:rFonts w:ascii="Tw Cen MT" w:eastAsia="Arial" w:hAnsi="Tw Cen MT" w:cs="Arial"/>
                <w:color w:val="auto"/>
                <w:sz w:val="24"/>
                <w:lang w:val="fr-FR"/>
              </w:rPr>
              <w:t>Services connexes</w:t>
            </w:r>
          </w:p>
          <w:p w:rsidR="000E49BA" w:rsidRDefault="00F15DA9">
            <w:pPr>
              <w:spacing w:after="0"/>
              <w:jc w:val="center"/>
              <w:rPr>
                <w:rFonts w:ascii="Tw Cen MT" w:hAnsi="Tw Cen MT"/>
                <w:color w:val="auto"/>
                <w:lang w:val="fr-FR"/>
              </w:rPr>
            </w:pPr>
            <w:r>
              <w:rPr>
                <w:rFonts w:ascii="Tw Cen MT" w:eastAsia="Arial" w:hAnsi="Tw Cen MT" w:cs="Arial"/>
                <w:color w:val="auto"/>
                <w:sz w:val="24"/>
                <w:lang w:val="fr-FR"/>
              </w:rPr>
              <w:t>(5)</w:t>
            </w:r>
          </w:p>
        </w:tc>
        <w:tc>
          <w:tcPr>
            <w:tcW w:w="1019"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0E49BA" w:rsidRDefault="00F15DA9">
            <w:pPr>
              <w:spacing w:after="175"/>
              <w:ind w:left="1"/>
              <w:jc w:val="center"/>
              <w:rPr>
                <w:rFonts w:ascii="Tw Cen MT" w:hAnsi="Tw Cen MT"/>
                <w:color w:val="auto"/>
                <w:lang w:val="fr-FR"/>
              </w:rPr>
            </w:pPr>
            <w:r>
              <w:rPr>
                <w:rFonts w:ascii="Tw Cen MT" w:eastAsia="Arial" w:hAnsi="Tw Cen MT" w:cs="Arial"/>
                <w:color w:val="auto"/>
                <w:sz w:val="24"/>
                <w:lang w:val="fr-FR"/>
              </w:rPr>
              <w:t>Marges</w:t>
            </w:r>
          </w:p>
          <w:p w:rsidR="000E49BA" w:rsidRDefault="00F15DA9">
            <w:pPr>
              <w:spacing w:after="0"/>
              <w:ind w:left="1"/>
              <w:jc w:val="center"/>
              <w:rPr>
                <w:rFonts w:ascii="Tw Cen MT" w:hAnsi="Tw Cen MT"/>
                <w:color w:val="auto"/>
                <w:lang w:val="fr-FR"/>
              </w:rPr>
            </w:pPr>
            <w:r>
              <w:rPr>
                <w:rFonts w:ascii="Tw Cen MT" w:eastAsia="Arial" w:hAnsi="Tw Cen MT" w:cs="Arial"/>
                <w:color w:val="auto"/>
                <w:sz w:val="24"/>
                <w:lang w:val="fr-FR"/>
              </w:rPr>
              <w:t>(6)</w:t>
            </w:r>
          </w:p>
        </w:tc>
        <w:tc>
          <w:tcPr>
            <w:tcW w:w="1490"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0E49BA" w:rsidRDefault="00F15DA9">
            <w:pPr>
              <w:spacing w:after="60" w:line="359" w:lineRule="auto"/>
              <w:jc w:val="center"/>
              <w:rPr>
                <w:rFonts w:ascii="Tw Cen MT" w:hAnsi="Tw Cen MT"/>
                <w:color w:val="auto"/>
                <w:lang w:val="fr-FR"/>
              </w:rPr>
            </w:pPr>
            <w:r>
              <w:rPr>
                <w:rFonts w:ascii="Tw Cen MT" w:eastAsia="Arial" w:hAnsi="Tw Cen MT" w:cs="Arial"/>
                <w:color w:val="auto"/>
                <w:sz w:val="24"/>
                <w:lang w:val="fr-FR"/>
              </w:rPr>
              <w:t>Prix unitaire en chiffres</w:t>
            </w:r>
          </w:p>
          <w:p w:rsidR="000E49BA" w:rsidRDefault="00F15DA9">
            <w:pPr>
              <w:spacing w:after="0"/>
              <w:ind w:left="352"/>
              <w:jc w:val="center"/>
              <w:rPr>
                <w:rFonts w:ascii="Tw Cen MT" w:hAnsi="Tw Cen MT"/>
                <w:color w:val="auto"/>
                <w:lang w:val="fr-FR"/>
              </w:rPr>
            </w:pPr>
            <w:r>
              <w:rPr>
                <w:rFonts w:ascii="Tw Cen MT" w:eastAsia="Arial" w:hAnsi="Tw Cen MT" w:cs="Arial"/>
                <w:color w:val="auto"/>
                <w:sz w:val="24"/>
                <w:lang w:val="fr-FR"/>
              </w:rPr>
              <w:t>(7)= 3+4 +5+6</w:t>
            </w:r>
          </w:p>
        </w:tc>
      </w:tr>
      <w:tr w:rsidR="000E49BA">
        <w:trPr>
          <w:trHeight w:val="522"/>
        </w:trPr>
        <w:tc>
          <w:tcPr>
            <w:tcW w:w="504"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jc w:val="center"/>
              <w:rPr>
                <w:rFonts w:ascii="Tw Cen MT" w:hAnsi="Tw Cen MT"/>
                <w:color w:val="auto"/>
                <w:lang w:val="fr-FR"/>
              </w:rPr>
            </w:pPr>
          </w:p>
        </w:tc>
        <w:tc>
          <w:tcPr>
            <w:tcW w:w="2444"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lang w:val="fr-FR"/>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lang w:val="fr-FR"/>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lang w:val="fr-FR"/>
              </w:rPr>
            </w:pPr>
          </w:p>
        </w:tc>
        <w:tc>
          <w:tcPr>
            <w:tcW w:w="1253"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lang w:val="fr-FR"/>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lang w:val="fr-FR"/>
              </w:rPr>
            </w:pPr>
          </w:p>
        </w:tc>
        <w:tc>
          <w:tcPr>
            <w:tcW w:w="1153"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jc w:val="center"/>
              <w:rPr>
                <w:rFonts w:ascii="Tw Cen MT" w:hAnsi="Tw Cen MT"/>
                <w:color w:val="auto"/>
                <w:lang w:val="fr-FR"/>
              </w:rPr>
            </w:pPr>
          </w:p>
        </w:tc>
        <w:tc>
          <w:tcPr>
            <w:tcW w:w="1019"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lang w:val="fr-FR"/>
              </w:rPr>
            </w:pPr>
          </w:p>
        </w:tc>
        <w:tc>
          <w:tcPr>
            <w:tcW w:w="1490"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lang w:val="fr-FR"/>
              </w:rPr>
            </w:pPr>
          </w:p>
        </w:tc>
      </w:tr>
      <w:tr w:rsidR="000E49BA">
        <w:trPr>
          <w:trHeight w:val="522"/>
        </w:trPr>
        <w:tc>
          <w:tcPr>
            <w:tcW w:w="504"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jc w:val="center"/>
              <w:rPr>
                <w:rFonts w:ascii="Tw Cen MT" w:hAnsi="Tw Cen MT"/>
                <w:color w:val="auto"/>
                <w:lang w:val="fr-FR"/>
              </w:rPr>
            </w:pPr>
          </w:p>
        </w:tc>
        <w:tc>
          <w:tcPr>
            <w:tcW w:w="2444"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lang w:val="fr-FR"/>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lang w:val="fr-FR"/>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lang w:val="fr-FR"/>
              </w:rPr>
            </w:pPr>
          </w:p>
        </w:tc>
        <w:tc>
          <w:tcPr>
            <w:tcW w:w="1253"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lang w:val="fr-FR"/>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lang w:val="fr-FR"/>
              </w:rPr>
            </w:pPr>
          </w:p>
        </w:tc>
        <w:tc>
          <w:tcPr>
            <w:tcW w:w="1153"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jc w:val="center"/>
              <w:rPr>
                <w:rFonts w:ascii="Tw Cen MT" w:hAnsi="Tw Cen MT"/>
                <w:color w:val="auto"/>
                <w:lang w:val="fr-FR"/>
              </w:rPr>
            </w:pPr>
          </w:p>
        </w:tc>
        <w:tc>
          <w:tcPr>
            <w:tcW w:w="1019"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lang w:val="fr-FR"/>
              </w:rPr>
            </w:pPr>
          </w:p>
        </w:tc>
        <w:tc>
          <w:tcPr>
            <w:tcW w:w="1490"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lang w:val="fr-FR"/>
              </w:rPr>
            </w:pPr>
          </w:p>
        </w:tc>
      </w:tr>
      <w:tr w:rsidR="000E49BA">
        <w:trPr>
          <w:trHeight w:val="522"/>
        </w:trPr>
        <w:tc>
          <w:tcPr>
            <w:tcW w:w="504"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jc w:val="center"/>
              <w:rPr>
                <w:rFonts w:ascii="Tw Cen MT" w:hAnsi="Tw Cen MT"/>
                <w:color w:val="auto"/>
                <w:lang w:val="fr-FR"/>
              </w:rPr>
            </w:pPr>
          </w:p>
        </w:tc>
        <w:tc>
          <w:tcPr>
            <w:tcW w:w="2444"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lang w:val="fr-FR"/>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lang w:val="fr-FR"/>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lang w:val="fr-FR"/>
              </w:rPr>
            </w:pPr>
          </w:p>
        </w:tc>
        <w:tc>
          <w:tcPr>
            <w:tcW w:w="1253"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lang w:val="fr-FR"/>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lang w:val="fr-FR"/>
              </w:rPr>
            </w:pPr>
          </w:p>
        </w:tc>
        <w:tc>
          <w:tcPr>
            <w:tcW w:w="1153"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jc w:val="center"/>
              <w:rPr>
                <w:rFonts w:ascii="Tw Cen MT" w:hAnsi="Tw Cen MT"/>
                <w:color w:val="auto"/>
                <w:lang w:val="fr-FR"/>
              </w:rPr>
            </w:pPr>
          </w:p>
        </w:tc>
        <w:tc>
          <w:tcPr>
            <w:tcW w:w="1019"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lang w:val="fr-FR"/>
              </w:rPr>
            </w:pPr>
          </w:p>
        </w:tc>
        <w:tc>
          <w:tcPr>
            <w:tcW w:w="1490"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lang w:val="fr-FR"/>
              </w:rPr>
            </w:pPr>
          </w:p>
        </w:tc>
      </w:tr>
      <w:tr w:rsidR="000E49BA">
        <w:trPr>
          <w:trHeight w:val="522"/>
        </w:trPr>
        <w:tc>
          <w:tcPr>
            <w:tcW w:w="504"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jc w:val="center"/>
              <w:rPr>
                <w:rFonts w:ascii="Tw Cen MT" w:hAnsi="Tw Cen MT"/>
                <w:color w:val="auto"/>
                <w:lang w:val="fr-FR"/>
              </w:rPr>
            </w:pPr>
          </w:p>
        </w:tc>
        <w:tc>
          <w:tcPr>
            <w:tcW w:w="2444"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lang w:val="fr-FR"/>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lang w:val="fr-FR"/>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lang w:val="fr-FR"/>
              </w:rPr>
            </w:pPr>
          </w:p>
        </w:tc>
        <w:tc>
          <w:tcPr>
            <w:tcW w:w="1253"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lang w:val="fr-FR"/>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lang w:val="fr-FR"/>
              </w:rPr>
            </w:pPr>
          </w:p>
        </w:tc>
        <w:tc>
          <w:tcPr>
            <w:tcW w:w="1153"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jc w:val="center"/>
              <w:rPr>
                <w:rFonts w:ascii="Tw Cen MT" w:hAnsi="Tw Cen MT"/>
                <w:color w:val="auto"/>
                <w:lang w:val="fr-FR"/>
              </w:rPr>
            </w:pPr>
          </w:p>
        </w:tc>
        <w:tc>
          <w:tcPr>
            <w:tcW w:w="1019"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lang w:val="fr-FR"/>
              </w:rPr>
            </w:pPr>
          </w:p>
        </w:tc>
        <w:tc>
          <w:tcPr>
            <w:tcW w:w="1490"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lang w:val="fr-FR"/>
              </w:rPr>
            </w:pPr>
          </w:p>
        </w:tc>
      </w:tr>
      <w:tr w:rsidR="000E49BA">
        <w:trPr>
          <w:trHeight w:val="522"/>
        </w:trPr>
        <w:tc>
          <w:tcPr>
            <w:tcW w:w="504"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jc w:val="center"/>
              <w:rPr>
                <w:rFonts w:ascii="Tw Cen MT" w:hAnsi="Tw Cen MT"/>
                <w:color w:val="auto"/>
                <w:lang w:val="fr-FR"/>
              </w:rPr>
            </w:pPr>
          </w:p>
        </w:tc>
        <w:tc>
          <w:tcPr>
            <w:tcW w:w="2444"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rPr>
            </w:pPr>
          </w:p>
        </w:tc>
        <w:tc>
          <w:tcPr>
            <w:tcW w:w="1253"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rPr>
            </w:pPr>
          </w:p>
        </w:tc>
        <w:tc>
          <w:tcPr>
            <w:tcW w:w="1153"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jc w:val="center"/>
              <w:rPr>
                <w:rFonts w:ascii="Tw Cen MT" w:hAnsi="Tw Cen MT"/>
                <w:color w:val="auto"/>
              </w:rPr>
            </w:pPr>
          </w:p>
        </w:tc>
        <w:tc>
          <w:tcPr>
            <w:tcW w:w="1019"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rPr>
            </w:pPr>
          </w:p>
        </w:tc>
        <w:tc>
          <w:tcPr>
            <w:tcW w:w="1490"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rPr>
            </w:pPr>
          </w:p>
        </w:tc>
      </w:tr>
      <w:tr w:rsidR="000E49BA">
        <w:trPr>
          <w:trHeight w:val="522"/>
        </w:trPr>
        <w:tc>
          <w:tcPr>
            <w:tcW w:w="504"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jc w:val="center"/>
              <w:rPr>
                <w:rFonts w:ascii="Tw Cen MT" w:hAnsi="Tw Cen MT"/>
                <w:color w:val="auto"/>
                <w:lang w:val="fr-FR"/>
              </w:rPr>
            </w:pPr>
          </w:p>
        </w:tc>
        <w:tc>
          <w:tcPr>
            <w:tcW w:w="2444"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rPr>
            </w:pPr>
          </w:p>
        </w:tc>
        <w:tc>
          <w:tcPr>
            <w:tcW w:w="1253"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rPr>
            </w:pPr>
          </w:p>
        </w:tc>
        <w:tc>
          <w:tcPr>
            <w:tcW w:w="1153"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jc w:val="center"/>
              <w:rPr>
                <w:rFonts w:ascii="Tw Cen MT" w:hAnsi="Tw Cen MT"/>
                <w:color w:val="auto"/>
              </w:rPr>
            </w:pPr>
          </w:p>
        </w:tc>
        <w:tc>
          <w:tcPr>
            <w:tcW w:w="1019"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rPr>
            </w:pPr>
          </w:p>
        </w:tc>
        <w:tc>
          <w:tcPr>
            <w:tcW w:w="1490" w:type="dxa"/>
            <w:tcBorders>
              <w:top w:val="single" w:sz="4" w:space="0" w:color="000000"/>
              <w:left w:val="single" w:sz="4" w:space="0" w:color="000000"/>
              <w:bottom w:val="single" w:sz="4" w:space="0" w:color="000000"/>
              <w:right w:val="single" w:sz="4" w:space="0" w:color="000000"/>
            </w:tcBorders>
            <w:vAlign w:val="center"/>
          </w:tcPr>
          <w:p w:rsidR="000E49BA" w:rsidRDefault="000E49BA">
            <w:pPr>
              <w:spacing w:after="0"/>
              <w:ind w:left="1"/>
              <w:jc w:val="center"/>
              <w:rPr>
                <w:rFonts w:ascii="Tw Cen MT" w:hAnsi="Tw Cen MT"/>
                <w:color w:val="auto"/>
              </w:rPr>
            </w:pPr>
          </w:p>
        </w:tc>
      </w:tr>
    </w:tbl>
    <w:p w:rsidR="000E49BA" w:rsidRDefault="00F15DA9">
      <w:pPr>
        <w:spacing w:after="175"/>
        <w:rPr>
          <w:rFonts w:ascii="Tw Cen MT" w:hAnsi="Tw Cen MT"/>
          <w:color w:val="auto"/>
        </w:rPr>
      </w:pPr>
      <w:r>
        <w:rPr>
          <w:rFonts w:ascii="Tw Cen MT" w:eastAsia="Arial" w:hAnsi="Tw Cen MT" w:cs="Arial"/>
          <w:color w:val="auto"/>
          <w:sz w:val="24"/>
        </w:rPr>
        <w:t xml:space="preserve"> </w:t>
      </w:r>
    </w:p>
    <w:p w:rsidR="000E49BA" w:rsidRDefault="00F15DA9">
      <w:pPr>
        <w:spacing w:after="179"/>
        <w:ind w:left="183" w:right="1" w:hanging="10"/>
        <w:jc w:val="both"/>
        <w:rPr>
          <w:rFonts w:ascii="Tw Cen MT" w:hAnsi="Tw Cen MT"/>
          <w:color w:val="auto"/>
          <w:lang w:val="fr-FR"/>
        </w:rPr>
      </w:pPr>
      <w:r>
        <w:rPr>
          <w:rFonts w:ascii="Tw Cen MT" w:eastAsia="Arial" w:hAnsi="Tw Cen MT" w:cs="Arial"/>
          <w:color w:val="auto"/>
          <w:sz w:val="24"/>
          <w:lang w:val="fr-FR"/>
        </w:rPr>
        <w:t>Nom du Soumissionnaire ……………………………………………</w:t>
      </w:r>
      <w:proofErr w:type="gramStart"/>
      <w:r>
        <w:rPr>
          <w:rFonts w:ascii="Tw Cen MT" w:eastAsia="Arial" w:hAnsi="Tw Cen MT" w:cs="Arial"/>
          <w:color w:val="auto"/>
          <w:sz w:val="24"/>
          <w:lang w:val="fr-FR"/>
        </w:rPr>
        <w:t>…</w:t>
      </w:r>
      <w:r>
        <w:rPr>
          <w:rFonts w:ascii="Tw Cen MT" w:eastAsia="Arial" w:hAnsi="Tw Cen MT" w:cs="Arial"/>
          <w:i/>
          <w:color w:val="auto"/>
          <w:sz w:val="24"/>
          <w:lang w:val="fr-FR"/>
        </w:rPr>
        <w:t>[</w:t>
      </w:r>
      <w:proofErr w:type="gramEnd"/>
      <w:r>
        <w:rPr>
          <w:rFonts w:ascii="Tw Cen MT" w:eastAsia="Arial" w:hAnsi="Tw Cen MT" w:cs="Arial"/>
          <w:i/>
          <w:color w:val="auto"/>
          <w:sz w:val="24"/>
          <w:lang w:val="fr-FR"/>
        </w:rPr>
        <w:t xml:space="preserve">insérer le nom du Soumissionnaire]  </w:t>
      </w:r>
    </w:p>
    <w:p w:rsidR="000E49BA" w:rsidRDefault="00F15DA9">
      <w:pPr>
        <w:spacing w:after="175"/>
        <w:ind w:left="173"/>
        <w:rPr>
          <w:rFonts w:ascii="Tw Cen MT" w:hAnsi="Tw Cen MT"/>
          <w:color w:val="auto"/>
          <w:lang w:val="fr-FR"/>
        </w:rPr>
      </w:pPr>
      <w:r>
        <w:rPr>
          <w:rFonts w:ascii="Tw Cen MT" w:eastAsia="Arial" w:hAnsi="Tw Cen MT" w:cs="Arial"/>
          <w:i/>
          <w:color w:val="auto"/>
          <w:sz w:val="24"/>
          <w:lang w:val="fr-FR"/>
        </w:rPr>
        <w:t xml:space="preserve"> </w:t>
      </w:r>
    </w:p>
    <w:p w:rsidR="000E49BA" w:rsidRDefault="00F15DA9">
      <w:pPr>
        <w:spacing w:after="179"/>
        <w:ind w:left="183" w:right="1" w:hanging="10"/>
        <w:jc w:val="both"/>
        <w:rPr>
          <w:rFonts w:ascii="Tw Cen MT" w:hAnsi="Tw Cen MT"/>
          <w:color w:val="auto"/>
          <w:lang w:val="fr-FR"/>
        </w:rPr>
      </w:pPr>
      <w:r>
        <w:rPr>
          <w:rFonts w:ascii="Tw Cen MT" w:eastAsia="Arial" w:hAnsi="Tw Cen MT" w:cs="Arial"/>
          <w:color w:val="auto"/>
          <w:sz w:val="24"/>
          <w:lang w:val="fr-FR"/>
        </w:rPr>
        <w:t>Signature …………………………</w:t>
      </w:r>
      <w:proofErr w:type="gramStart"/>
      <w:r>
        <w:rPr>
          <w:rFonts w:ascii="Tw Cen MT" w:eastAsia="Arial" w:hAnsi="Tw Cen MT" w:cs="Arial"/>
          <w:color w:val="auto"/>
          <w:sz w:val="24"/>
          <w:lang w:val="fr-FR"/>
        </w:rPr>
        <w:t>..</w:t>
      </w:r>
      <w:r>
        <w:rPr>
          <w:rFonts w:ascii="Tw Cen MT" w:eastAsia="Arial" w:hAnsi="Tw Cen MT" w:cs="Arial"/>
          <w:i/>
          <w:color w:val="auto"/>
          <w:sz w:val="24"/>
          <w:lang w:val="fr-FR"/>
        </w:rPr>
        <w:t>[</w:t>
      </w:r>
      <w:proofErr w:type="gramEnd"/>
      <w:r>
        <w:rPr>
          <w:rFonts w:ascii="Tw Cen MT" w:eastAsia="Arial" w:hAnsi="Tw Cen MT" w:cs="Arial"/>
          <w:i/>
          <w:color w:val="auto"/>
          <w:sz w:val="24"/>
          <w:lang w:val="fr-FR"/>
        </w:rPr>
        <w:t>insérer signature]</w:t>
      </w:r>
      <w:r>
        <w:rPr>
          <w:rFonts w:ascii="Tw Cen MT" w:eastAsia="Arial" w:hAnsi="Tw Cen MT" w:cs="Arial"/>
          <w:color w:val="auto"/>
          <w:sz w:val="24"/>
          <w:lang w:val="fr-FR"/>
        </w:rPr>
        <w:t xml:space="preserve">,  </w:t>
      </w:r>
    </w:p>
    <w:p w:rsidR="000E49BA" w:rsidRDefault="00F15DA9">
      <w:pPr>
        <w:spacing w:after="175"/>
        <w:ind w:left="173"/>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9"/>
        <w:ind w:left="183" w:right="1" w:hanging="10"/>
        <w:jc w:val="both"/>
        <w:rPr>
          <w:rFonts w:ascii="Tw Cen MT" w:hAnsi="Tw Cen MT"/>
          <w:color w:val="auto"/>
          <w:lang w:val="fr-FR"/>
        </w:rPr>
      </w:pPr>
      <w:r>
        <w:rPr>
          <w:rFonts w:ascii="Tw Cen MT" w:eastAsia="Arial" w:hAnsi="Tw Cen MT" w:cs="Arial"/>
          <w:color w:val="auto"/>
          <w:sz w:val="24"/>
          <w:lang w:val="fr-FR"/>
        </w:rPr>
        <w:t>Date………………………………..</w:t>
      </w:r>
      <w:r>
        <w:rPr>
          <w:rFonts w:ascii="Tw Cen MT" w:eastAsia="Arial" w:hAnsi="Tw Cen MT" w:cs="Arial"/>
          <w:i/>
          <w:color w:val="auto"/>
          <w:sz w:val="24"/>
          <w:lang w:val="fr-FR"/>
        </w:rPr>
        <w:t xml:space="preserve"> [</w:t>
      </w:r>
      <w:proofErr w:type="gramStart"/>
      <w:r>
        <w:rPr>
          <w:rFonts w:ascii="Tw Cen MT" w:eastAsia="Arial" w:hAnsi="Tw Cen MT" w:cs="Arial"/>
          <w:i/>
          <w:color w:val="auto"/>
          <w:sz w:val="24"/>
          <w:lang w:val="fr-FR"/>
        </w:rPr>
        <w:t>insérer</w:t>
      </w:r>
      <w:proofErr w:type="gramEnd"/>
      <w:r>
        <w:rPr>
          <w:rFonts w:ascii="Tw Cen MT" w:eastAsia="Arial" w:hAnsi="Tw Cen MT" w:cs="Arial"/>
          <w:i/>
          <w:color w:val="auto"/>
          <w:sz w:val="24"/>
          <w:lang w:val="fr-FR"/>
        </w:rPr>
        <w:t xml:space="preserve"> la date]</w:t>
      </w: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eastAsia="Arial" w:hAnsi="Tw Cen MT" w:cs="Arial"/>
          <w:color w:val="auto"/>
          <w:sz w:val="24"/>
          <w:lang w:val="fr-FR"/>
        </w:rPr>
      </w:pPr>
      <w:r>
        <w:rPr>
          <w:rFonts w:ascii="Tw Cen MT" w:eastAsia="Arial" w:hAnsi="Tw Cen MT" w:cs="Arial"/>
          <w:color w:val="auto"/>
          <w:sz w:val="24"/>
          <w:lang w:val="fr-FR"/>
        </w:rPr>
        <w:t xml:space="preserve"> </w:t>
      </w:r>
    </w:p>
    <w:p w:rsidR="000E49BA" w:rsidRDefault="00F15DA9">
      <w:pPr>
        <w:rPr>
          <w:rFonts w:ascii="Tw Cen MT" w:eastAsia="Arial" w:hAnsi="Tw Cen MT" w:cs="Arial"/>
          <w:color w:val="auto"/>
          <w:sz w:val="24"/>
          <w:lang w:val="fr-FR"/>
        </w:rPr>
      </w:pPr>
      <w:r>
        <w:rPr>
          <w:rFonts w:ascii="Tw Cen MT" w:eastAsia="Arial" w:hAnsi="Tw Cen MT" w:cs="Arial"/>
          <w:color w:val="auto"/>
          <w:sz w:val="24"/>
          <w:lang w:val="fr-FR"/>
        </w:rPr>
        <w:br w:type="page"/>
      </w:r>
    </w:p>
    <w:p w:rsidR="000E49BA" w:rsidRDefault="000E49BA">
      <w:pPr>
        <w:spacing w:after="175"/>
        <w:rPr>
          <w:rFonts w:ascii="Tw Cen MT" w:eastAsia="Arial" w:hAnsi="Tw Cen MT" w:cs="Arial"/>
          <w:color w:val="auto"/>
          <w:sz w:val="24"/>
          <w:lang w:val="fr-FR"/>
        </w:rPr>
      </w:pPr>
    </w:p>
    <w:p w:rsidR="000E49BA" w:rsidRDefault="000E49BA">
      <w:pPr>
        <w:spacing w:after="652"/>
        <w:jc w:val="center"/>
        <w:rPr>
          <w:rFonts w:ascii="Tw Cen MT" w:hAnsi="Tw Cen MT"/>
          <w:color w:val="auto"/>
          <w:lang w:val="fr-FR"/>
        </w:rPr>
      </w:pPr>
    </w:p>
    <w:p w:rsidR="000E49BA" w:rsidRDefault="000E49BA">
      <w:pPr>
        <w:spacing w:after="652"/>
        <w:jc w:val="center"/>
        <w:rPr>
          <w:rFonts w:ascii="Tw Cen MT" w:hAnsi="Tw Cen MT"/>
          <w:color w:val="auto"/>
          <w:lang w:val="fr-FR"/>
        </w:rPr>
      </w:pPr>
    </w:p>
    <w:p w:rsidR="000E49BA" w:rsidRDefault="000E49BA">
      <w:pPr>
        <w:spacing w:after="652"/>
        <w:jc w:val="center"/>
        <w:rPr>
          <w:rFonts w:ascii="Tw Cen MT" w:hAnsi="Tw Cen MT"/>
          <w:color w:val="auto"/>
          <w:lang w:val="fr-FR"/>
        </w:rPr>
      </w:pPr>
    </w:p>
    <w:p w:rsidR="000E49BA" w:rsidRDefault="000E49BA">
      <w:pPr>
        <w:spacing w:after="652"/>
        <w:jc w:val="center"/>
        <w:rPr>
          <w:rFonts w:ascii="Tw Cen MT" w:hAnsi="Tw Cen MT"/>
          <w:color w:val="auto"/>
          <w:lang w:val="fr-FR"/>
        </w:rPr>
      </w:pPr>
    </w:p>
    <w:p w:rsidR="000E49BA" w:rsidRDefault="000E49BA">
      <w:pPr>
        <w:spacing w:after="652"/>
        <w:jc w:val="center"/>
        <w:rPr>
          <w:rFonts w:ascii="Tw Cen MT" w:hAnsi="Tw Cen MT"/>
          <w:color w:val="auto"/>
          <w:lang w:val="fr-FR"/>
        </w:rPr>
      </w:pPr>
    </w:p>
    <w:p w:rsidR="000E49BA" w:rsidRDefault="00F15DA9">
      <w:pPr>
        <w:pStyle w:val="Heading1"/>
        <w:tabs>
          <w:tab w:val="center" w:pos="3393"/>
          <w:tab w:val="center" w:pos="5894"/>
        </w:tabs>
        <w:ind w:left="0" w:firstLine="0"/>
        <w:jc w:val="center"/>
        <w:rPr>
          <w:rFonts w:ascii="Tw Cen MT" w:hAnsi="Tw Cen MT"/>
          <w:color w:val="auto"/>
          <w:lang w:val="fr-FR"/>
        </w:rPr>
      </w:pPr>
      <w:r>
        <w:rPr>
          <w:rFonts w:ascii="Tw Cen MT" w:hAnsi="Tw Cen MT"/>
          <w:color w:val="auto"/>
          <w:lang w:val="fr-FR"/>
        </w:rPr>
        <w:t xml:space="preserve">PIÈCE N°9. </w:t>
      </w:r>
      <w:r>
        <w:rPr>
          <w:rFonts w:ascii="Tw Cen MT" w:hAnsi="Tw Cen MT"/>
          <w:color w:val="auto"/>
          <w:lang w:val="fr-FR"/>
        </w:rPr>
        <w:tab/>
        <w:t>MODELE DE MARCHE</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hAnsi="Tw Cen MT"/>
          <w:color w:val="auto"/>
          <w:lang w:val="fr-FR"/>
        </w:rPr>
        <w:br w:type="page"/>
      </w:r>
    </w:p>
    <w:p w:rsidR="000E49BA" w:rsidRDefault="00F15DA9">
      <w:pPr>
        <w:tabs>
          <w:tab w:val="center" w:pos="2409"/>
          <w:tab w:val="center" w:pos="7223"/>
        </w:tabs>
        <w:spacing w:after="206"/>
        <w:rPr>
          <w:rFonts w:ascii="Tw Cen MT" w:hAnsi="Tw Cen MT"/>
          <w:color w:val="auto"/>
          <w:lang w:val="fr-FR"/>
        </w:rPr>
      </w:pPr>
      <w:r>
        <w:rPr>
          <w:rFonts w:ascii="Tw Cen MT" w:hAnsi="Tw Cen MT"/>
          <w:color w:val="auto"/>
          <w:lang w:val="fr-FR"/>
        </w:rPr>
        <w:lastRenderedPageBreak/>
        <w:tab/>
      </w:r>
      <w:r>
        <w:rPr>
          <w:rFonts w:ascii="Tw Cen MT" w:eastAsia="Arial" w:hAnsi="Tw Cen MT" w:cs="Arial"/>
          <w:color w:val="auto"/>
          <w:sz w:val="24"/>
          <w:lang w:val="fr-FR"/>
        </w:rPr>
        <w:t xml:space="preserve">REPUBLIQUEDUCAMEROUN </w:t>
      </w:r>
      <w:r>
        <w:rPr>
          <w:rFonts w:ascii="Tw Cen MT" w:eastAsia="Arial" w:hAnsi="Tw Cen MT" w:cs="Arial"/>
          <w:color w:val="auto"/>
          <w:sz w:val="24"/>
          <w:lang w:val="fr-FR"/>
        </w:rPr>
        <w:tab/>
        <w:t xml:space="preserve">REPUBLICOFCAMEROON </w:t>
      </w:r>
    </w:p>
    <w:p w:rsidR="000E49BA" w:rsidRDefault="00F15DA9">
      <w:pPr>
        <w:tabs>
          <w:tab w:val="center" w:pos="2410"/>
          <w:tab w:val="center" w:pos="7222"/>
        </w:tabs>
        <w:spacing w:after="204"/>
        <w:rPr>
          <w:rFonts w:ascii="Tw Cen MT" w:hAnsi="Tw Cen MT"/>
          <w:color w:val="auto"/>
          <w:lang w:val="fr-FR"/>
        </w:rPr>
      </w:pPr>
      <w:r>
        <w:rPr>
          <w:rFonts w:ascii="Tw Cen MT" w:hAnsi="Tw Cen MT"/>
          <w:color w:val="auto"/>
          <w:lang w:val="fr-FR"/>
        </w:rPr>
        <w:tab/>
      </w:r>
      <w:r>
        <w:rPr>
          <w:rFonts w:ascii="Tw Cen MT" w:eastAsia="Arial" w:hAnsi="Tw Cen MT" w:cs="Arial"/>
          <w:color w:val="auto"/>
          <w:sz w:val="24"/>
          <w:lang w:val="fr-FR"/>
        </w:rPr>
        <w:t xml:space="preserve">Paix–Travail–Patrie </w:t>
      </w:r>
      <w:r>
        <w:rPr>
          <w:rFonts w:ascii="Tw Cen MT" w:eastAsia="Arial" w:hAnsi="Tw Cen MT" w:cs="Arial"/>
          <w:color w:val="auto"/>
          <w:sz w:val="24"/>
          <w:lang w:val="fr-FR"/>
        </w:rPr>
        <w:tab/>
      </w:r>
      <w:proofErr w:type="spellStart"/>
      <w:r>
        <w:rPr>
          <w:rFonts w:ascii="Tw Cen MT" w:eastAsia="Arial" w:hAnsi="Tw Cen MT" w:cs="Arial"/>
          <w:color w:val="auto"/>
          <w:sz w:val="24"/>
          <w:lang w:val="fr-FR"/>
        </w:rPr>
        <w:t>Peace-Work-Fatherland</w:t>
      </w:r>
      <w:proofErr w:type="spellEnd"/>
      <w:r>
        <w:rPr>
          <w:rFonts w:ascii="Tw Cen MT" w:eastAsia="Arial" w:hAnsi="Tw Cen MT" w:cs="Arial"/>
          <w:color w:val="auto"/>
          <w:sz w:val="24"/>
          <w:lang w:val="fr-FR"/>
        </w:rPr>
        <w:t xml:space="preserve"> </w:t>
      </w:r>
    </w:p>
    <w:p w:rsidR="000E49BA" w:rsidRDefault="00F15DA9">
      <w:pPr>
        <w:tabs>
          <w:tab w:val="center" w:pos="2409"/>
          <w:tab w:val="center" w:pos="7222"/>
        </w:tabs>
        <w:spacing w:after="204"/>
        <w:rPr>
          <w:rFonts w:ascii="Tw Cen MT" w:hAnsi="Tw Cen MT"/>
          <w:color w:val="auto"/>
          <w:lang w:val="fr-FR"/>
        </w:rPr>
      </w:pPr>
      <w:r>
        <w:rPr>
          <w:rFonts w:ascii="Tw Cen MT" w:hAnsi="Tw Cen MT"/>
          <w:color w:val="auto"/>
          <w:lang w:val="fr-FR"/>
        </w:rPr>
        <w:tab/>
      </w: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p>
    <w:p w:rsidR="000E49BA" w:rsidRDefault="00F15DA9">
      <w:pPr>
        <w:tabs>
          <w:tab w:val="center" w:pos="2409"/>
          <w:tab w:val="center" w:pos="7222"/>
        </w:tabs>
        <w:spacing w:after="204"/>
        <w:rPr>
          <w:rFonts w:ascii="Tw Cen MT" w:hAnsi="Tw Cen MT"/>
          <w:color w:val="auto"/>
          <w:lang w:val="fr-FR"/>
        </w:rPr>
      </w:pPr>
      <w:r>
        <w:rPr>
          <w:rFonts w:ascii="Tw Cen MT" w:hAnsi="Tw Cen MT"/>
          <w:color w:val="auto"/>
          <w:lang w:val="fr-FR"/>
        </w:rPr>
        <w:tab/>
      </w:r>
      <w:r>
        <w:rPr>
          <w:rFonts w:ascii="Tw Cen MT" w:eastAsia="Arial" w:hAnsi="Tw Cen MT" w:cs="Arial"/>
          <w:i/>
          <w:color w:val="auto"/>
          <w:sz w:val="24"/>
          <w:lang w:val="fr-FR"/>
        </w:rPr>
        <w:t>[Indiquer le Maître d’Ouvrage]</w:t>
      </w:r>
      <w:r>
        <w:rPr>
          <w:rFonts w:ascii="Tw Cen MT" w:eastAsia="Arial" w:hAnsi="Tw Cen MT" w:cs="Arial"/>
          <w:color w:val="auto"/>
          <w:sz w:val="24"/>
          <w:lang w:val="fr-FR"/>
        </w:rPr>
        <w:t xml:space="preserve"> </w:t>
      </w:r>
      <w:r>
        <w:rPr>
          <w:rFonts w:ascii="Tw Cen MT" w:eastAsia="Arial" w:hAnsi="Tw Cen MT" w:cs="Arial"/>
          <w:color w:val="auto"/>
          <w:sz w:val="24"/>
          <w:lang w:val="fr-FR"/>
        </w:rPr>
        <w:tab/>
      </w:r>
      <w:r>
        <w:rPr>
          <w:rFonts w:ascii="Tw Cen MT" w:eastAsia="Arial" w:hAnsi="Tw Cen MT" w:cs="Arial"/>
          <w:i/>
          <w:color w:val="auto"/>
          <w:sz w:val="24"/>
          <w:lang w:val="fr-FR"/>
        </w:rPr>
        <w:t>[</w:t>
      </w:r>
      <w:proofErr w:type="spellStart"/>
      <w:r>
        <w:rPr>
          <w:rFonts w:ascii="Tw Cen MT" w:eastAsia="Arial" w:hAnsi="Tw Cen MT" w:cs="Arial"/>
          <w:i/>
          <w:color w:val="auto"/>
          <w:sz w:val="24"/>
          <w:lang w:val="fr-FR"/>
        </w:rPr>
        <w:t>Indicate</w:t>
      </w:r>
      <w:proofErr w:type="spellEnd"/>
      <w:r>
        <w:rPr>
          <w:rFonts w:ascii="Tw Cen MT" w:eastAsia="Arial" w:hAnsi="Tw Cen MT" w:cs="Arial"/>
          <w:i/>
          <w:color w:val="auto"/>
          <w:sz w:val="24"/>
          <w:lang w:val="fr-FR"/>
        </w:rPr>
        <w:t xml:space="preserve"> the </w:t>
      </w:r>
      <w:proofErr w:type="spellStart"/>
      <w:r>
        <w:rPr>
          <w:rFonts w:ascii="Tw Cen MT" w:eastAsia="Arial" w:hAnsi="Tw Cen MT" w:cs="Arial"/>
          <w:i/>
          <w:color w:val="auto"/>
          <w:sz w:val="24"/>
          <w:lang w:val="fr-FR"/>
        </w:rPr>
        <w:t>Contracting</w:t>
      </w:r>
      <w:proofErr w:type="spellEnd"/>
      <w:r>
        <w:rPr>
          <w:rFonts w:ascii="Tw Cen MT" w:eastAsia="Arial" w:hAnsi="Tw Cen MT" w:cs="Arial"/>
          <w:i/>
          <w:color w:val="auto"/>
          <w:sz w:val="24"/>
          <w:lang w:val="fr-FR"/>
        </w:rPr>
        <w:t xml:space="preserve"> </w:t>
      </w:r>
      <w:proofErr w:type="spellStart"/>
      <w:r>
        <w:rPr>
          <w:rFonts w:ascii="Tw Cen MT" w:eastAsia="Arial" w:hAnsi="Tw Cen MT" w:cs="Arial"/>
          <w:i/>
          <w:color w:val="auto"/>
          <w:sz w:val="24"/>
          <w:lang w:val="fr-FR"/>
        </w:rPr>
        <w:t>Authority</w:t>
      </w:r>
      <w:proofErr w:type="spellEnd"/>
      <w:r>
        <w:rPr>
          <w:rFonts w:ascii="Tw Cen MT" w:eastAsia="Arial" w:hAnsi="Tw Cen MT" w:cs="Arial"/>
          <w:i/>
          <w:color w:val="auto"/>
          <w:sz w:val="24"/>
          <w:lang w:val="fr-FR"/>
        </w:rPr>
        <w:t>]</w:t>
      </w:r>
      <w:r>
        <w:rPr>
          <w:rFonts w:ascii="Tw Cen MT" w:eastAsia="Arial" w:hAnsi="Tw Cen MT" w:cs="Arial"/>
          <w:color w:val="auto"/>
          <w:sz w:val="24"/>
          <w:lang w:val="fr-FR"/>
        </w:rPr>
        <w:t xml:space="preserve"> </w:t>
      </w:r>
    </w:p>
    <w:p w:rsidR="000E49BA" w:rsidRDefault="00F15DA9">
      <w:pPr>
        <w:tabs>
          <w:tab w:val="center" w:pos="2409"/>
          <w:tab w:val="center" w:pos="7222"/>
        </w:tabs>
        <w:spacing w:after="183"/>
        <w:rPr>
          <w:rFonts w:ascii="Tw Cen MT" w:hAnsi="Tw Cen MT"/>
          <w:color w:val="auto"/>
          <w:lang w:val="fr-FR"/>
        </w:rPr>
      </w:pPr>
      <w:r>
        <w:rPr>
          <w:rFonts w:ascii="Tw Cen MT" w:hAnsi="Tw Cen MT"/>
          <w:color w:val="auto"/>
          <w:lang w:val="fr-FR"/>
        </w:rPr>
        <w:tab/>
      </w: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p>
    <w:p w:rsidR="000E49BA" w:rsidRDefault="00F15DA9">
      <w:pPr>
        <w:spacing w:after="175"/>
        <w:ind w:right="964"/>
        <w:jc w:val="center"/>
        <w:rPr>
          <w:rFonts w:ascii="Tw Cen MT" w:hAnsi="Tw Cen MT"/>
          <w:color w:val="auto"/>
          <w:sz w:val="24"/>
          <w:szCs w:val="28"/>
          <w:lang w:val="fr-FR"/>
        </w:rPr>
      </w:pPr>
      <w:r>
        <w:rPr>
          <w:rFonts w:ascii="Tw Cen MT" w:eastAsia="Arial" w:hAnsi="Tw Cen MT" w:cs="Arial"/>
          <w:color w:val="auto"/>
          <w:sz w:val="24"/>
          <w:lang w:val="fr-FR"/>
        </w:rPr>
        <w:t xml:space="preserve"> </w:t>
      </w:r>
      <w:r>
        <w:rPr>
          <w:rFonts w:ascii="Tw Cen MT" w:eastAsia="Arial" w:hAnsi="Tw Cen MT" w:cs="Arial"/>
          <w:b/>
          <w:color w:val="auto"/>
          <w:sz w:val="28"/>
          <w:szCs w:val="28"/>
          <w:lang w:val="fr-FR"/>
        </w:rPr>
        <w:t>MARCHE ou LETTRE COMMANDE N°________/M ou LC/MO ou MOD/CIPM/20__</w:t>
      </w:r>
    </w:p>
    <w:p w:rsidR="000E49BA" w:rsidRDefault="00F15DA9">
      <w:pPr>
        <w:spacing w:after="175"/>
        <w:ind w:right="950"/>
        <w:jc w:val="center"/>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55" w:line="365" w:lineRule="auto"/>
        <w:ind w:left="-15" w:right="492" w:firstLine="2"/>
        <w:jc w:val="both"/>
        <w:rPr>
          <w:rFonts w:ascii="Tw Cen MT" w:hAnsi="Tw Cen MT"/>
          <w:color w:val="auto"/>
          <w:lang w:val="fr-FR"/>
        </w:rPr>
      </w:pPr>
      <w:r>
        <w:rPr>
          <w:rFonts w:ascii="Tw Cen MT" w:eastAsia="Arial" w:hAnsi="Tw Cen MT" w:cs="Arial"/>
          <w:color w:val="auto"/>
          <w:sz w:val="24"/>
          <w:lang w:val="fr-FR"/>
        </w:rPr>
        <w:t xml:space="preserve">Passé après Appel d’Offres ________________ (national ouvert / restreint, international ouvert / restreint) n°_____/AO__ (NO, NR, IO ou IR) /MO </w:t>
      </w:r>
      <w:r>
        <w:rPr>
          <w:rFonts w:ascii="Tw Cen MT" w:eastAsia="Arial" w:hAnsi="Tw Cen MT" w:cs="Arial"/>
          <w:b/>
          <w:color w:val="auto"/>
          <w:sz w:val="24"/>
          <w:lang w:val="fr-FR"/>
        </w:rPr>
        <w:t>ou MOD</w:t>
      </w:r>
      <w:r>
        <w:rPr>
          <w:rFonts w:ascii="Tw Cen MT" w:eastAsia="Arial" w:hAnsi="Tw Cen MT" w:cs="Arial"/>
          <w:color w:val="auto"/>
          <w:sz w:val="24"/>
          <w:lang w:val="fr-FR"/>
        </w:rPr>
        <w:t xml:space="preserve">/CPM/CCCM-AG/20__ du _____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ind w:left="-5" w:hanging="10"/>
        <w:rPr>
          <w:rFonts w:ascii="Tw Cen MT" w:hAnsi="Tw Cen MT"/>
          <w:color w:val="auto"/>
          <w:lang w:val="fr-FR"/>
        </w:rPr>
      </w:pPr>
      <w:r>
        <w:rPr>
          <w:rFonts w:ascii="Tw Cen MT" w:eastAsia="Arial" w:hAnsi="Tw Cen MT" w:cs="Arial"/>
          <w:b/>
          <w:color w:val="auto"/>
          <w:sz w:val="24"/>
          <w:lang w:val="fr-FR"/>
        </w:rPr>
        <w:t>Maître d’Ouvrage ou Maître d’Ouvrage Délégué :</w:t>
      </w:r>
      <w:r>
        <w:rPr>
          <w:rFonts w:ascii="Tw Cen MT" w:eastAsia="Arial" w:hAnsi="Tw Cen MT" w:cs="Arial"/>
          <w:color w:val="auto"/>
          <w:sz w:val="24"/>
          <w:lang w:val="fr-FR"/>
        </w:rPr>
        <w:t xml:space="preserve"> _____________ </w:t>
      </w:r>
      <w:r>
        <w:rPr>
          <w:rFonts w:ascii="Tw Cen MT" w:eastAsia="Arial" w:hAnsi="Tw Cen MT" w:cs="Arial"/>
          <w:i/>
          <w:color w:val="auto"/>
          <w:sz w:val="24"/>
          <w:lang w:val="fr-FR"/>
        </w:rPr>
        <w:t>[indiquer son adresse complète]</w:t>
      </w:r>
      <w:r>
        <w:rPr>
          <w:rFonts w:ascii="Tw Cen MT" w:eastAsia="Arial" w:hAnsi="Tw Cen MT" w:cs="Arial"/>
          <w:color w:val="auto"/>
          <w:sz w:val="24"/>
          <w:lang w:val="fr-FR"/>
        </w:rPr>
        <w:t xml:space="preserve"> </w:t>
      </w:r>
    </w:p>
    <w:p w:rsidR="000E49BA" w:rsidRDefault="00F15DA9">
      <w:pPr>
        <w:spacing w:after="179"/>
        <w:ind w:left="-5" w:right="1" w:hanging="10"/>
        <w:jc w:val="both"/>
        <w:rPr>
          <w:rFonts w:ascii="Tw Cen MT" w:hAnsi="Tw Cen MT"/>
          <w:color w:val="auto"/>
          <w:lang w:val="fr-FR"/>
        </w:rPr>
      </w:pPr>
      <w:r>
        <w:rPr>
          <w:rFonts w:ascii="Tw Cen MT" w:eastAsia="Arial" w:hAnsi="Tw Cen MT" w:cs="Arial"/>
          <w:b/>
          <w:color w:val="auto"/>
          <w:sz w:val="24"/>
          <w:lang w:val="fr-FR"/>
        </w:rPr>
        <w:t xml:space="preserve">TITULAIRE DU MARCHE : </w:t>
      </w:r>
      <w:r>
        <w:rPr>
          <w:rFonts w:ascii="Tw Cen MT" w:eastAsia="Arial" w:hAnsi="Tw Cen MT" w:cs="Arial"/>
          <w:color w:val="auto"/>
          <w:sz w:val="24"/>
          <w:lang w:val="fr-FR"/>
        </w:rPr>
        <w:t xml:space="preserve">________ </w:t>
      </w:r>
      <w:r>
        <w:rPr>
          <w:rFonts w:ascii="Tw Cen MT" w:eastAsia="Arial" w:hAnsi="Tw Cen MT" w:cs="Arial"/>
          <w:i/>
          <w:color w:val="auto"/>
          <w:sz w:val="24"/>
          <w:lang w:val="fr-FR"/>
        </w:rPr>
        <w:t>[indiquer le titulaire et son adresse complète]</w:t>
      </w:r>
      <w:r>
        <w:rPr>
          <w:rFonts w:ascii="Tw Cen MT" w:eastAsia="Arial" w:hAnsi="Tw Cen MT" w:cs="Arial"/>
          <w:color w:val="auto"/>
          <w:sz w:val="24"/>
          <w:lang w:val="fr-FR"/>
        </w:rPr>
        <w:t xml:space="preserve"> </w:t>
      </w:r>
    </w:p>
    <w:p w:rsidR="000E49BA" w:rsidRDefault="00F15DA9">
      <w:pPr>
        <w:spacing w:after="175"/>
        <w:ind w:left="577" w:right="144" w:hanging="10"/>
        <w:jc w:val="both"/>
        <w:rPr>
          <w:rFonts w:ascii="Tw Cen MT" w:hAnsi="Tw Cen MT"/>
          <w:color w:val="auto"/>
          <w:lang w:val="fr-FR"/>
        </w:rPr>
      </w:pPr>
      <w:r>
        <w:rPr>
          <w:rFonts w:ascii="Tw Cen MT" w:eastAsia="Arial" w:hAnsi="Tw Cen MT" w:cs="Arial"/>
          <w:color w:val="auto"/>
          <w:sz w:val="24"/>
          <w:lang w:val="fr-FR"/>
        </w:rPr>
        <w:t xml:space="preserve">B.P: _____ ; Tel _________ ; Fax : __________ ; Email : ______________ </w:t>
      </w:r>
    </w:p>
    <w:p w:rsidR="000E49BA" w:rsidRDefault="00F15DA9">
      <w:pPr>
        <w:spacing w:after="0"/>
        <w:ind w:left="577" w:right="144" w:hanging="10"/>
        <w:jc w:val="both"/>
        <w:rPr>
          <w:rFonts w:ascii="Tw Cen MT" w:hAnsi="Tw Cen MT"/>
          <w:color w:val="auto"/>
          <w:lang w:val="fr-FR"/>
        </w:rPr>
      </w:pPr>
      <w:r>
        <w:rPr>
          <w:rFonts w:ascii="Tw Cen MT" w:eastAsia="Arial" w:hAnsi="Tw Cen MT" w:cs="Arial"/>
          <w:color w:val="auto"/>
          <w:sz w:val="24"/>
          <w:lang w:val="fr-FR"/>
        </w:rPr>
        <w:t xml:space="preserve">N° R.C : ______ ; N° Contribuable (NIU) : _______ ; RIB : ______________ </w:t>
      </w:r>
    </w:p>
    <w:tbl>
      <w:tblPr>
        <w:tblStyle w:val="TableGrid"/>
        <w:tblW w:w="7533" w:type="dxa"/>
        <w:tblInd w:w="0" w:type="dxa"/>
        <w:tblLook w:val="04A0" w:firstRow="1" w:lastRow="0" w:firstColumn="1" w:lastColumn="0" w:noHBand="0" w:noVBand="1"/>
      </w:tblPr>
      <w:tblGrid>
        <w:gridCol w:w="494"/>
        <w:gridCol w:w="2107"/>
        <w:gridCol w:w="104"/>
        <w:gridCol w:w="2794"/>
        <w:gridCol w:w="776"/>
        <w:gridCol w:w="1258"/>
      </w:tblGrid>
      <w:tr w:rsidR="000E49BA" w:rsidRPr="00F15DA9">
        <w:trPr>
          <w:gridAfter w:val="1"/>
          <w:wAfter w:w="1534" w:type="dxa"/>
          <w:trHeight w:val="349"/>
        </w:trPr>
        <w:tc>
          <w:tcPr>
            <w:tcW w:w="3001" w:type="dxa"/>
            <w:gridSpan w:val="2"/>
            <w:tcBorders>
              <w:top w:val="nil"/>
              <w:left w:val="nil"/>
              <w:bottom w:val="nil"/>
              <w:right w:val="nil"/>
            </w:tcBorders>
          </w:tcPr>
          <w:p w:rsidR="000E49BA" w:rsidRDefault="00F15DA9">
            <w:pPr>
              <w:spacing w:after="0"/>
              <w:rPr>
                <w:rFonts w:ascii="Tw Cen MT" w:hAnsi="Tw Cen MT"/>
                <w:color w:val="auto"/>
                <w:lang w:val="fr-FR"/>
              </w:rPr>
            </w:pPr>
            <w:r>
              <w:rPr>
                <w:rFonts w:ascii="Tw Cen MT" w:eastAsia="Arial" w:hAnsi="Tw Cen MT" w:cs="Arial"/>
                <w:b/>
                <w:color w:val="auto"/>
                <w:sz w:val="24"/>
                <w:lang w:val="fr-FR"/>
              </w:rPr>
              <w:t xml:space="preserve">OBJET DU MARCHE </w:t>
            </w:r>
          </w:p>
        </w:tc>
        <w:tc>
          <w:tcPr>
            <w:tcW w:w="4532" w:type="dxa"/>
            <w:gridSpan w:val="3"/>
            <w:tcBorders>
              <w:top w:val="nil"/>
              <w:left w:val="nil"/>
              <w:bottom w:val="nil"/>
              <w:right w:val="nil"/>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w:t>
            </w:r>
            <w:r>
              <w:rPr>
                <w:rFonts w:ascii="Tw Cen MT" w:eastAsia="Arial" w:hAnsi="Tw Cen MT" w:cs="Arial"/>
                <w:i/>
                <w:color w:val="auto"/>
                <w:sz w:val="24"/>
                <w:lang w:val="fr-FR"/>
              </w:rPr>
              <w:t xml:space="preserve"> [indiquer l’objet complet de la fourniture]</w:t>
            </w:r>
            <w:r>
              <w:rPr>
                <w:rFonts w:ascii="Tw Cen MT" w:eastAsia="Arial" w:hAnsi="Tw Cen MT" w:cs="Arial"/>
                <w:color w:val="auto"/>
                <w:sz w:val="24"/>
                <w:lang w:val="fr-FR"/>
              </w:rPr>
              <w:t xml:space="preserve"> </w:t>
            </w:r>
          </w:p>
        </w:tc>
      </w:tr>
      <w:tr w:rsidR="000E49BA">
        <w:trPr>
          <w:gridAfter w:val="1"/>
          <w:wAfter w:w="1534" w:type="dxa"/>
          <w:trHeight w:val="474"/>
        </w:trPr>
        <w:tc>
          <w:tcPr>
            <w:tcW w:w="3001" w:type="dxa"/>
            <w:gridSpan w:val="2"/>
            <w:tcBorders>
              <w:top w:val="nil"/>
              <w:left w:val="nil"/>
              <w:bottom w:val="nil"/>
              <w:right w:val="nil"/>
            </w:tcBorders>
            <w:vAlign w:val="center"/>
          </w:tcPr>
          <w:p w:rsidR="000E49BA" w:rsidRDefault="00F15DA9">
            <w:pPr>
              <w:spacing w:after="0"/>
              <w:rPr>
                <w:rFonts w:ascii="Tw Cen MT" w:hAnsi="Tw Cen MT"/>
                <w:color w:val="auto"/>
                <w:lang w:val="fr-FR"/>
              </w:rPr>
            </w:pPr>
            <w:r>
              <w:rPr>
                <w:rFonts w:ascii="Tw Cen MT" w:eastAsia="Arial" w:hAnsi="Tw Cen MT" w:cs="Arial"/>
                <w:b/>
                <w:color w:val="auto"/>
                <w:sz w:val="24"/>
                <w:lang w:val="fr-FR"/>
              </w:rPr>
              <w:t xml:space="preserve">LIEU DE LIVRAISON </w:t>
            </w:r>
          </w:p>
        </w:tc>
        <w:tc>
          <w:tcPr>
            <w:tcW w:w="4532" w:type="dxa"/>
            <w:gridSpan w:val="3"/>
            <w:tcBorders>
              <w:top w:val="nil"/>
              <w:left w:val="nil"/>
              <w:bottom w:val="nil"/>
              <w:right w:val="nil"/>
            </w:tcBorders>
            <w:vAlign w:val="center"/>
          </w:tcPr>
          <w:p w:rsidR="000E49BA" w:rsidRDefault="00F15DA9">
            <w:pPr>
              <w:spacing w:after="0"/>
              <w:rPr>
                <w:rFonts w:ascii="Tw Cen MT" w:hAnsi="Tw Cen MT"/>
                <w:color w:val="auto"/>
                <w:lang w:val="fr-FR"/>
              </w:rPr>
            </w:pPr>
            <w:r>
              <w:rPr>
                <w:rFonts w:ascii="Tw Cen MT" w:eastAsia="Arial" w:hAnsi="Tw Cen MT" w:cs="Arial"/>
                <w:color w:val="auto"/>
                <w:sz w:val="24"/>
                <w:lang w:val="fr-FR"/>
              </w:rPr>
              <w:t>:</w:t>
            </w:r>
            <w:r>
              <w:rPr>
                <w:rFonts w:ascii="Tw Cen MT" w:eastAsia="Arial" w:hAnsi="Tw Cen MT" w:cs="Arial"/>
                <w:i/>
                <w:color w:val="auto"/>
                <w:sz w:val="24"/>
                <w:lang w:val="fr-FR"/>
              </w:rPr>
              <w:t xml:space="preserve"> [A indiquer]</w:t>
            </w:r>
            <w:r>
              <w:rPr>
                <w:rFonts w:ascii="Tw Cen MT" w:eastAsia="Arial" w:hAnsi="Tw Cen MT" w:cs="Arial"/>
                <w:color w:val="auto"/>
                <w:sz w:val="24"/>
                <w:lang w:val="fr-FR"/>
              </w:rPr>
              <w:t xml:space="preserve"> </w:t>
            </w:r>
          </w:p>
        </w:tc>
      </w:tr>
      <w:tr w:rsidR="000E49BA" w:rsidRPr="00F15DA9">
        <w:trPr>
          <w:gridAfter w:val="1"/>
          <w:wAfter w:w="1534" w:type="dxa"/>
          <w:trHeight w:val="474"/>
        </w:trPr>
        <w:tc>
          <w:tcPr>
            <w:tcW w:w="3001" w:type="dxa"/>
            <w:gridSpan w:val="2"/>
            <w:tcBorders>
              <w:top w:val="nil"/>
              <w:left w:val="nil"/>
              <w:bottom w:val="nil"/>
              <w:right w:val="nil"/>
            </w:tcBorders>
            <w:vAlign w:val="center"/>
          </w:tcPr>
          <w:p w:rsidR="000E49BA" w:rsidRDefault="00F15DA9">
            <w:pPr>
              <w:spacing w:after="0"/>
              <w:rPr>
                <w:rFonts w:ascii="Tw Cen MT" w:hAnsi="Tw Cen MT"/>
                <w:color w:val="auto"/>
                <w:lang w:val="fr-FR"/>
              </w:rPr>
            </w:pPr>
            <w:r>
              <w:rPr>
                <w:rFonts w:ascii="Tw Cen MT" w:eastAsia="Arial" w:hAnsi="Tw Cen MT" w:cs="Arial"/>
                <w:b/>
                <w:color w:val="auto"/>
                <w:sz w:val="24"/>
                <w:lang w:val="fr-FR"/>
              </w:rPr>
              <w:t xml:space="preserve">DELAI DE LIVRAISON </w:t>
            </w:r>
          </w:p>
        </w:tc>
        <w:tc>
          <w:tcPr>
            <w:tcW w:w="4532" w:type="dxa"/>
            <w:gridSpan w:val="3"/>
            <w:tcBorders>
              <w:top w:val="nil"/>
              <w:left w:val="nil"/>
              <w:bottom w:val="nil"/>
              <w:right w:val="nil"/>
            </w:tcBorders>
            <w:vAlign w:val="center"/>
          </w:tcPr>
          <w:p w:rsidR="000E49BA" w:rsidRDefault="00F15DA9">
            <w:pPr>
              <w:spacing w:after="0"/>
              <w:jc w:val="both"/>
              <w:rPr>
                <w:rFonts w:ascii="Tw Cen MT" w:hAnsi="Tw Cen MT"/>
                <w:color w:val="auto"/>
                <w:lang w:val="fr-FR"/>
              </w:rPr>
            </w:pPr>
            <w:r>
              <w:rPr>
                <w:rFonts w:ascii="Tw Cen MT" w:eastAsia="Arial" w:hAnsi="Tw Cen MT" w:cs="Arial"/>
                <w:color w:val="auto"/>
                <w:sz w:val="24"/>
                <w:lang w:val="fr-FR"/>
              </w:rPr>
              <w:t>:</w:t>
            </w:r>
            <w:r>
              <w:rPr>
                <w:rFonts w:ascii="Tw Cen MT" w:eastAsia="Arial" w:hAnsi="Tw Cen MT" w:cs="Arial"/>
                <w:i/>
                <w:color w:val="auto"/>
                <w:sz w:val="24"/>
                <w:lang w:val="fr-FR"/>
              </w:rPr>
              <w:t xml:space="preserve"> [A compléter en jours, semaines, mois ou années]</w:t>
            </w:r>
            <w:r>
              <w:rPr>
                <w:rFonts w:ascii="Tw Cen MT" w:eastAsia="Arial" w:hAnsi="Tw Cen MT" w:cs="Arial"/>
                <w:color w:val="auto"/>
                <w:sz w:val="24"/>
                <w:lang w:val="fr-FR"/>
              </w:rPr>
              <w:t xml:space="preserve"> </w:t>
            </w:r>
          </w:p>
        </w:tc>
      </w:tr>
      <w:tr w:rsidR="000E49BA">
        <w:trPr>
          <w:gridAfter w:val="1"/>
          <w:wAfter w:w="1534" w:type="dxa"/>
          <w:trHeight w:val="349"/>
        </w:trPr>
        <w:tc>
          <w:tcPr>
            <w:tcW w:w="3001" w:type="dxa"/>
            <w:gridSpan w:val="2"/>
            <w:tcBorders>
              <w:top w:val="nil"/>
              <w:left w:val="nil"/>
              <w:bottom w:val="nil"/>
              <w:right w:val="nil"/>
            </w:tcBorders>
            <w:vAlign w:val="bottom"/>
          </w:tcPr>
          <w:p w:rsidR="000E49BA" w:rsidRDefault="00F15DA9">
            <w:pPr>
              <w:spacing w:after="0"/>
              <w:rPr>
                <w:rFonts w:ascii="Tw Cen MT" w:hAnsi="Tw Cen MT"/>
                <w:color w:val="auto"/>
                <w:lang w:val="fr-FR"/>
              </w:rPr>
            </w:pPr>
            <w:r>
              <w:rPr>
                <w:rFonts w:ascii="Tw Cen MT" w:eastAsia="Arial" w:hAnsi="Tw Cen MT" w:cs="Arial"/>
                <w:b/>
                <w:color w:val="auto"/>
                <w:sz w:val="24"/>
                <w:lang w:val="fr-FR"/>
              </w:rPr>
              <w:t xml:space="preserve">MONTANTS ENFCFA </w:t>
            </w:r>
          </w:p>
        </w:tc>
        <w:tc>
          <w:tcPr>
            <w:tcW w:w="4532" w:type="dxa"/>
            <w:gridSpan w:val="3"/>
            <w:tcBorders>
              <w:top w:val="nil"/>
              <w:left w:val="nil"/>
              <w:bottom w:val="nil"/>
              <w:right w:val="nil"/>
            </w:tcBorders>
            <w:vAlign w:val="bottom"/>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r>
      <w:tr w:rsidR="000E49BA">
        <w:tblPrEx>
          <w:tblCellMar>
            <w:top w:w="56" w:type="dxa"/>
            <w:left w:w="485" w:type="dxa"/>
            <w:right w:w="115" w:type="dxa"/>
          </w:tblCellMar>
        </w:tblPrEx>
        <w:trPr>
          <w:gridBefore w:val="1"/>
          <w:wBefore w:w="579" w:type="dxa"/>
          <w:trHeight w:val="317"/>
        </w:trPr>
        <w:tc>
          <w:tcPr>
            <w:tcW w:w="2571" w:type="dxa"/>
            <w:gridSpan w:val="2"/>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3540"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Montant en chiffres </w:t>
            </w:r>
          </w:p>
        </w:tc>
        <w:tc>
          <w:tcPr>
            <w:tcW w:w="2377" w:type="dxa"/>
            <w:gridSpan w:val="2"/>
            <w:tcBorders>
              <w:top w:val="single" w:sz="4" w:space="0" w:color="221F1F"/>
              <w:left w:val="single" w:sz="4" w:space="0" w:color="221F1F"/>
              <w:bottom w:val="single" w:sz="4" w:space="0" w:color="221F1F"/>
              <w:right w:val="single" w:sz="4" w:space="0" w:color="221F1F"/>
            </w:tcBorders>
          </w:tcPr>
          <w:p w:rsidR="000E49BA" w:rsidRDefault="00F15DA9">
            <w:pPr>
              <w:spacing w:after="0"/>
              <w:ind w:left="5"/>
              <w:rPr>
                <w:rFonts w:ascii="Tw Cen MT" w:hAnsi="Tw Cen MT"/>
                <w:color w:val="auto"/>
                <w:lang w:val="fr-FR"/>
              </w:rPr>
            </w:pPr>
            <w:r>
              <w:rPr>
                <w:rFonts w:ascii="Tw Cen MT" w:eastAsia="Arial" w:hAnsi="Tw Cen MT" w:cs="Arial"/>
                <w:color w:val="auto"/>
                <w:sz w:val="24"/>
                <w:lang w:val="fr-FR"/>
              </w:rPr>
              <w:t xml:space="preserve">Montant en lettres </w:t>
            </w:r>
          </w:p>
        </w:tc>
      </w:tr>
      <w:tr w:rsidR="000E49BA">
        <w:tblPrEx>
          <w:tblCellMar>
            <w:top w:w="56" w:type="dxa"/>
            <w:left w:w="485" w:type="dxa"/>
            <w:right w:w="115" w:type="dxa"/>
          </w:tblCellMar>
        </w:tblPrEx>
        <w:trPr>
          <w:gridBefore w:val="1"/>
          <w:wBefore w:w="579" w:type="dxa"/>
          <w:trHeight w:val="319"/>
        </w:trPr>
        <w:tc>
          <w:tcPr>
            <w:tcW w:w="2571" w:type="dxa"/>
            <w:gridSpan w:val="2"/>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HTVA </w:t>
            </w:r>
          </w:p>
        </w:tc>
        <w:tc>
          <w:tcPr>
            <w:tcW w:w="3540"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2377" w:type="dxa"/>
            <w:gridSpan w:val="2"/>
            <w:tcBorders>
              <w:top w:val="single" w:sz="4" w:space="0" w:color="221F1F"/>
              <w:left w:val="single" w:sz="4" w:space="0" w:color="221F1F"/>
              <w:bottom w:val="single" w:sz="4" w:space="0" w:color="221F1F"/>
              <w:right w:val="single" w:sz="4" w:space="0" w:color="221F1F"/>
            </w:tcBorders>
          </w:tcPr>
          <w:p w:rsidR="000E49BA" w:rsidRDefault="00F15DA9">
            <w:pPr>
              <w:spacing w:after="0"/>
              <w:ind w:left="5"/>
              <w:rPr>
                <w:rFonts w:ascii="Tw Cen MT" w:hAnsi="Tw Cen MT"/>
                <w:color w:val="auto"/>
                <w:lang w:val="fr-FR"/>
              </w:rPr>
            </w:pPr>
            <w:r>
              <w:rPr>
                <w:rFonts w:ascii="Tw Cen MT" w:eastAsia="Arial" w:hAnsi="Tw Cen MT" w:cs="Arial"/>
                <w:color w:val="auto"/>
                <w:sz w:val="24"/>
                <w:lang w:val="fr-FR"/>
              </w:rPr>
              <w:t xml:space="preserve"> </w:t>
            </w:r>
          </w:p>
        </w:tc>
      </w:tr>
      <w:tr w:rsidR="000E49BA">
        <w:tblPrEx>
          <w:tblCellMar>
            <w:top w:w="56" w:type="dxa"/>
            <w:left w:w="485" w:type="dxa"/>
            <w:right w:w="115" w:type="dxa"/>
          </w:tblCellMar>
        </w:tblPrEx>
        <w:trPr>
          <w:gridBefore w:val="1"/>
          <w:wBefore w:w="579" w:type="dxa"/>
          <w:trHeight w:val="317"/>
        </w:trPr>
        <w:tc>
          <w:tcPr>
            <w:tcW w:w="2571" w:type="dxa"/>
            <w:gridSpan w:val="2"/>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T.V.A. </w:t>
            </w:r>
          </w:p>
        </w:tc>
        <w:tc>
          <w:tcPr>
            <w:tcW w:w="3540"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2377" w:type="dxa"/>
            <w:gridSpan w:val="2"/>
            <w:tcBorders>
              <w:top w:val="single" w:sz="4" w:space="0" w:color="221F1F"/>
              <w:left w:val="single" w:sz="4" w:space="0" w:color="221F1F"/>
              <w:bottom w:val="single" w:sz="4" w:space="0" w:color="221F1F"/>
              <w:right w:val="single" w:sz="4" w:space="0" w:color="221F1F"/>
            </w:tcBorders>
          </w:tcPr>
          <w:p w:rsidR="000E49BA" w:rsidRDefault="00F15DA9">
            <w:pPr>
              <w:spacing w:after="0"/>
              <w:ind w:left="5"/>
              <w:rPr>
                <w:rFonts w:ascii="Tw Cen MT" w:hAnsi="Tw Cen MT"/>
                <w:color w:val="auto"/>
                <w:lang w:val="fr-FR"/>
              </w:rPr>
            </w:pPr>
            <w:r>
              <w:rPr>
                <w:rFonts w:ascii="Tw Cen MT" w:eastAsia="Arial" w:hAnsi="Tw Cen MT" w:cs="Arial"/>
                <w:color w:val="auto"/>
                <w:sz w:val="24"/>
                <w:lang w:val="fr-FR"/>
              </w:rPr>
              <w:t xml:space="preserve"> </w:t>
            </w:r>
          </w:p>
        </w:tc>
      </w:tr>
      <w:tr w:rsidR="000E49BA">
        <w:tblPrEx>
          <w:tblCellMar>
            <w:top w:w="56" w:type="dxa"/>
            <w:left w:w="485" w:type="dxa"/>
            <w:right w:w="115" w:type="dxa"/>
          </w:tblCellMar>
        </w:tblPrEx>
        <w:trPr>
          <w:gridBefore w:val="1"/>
          <w:wBefore w:w="579" w:type="dxa"/>
          <w:trHeight w:val="320"/>
        </w:trPr>
        <w:tc>
          <w:tcPr>
            <w:tcW w:w="2571" w:type="dxa"/>
            <w:gridSpan w:val="2"/>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AIR / TSR </w:t>
            </w:r>
          </w:p>
        </w:tc>
        <w:tc>
          <w:tcPr>
            <w:tcW w:w="3540"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2377" w:type="dxa"/>
            <w:gridSpan w:val="2"/>
            <w:tcBorders>
              <w:top w:val="single" w:sz="4" w:space="0" w:color="221F1F"/>
              <w:left w:val="single" w:sz="4" w:space="0" w:color="221F1F"/>
              <w:bottom w:val="single" w:sz="4" w:space="0" w:color="221F1F"/>
              <w:right w:val="single" w:sz="4" w:space="0" w:color="221F1F"/>
            </w:tcBorders>
          </w:tcPr>
          <w:p w:rsidR="000E49BA" w:rsidRDefault="00F15DA9">
            <w:pPr>
              <w:spacing w:after="0"/>
              <w:ind w:left="5"/>
              <w:rPr>
                <w:rFonts w:ascii="Tw Cen MT" w:hAnsi="Tw Cen MT"/>
                <w:color w:val="auto"/>
                <w:lang w:val="fr-FR"/>
              </w:rPr>
            </w:pPr>
            <w:r>
              <w:rPr>
                <w:rFonts w:ascii="Tw Cen MT" w:eastAsia="Arial" w:hAnsi="Tw Cen MT" w:cs="Arial"/>
                <w:color w:val="auto"/>
                <w:sz w:val="24"/>
                <w:lang w:val="fr-FR"/>
              </w:rPr>
              <w:t xml:space="preserve"> </w:t>
            </w:r>
          </w:p>
        </w:tc>
      </w:tr>
      <w:tr w:rsidR="000E49BA">
        <w:tblPrEx>
          <w:tblCellMar>
            <w:top w:w="56" w:type="dxa"/>
            <w:left w:w="485" w:type="dxa"/>
            <w:right w:w="115" w:type="dxa"/>
          </w:tblCellMar>
        </w:tblPrEx>
        <w:trPr>
          <w:gridBefore w:val="1"/>
          <w:wBefore w:w="579" w:type="dxa"/>
          <w:trHeight w:val="317"/>
        </w:trPr>
        <w:tc>
          <w:tcPr>
            <w:tcW w:w="2571" w:type="dxa"/>
            <w:gridSpan w:val="2"/>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TTC </w:t>
            </w:r>
          </w:p>
        </w:tc>
        <w:tc>
          <w:tcPr>
            <w:tcW w:w="3540"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2377" w:type="dxa"/>
            <w:gridSpan w:val="2"/>
            <w:tcBorders>
              <w:top w:val="single" w:sz="4" w:space="0" w:color="221F1F"/>
              <w:left w:val="single" w:sz="4" w:space="0" w:color="221F1F"/>
              <w:bottom w:val="single" w:sz="4" w:space="0" w:color="221F1F"/>
              <w:right w:val="single" w:sz="4" w:space="0" w:color="221F1F"/>
            </w:tcBorders>
          </w:tcPr>
          <w:p w:rsidR="000E49BA" w:rsidRDefault="00F15DA9">
            <w:pPr>
              <w:spacing w:after="0"/>
              <w:ind w:left="5"/>
              <w:rPr>
                <w:rFonts w:ascii="Tw Cen MT" w:hAnsi="Tw Cen MT"/>
                <w:color w:val="auto"/>
                <w:lang w:val="fr-FR"/>
              </w:rPr>
            </w:pPr>
            <w:r>
              <w:rPr>
                <w:rFonts w:ascii="Tw Cen MT" w:eastAsia="Arial" w:hAnsi="Tw Cen MT" w:cs="Arial"/>
                <w:color w:val="auto"/>
                <w:sz w:val="24"/>
                <w:lang w:val="fr-FR"/>
              </w:rPr>
              <w:t xml:space="preserve"> </w:t>
            </w:r>
          </w:p>
        </w:tc>
      </w:tr>
      <w:tr w:rsidR="000E49BA">
        <w:tblPrEx>
          <w:tblCellMar>
            <w:top w:w="56" w:type="dxa"/>
            <w:left w:w="485" w:type="dxa"/>
            <w:right w:w="115" w:type="dxa"/>
          </w:tblCellMar>
        </w:tblPrEx>
        <w:trPr>
          <w:gridBefore w:val="1"/>
          <w:wBefore w:w="579" w:type="dxa"/>
          <w:trHeight w:val="319"/>
        </w:trPr>
        <w:tc>
          <w:tcPr>
            <w:tcW w:w="2571" w:type="dxa"/>
            <w:gridSpan w:val="2"/>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Net à mandater </w:t>
            </w:r>
          </w:p>
        </w:tc>
        <w:tc>
          <w:tcPr>
            <w:tcW w:w="3540"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2377" w:type="dxa"/>
            <w:gridSpan w:val="2"/>
            <w:tcBorders>
              <w:top w:val="single" w:sz="4" w:space="0" w:color="221F1F"/>
              <w:left w:val="single" w:sz="4" w:space="0" w:color="221F1F"/>
              <w:bottom w:val="single" w:sz="4" w:space="0" w:color="221F1F"/>
              <w:right w:val="single" w:sz="4" w:space="0" w:color="221F1F"/>
            </w:tcBorders>
          </w:tcPr>
          <w:p w:rsidR="000E49BA" w:rsidRDefault="00F15DA9">
            <w:pPr>
              <w:spacing w:after="0"/>
              <w:ind w:left="5"/>
              <w:rPr>
                <w:rFonts w:ascii="Tw Cen MT" w:hAnsi="Tw Cen MT"/>
                <w:color w:val="auto"/>
                <w:lang w:val="fr-FR"/>
              </w:rPr>
            </w:pPr>
            <w:r>
              <w:rPr>
                <w:rFonts w:ascii="Tw Cen MT" w:eastAsia="Arial" w:hAnsi="Tw Cen MT" w:cs="Arial"/>
                <w:color w:val="auto"/>
                <w:sz w:val="24"/>
                <w:lang w:val="fr-FR"/>
              </w:rPr>
              <w:t xml:space="preserve"> </w:t>
            </w:r>
          </w:p>
        </w:tc>
      </w:tr>
    </w:tbl>
    <w:p w:rsidR="000E49BA" w:rsidRDefault="00F15DA9">
      <w:pPr>
        <w:spacing w:after="175"/>
        <w:ind w:left="461"/>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79"/>
        <w:ind w:left="577" w:right="1" w:hanging="10"/>
        <w:jc w:val="both"/>
        <w:rPr>
          <w:rFonts w:ascii="Tw Cen MT" w:hAnsi="Tw Cen MT"/>
          <w:color w:val="auto"/>
          <w:lang w:val="fr-FR"/>
        </w:rPr>
      </w:pPr>
      <w:r>
        <w:rPr>
          <w:rFonts w:ascii="Tw Cen MT" w:eastAsia="Arial" w:hAnsi="Tw Cen MT" w:cs="Arial"/>
          <w:b/>
          <w:color w:val="auto"/>
          <w:sz w:val="24"/>
          <w:lang w:val="fr-FR"/>
        </w:rPr>
        <w:t>FINANCEMENT :</w:t>
      </w:r>
      <w:r>
        <w:rPr>
          <w:rFonts w:ascii="Tw Cen MT" w:eastAsia="Arial" w:hAnsi="Tw Cen MT" w:cs="Arial"/>
          <w:color w:val="auto"/>
          <w:sz w:val="24"/>
          <w:lang w:val="fr-FR"/>
        </w:rPr>
        <w:t xml:space="preserve"> ______________</w:t>
      </w:r>
      <w:r>
        <w:rPr>
          <w:rFonts w:ascii="Tw Cen MT" w:eastAsia="Arial" w:hAnsi="Tw Cen MT" w:cs="Arial"/>
          <w:i/>
          <w:color w:val="auto"/>
          <w:sz w:val="24"/>
          <w:lang w:val="fr-FR"/>
        </w:rPr>
        <w:t xml:space="preserve"> [Indiquer source de financement]</w:t>
      </w:r>
      <w:r>
        <w:rPr>
          <w:rFonts w:ascii="Tw Cen MT" w:eastAsia="Arial" w:hAnsi="Tw Cen MT" w:cs="Arial"/>
          <w:color w:val="auto"/>
          <w:sz w:val="24"/>
          <w:lang w:val="fr-FR"/>
        </w:rPr>
        <w:t xml:space="preserve"> </w:t>
      </w:r>
    </w:p>
    <w:p w:rsidR="000E49BA" w:rsidRDefault="00F15DA9">
      <w:pPr>
        <w:spacing w:after="79"/>
        <w:ind w:left="577" w:right="144" w:hanging="10"/>
        <w:jc w:val="both"/>
        <w:rPr>
          <w:rFonts w:ascii="Tw Cen MT" w:hAnsi="Tw Cen MT"/>
          <w:color w:val="auto"/>
          <w:lang w:val="fr-FR"/>
        </w:rPr>
      </w:pPr>
      <w:r>
        <w:rPr>
          <w:rFonts w:ascii="Tw Cen MT" w:eastAsia="Arial" w:hAnsi="Tw Cen MT" w:cs="Arial"/>
          <w:b/>
          <w:color w:val="auto"/>
          <w:sz w:val="24"/>
          <w:lang w:val="fr-FR"/>
        </w:rPr>
        <w:t>IMPUTATION :</w:t>
      </w:r>
      <w:r>
        <w:rPr>
          <w:rFonts w:ascii="Tw Cen MT" w:eastAsia="Arial" w:hAnsi="Tw Cen MT" w:cs="Arial"/>
          <w:color w:val="auto"/>
          <w:sz w:val="24"/>
          <w:lang w:val="fr-FR"/>
        </w:rPr>
        <w:t xml:space="preserve"> ________________</w:t>
      </w:r>
      <w:r>
        <w:rPr>
          <w:rFonts w:ascii="Tw Cen MT" w:eastAsia="Arial" w:hAnsi="Tw Cen MT" w:cs="Arial"/>
          <w:i/>
          <w:color w:val="auto"/>
          <w:sz w:val="24"/>
          <w:lang w:val="fr-FR"/>
        </w:rPr>
        <w:t xml:space="preserve"> [A compléter]</w:t>
      </w:r>
      <w:r>
        <w:rPr>
          <w:rFonts w:ascii="Tw Cen MT" w:eastAsia="Arial" w:hAnsi="Tw Cen MT" w:cs="Arial"/>
          <w:color w:val="auto"/>
          <w:sz w:val="24"/>
          <w:lang w:val="fr-FR"/>
        </w:rPr>
        <w:t xml:space="preserve"> </w:t>
      </w:r>
    </w:p>
    <w:p w:rsidR="000E49BA" w:rsidRDefault="00F15DA9">
      <w:pPr>
        <w:spacing w:after="73" w:line="265" w:lineRule="auto"/>
        <w:ind w:left="527" w:right="-50" w:hanging="10"/>
        <w:jc w:val="center"/>
        <w:rPr>
          <w:rFonts w:ascii="Tw Cen MT" w:hAnsi="Tw Cen MT"/>
          <w:color w:val="auto"/>
          <w:lang w:val="fr-FR"/>
        </w:rPr>
      </w:pPr>
      <w:r>
        <w:rPr>
          <w:rFonts w:ascii="Tw Cen MT" w:eastAsia="Arial" w:hAnsi="Tw Cen MT" w:cs="Arial"/>
          <w:color w:val="auto"/>
          <w:sz w:val="24"/>
          <w:lang w:val="fr-FR"/>
        </w:rPr>
        <w:t xml:space="preserve">SOUSCRIT, LE ________________ </w:t>
      </w:r>
    </w:p>
    <w:p w:rsidR="000E49BA" w:rsidRDefault="00F15DA9">
      <w:pPr>
        <w:spacing w:after="73" w:line="265" w:lineRule="auto"/>
        <w:ind w:left="527" w:right="353" w:hanging="10"/>
        <w:jc w:val="center"/>
        <w:rPr>
          <w:rFonts w:ascii="Tw Cen MT" w:hAnsi="Tw Cen MT"/>
          <w:color w:val="auto"/>
          <w:lang w:val="fr-FR"/>
        </w:rPr>
      </w:pPr>
      <w:r>
        <w:rPr>
          <w:rFonts w:ascii="Tw Cen MT" w:eastAsia="Arial" w:hAnsi="Tw Cen MT" w:cs="Arial"/>
          <w:color w:val="auto"/>
          <w:sz w:val="24"/>
          <w:lang w:val="fr-FR"/>
        </w:rPr>
        <w:t xml:space="preserve">SIGNE, LE ________________ </w:t>
      </w:r>
    </w:p>
    <w:p w:rsidR="000E49BA" w:rsidRDefault="00F15DA9">
      <w:pPr>
        <w:spacing w:after="73" w:line="265" w:lineRule="auto"/>
        <w:ind w:left="527" w:right="189" w:hanging="10"/>
        <w:jc w:val="center"/>
        <w:rPr>
          <w:rFonts w:ascii="Tw Cen MT" w:hAnsi="Tw Cen MT"/>
          <w:color w:val="auto"/>
          <w:lang w:val="fr-FR"/>
        </w:rPr>
      </w:pPr>
      <w:r>
        <w:rPr>
          <w:rFonts w:ascii="Tw Cen MT" w:eastAsia="Arial" w:hAnsi="Tw Cen MT" w:cs="Arial"/>
          <w:color w:val="auto"/>
          <w:sz w:val="24"/>
          <w:lang w:val="fr-FR"/>
        </w:rPr>
        <w:t xml:space="preserve">NOTIFIE, LE ________________ </w:t>
      </w:r>
    </w:p>
    <w:p w:rsidR="000E49BA" w:rsidRDefault="00F15DA9">
      <w:pPr>
        <w:spacing w:after="98"/>
        <w:ind w:left="2880" w:right="144"/>
        <w:jc w:val="both"/>
        <w:rPr>
          <w:rFonts w:ascii="Tw Cen MT" w:eastAsia="Arial" w:hAnsi="Tw Cen MT" w:cs="Arial"/>
          <w:color w:val="auto"/>
          <w:sz w:val="24"/>
          <w:lang w:val="fr-FR"/>
        </w:rPr>
      </w:pPr>
      <w:r>
        <w:rPr>
          <w:rFonts w:ascii="Tw Cen MT" w:eastAsia="Arial" w:hAnsi="Tw Cen MT" w:cs="Arial"/>
          <w:color w:val="auto"/>
          <w:sz w:val="24"/>
          <w:lang w:val="fr-FR"/>
        </w:rPr>
        <w:t xml:space="preserve">         ENREGISTRE, LE _________________ </w:t>
      </w:r>
      <w:r>
        <w:rPr>
          <w:rFonts w:ascii="Tw Cen MT" w:eastAsia="Arial" w:hAnsi="Tw Cen MT" w:cs="Arial"/>
          <w:color w:val="auto"/>
          <w:sz w:val="24"/>
          <w:lang w:val="fr-FR"/>
        </w:rPr>
        <w:br w:type="page"/>
      </w:r>
    </w:p>
    <w:p w:rsidR="000E49BA" w:rsidRDefault="00F15DA9">
      <w:pPr>
        <w:spacing w:after="170" w:line="265" w:lineRule="auto"/>
        <w:ind w:left="-5" w:right="466" w:hanging="10"/>
        <w:jc w:val="both"/>
        <w:rPr>
          <w:rFonts w:ascii="Tw Cen MT" w:hAnsi="Tw Cen MT"/>
          <w:color w:val="auto"/>
          <w:lang w:val="fr-FR"/>
        </w:rPr>
      </w:pPr>
      <w:r>
        <w:rPr>
          <w:rFonts w:ascii="Tw Cen MT" w:eastAsia="Arial" w:hAnsi="Tw Cen MT" w:cs="Arial"/>
          <w:b/>
          <w:color w:val="auto"/>
          <w:sz w:val="24"/>
          <w:lang w:val="fr-FR"/>
        </w:rPr>
        <w:lastRenderedPageBreak/>
        <w:t>Entre</w:t>
      </w: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0" w:line="411" w:lineRule="auto"/>
        <w:ind w:right="1"/>
        <w:rPr>
          <w:rFonts w:ascii="Tw Cen MT" w:hAnsi="Tw Cen MT"/>
          <w:color w:val="auto"/>
          <w:lang w:val="fr-FR"/>
        </w:rPr>
      </w:pPr>
      <w:r>
        <w:rPr>
          <w:rFonts w:ascii="Tw Cen MT" w:eastAsia="Arial" w:hAnsi="Tw Cen MT" w:cs="Arial"/>
          <w:color w:val="auto"/>
          <w:sz w:val="24"/>
          <w:u w:val="single" w:color="000000"/>
          <w:lang w:val="fr-FR"/>
        </w:rPr>
        <w:t>La République du Cameroun / Entité Juridique</w:t>
      </w:r>
      <w:r>
        <w:rPr>
          <w:rFonts w:ascii="Tw Cen MT" w:eastAsia="Arial" w:hAnsi="Tw Cen MT" w:cs="Arial"/>
          <w:color w:val="auto"/>
          <w:sz w:val="24"/>
          <w:lang w:val="fr-FR"/>
        </w:rPr>
        <w:t xml:space="preserve">, représentée par ________ (Fonction) ci-après dénommée </w:t>
      </w:r>
      <w:r>
        <w:rPr>
          <w:rFonts w:ascii="Tw Cen MT" w:eastAsia="Arial" w:hAnsi="Tw Cen MT" w:cs="Arial"/>
          <w:i/>
          <w:color w:val="auto"/>
          <w:sz w:val="24"/>
          <w:u w:val="single" w:color="000000"/>
          <w:lang w:val="fr-FR"/>
        </w:rPr>
        <w:t>l’Autorité Contractante / le Maître d’Ouvrage ou le Maître d’Ouvrage Délégué</w:t>
      </w:r>
      <w:r>
        <w:rPr>
          <w:rFonts w:ascii="Tw Cen MT" w:eastAsia="Arial" w:hAnsi="Tw Cen MT" w:cs="Arial"/>
          <w:i/>
          <w:color w:val="auto"/>
          <w:sz w:val="24"/>
          <w:lang w:val="fr-FR"/>
        </w:rPr>
        <w:t>,</w:t>
      </w: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0" w:line="265" w:lineRule="auto"/>
        <w:ind w:left="-5" w:right="466" w:hanging="10"/>
        <w:jc w:val="both"/>
        <w:rPr>
          <w:rFonts w:ascii="Tw Cen MT" w:hAnsi="Tw Cen MT"/>
          <w:color w:val="auto"/>
          <w:lang w:val="fr-FR"/>
        </w:rPr>
      </w:pPr>
      <w:r>
        <w:rPr>
          <w:rFonts w:ascii="Tw Cen MT" w:eastAsia="Arial" w:hAnsi="Tw Cen MT" w:cs="Arial"/>
          <w:b/>
          <w:color w:val="auto"/>
          <w:sz w:val="24"/>
          <w:lang w:val="fr-FR"/>
        </w:rPr>
        <w:t>D'une part</w:t>
      </w:r>
      <w:r>
        <w:rPr>
          <w:rFonts w:ascii="Tw Cen MT" w:eastAsia="Arial" w:hAnsi="Tw Cen MT" w:cs="Arial"/>
          <w:color w:val="auto"/>
          <w:sz w:val="24"/>
          <w:lang w:val="fr-FR"/>
        </w:rPr>
        <w:t xml:space="preserve">, </w:t>
      </w:r>
    </w:p>
    <w:p w:rsidR="000E49BA" w:rsidRDefault="00F15DA9">
      <w:pPr>
        <w:spacing w:after="175"/>
        <w:ind w:right="972"/>
        <w:jc w:val="right"/>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7"/>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0" w:line="265" w:lineRule="auto"/>
        <w:ind w:left="-5" w:right="466" w:hanging="10"/>
        <w:jc w:val="both"/>
        <w:rPr>
          <w:rFonts w:ascii="Tw Cen MT" w:hAnsi="Tw Cen MT"/>
          <w:color w:val="auto"/>
          <w:lang w:val="fr-FR"/>
        </w:rPr>
      </w:pPr>
      <w:r>
        <w:rPr>
          <w:rFonts w:ascii="Tw Cen MT" w:eastAsia="Arial" w:hAnsi="Tw Cen MT" w:cs="Arial"/>
          <w:color w:val="auto"/>
          <w:sz w:val="24"/>
          <w:lang w:val="fr-FR"/>
        </w:rPr>
        <w:t xml:space="preserve">Et la société ou </w:t>
      </w:r>
      <w:r>
        <w:rPr>
          <w:rFonts w:ascii="Tw Cen MT" w:eastAsia="Arial" w:hAnsi="Tw Cen MT" w:cs="Arial"/>
          <w:b/>
          <w:color w:val="auto"/>
          <w:sz w:val="24"/>
          <w:lang w:val="fr-FR"/>
        </w:rPr>
        <w:t>Le Cocontractant</w:t>
      </w:r>
      <w:r>
        <w:rPr>
          <w:rFonts w:ascii="Tw Cen MT" w:eastAsia="Arial" w:hAnsi="Tw Cen MT" w:cs="Arial"/>
          <w:color w:val="auto"/>
          <w:sz w:val="24"/>
          <w:lang w:val="fr-FR"/>
        </w:rPr>
        <w:t xml:space="preserve"> </w:t>
      </w:r>
    </w:p>
    <w:p w:rsidR="000E49BA" w:rsidRDefault="00F15DA9">
      <w:pPr>
        <w:tabs>
          <w:tab w:val="center" w:pos="4840"/>
        </w:tabs>
        <w:spacing w:after="204"/>
        <w:ind w:left="-15"/>
        <w:rPr>
          <w:rFonts w:ascii="Tw Cen MT" w:hAnsi="Tw Cen MT"/>
          <w:color w:val="auto"/>
          <w:lang w:val="fr-FR"/>
        </w:rPr>
      </w:pPr>
      <w:r>
        <w:rPr>
          <w:rFonts w:ascii="Tw Cen MT" w:eastAsia="Arial" w:hAnsi="Tw Cen MT" w:cs="Arial"/>
          <w:color w:val="auto"/>
          <w:sz w:val="24"/>
          <w:lang w:val="fr-FR"/>
        </w:rPr>
        <w:t>B.P:</w:t>
      </w:r>
      <w:r>
        <w:rPr>
          <w:rFonts w:ascii="Tw Cen MT" w:eastAsia="Arial" w:hAnsi="Tw Cen MT" w:cs="Arial"/>
          <w:color w:val="auto"/>
          <w:sz w:val="24"/>
          <w:u w:val="single" w:color="000000"/>
          <w:lang w:val="fr-FR"/>
        </w:rPr>
        <w:t xml:space="preserve"> _____</w:t>
      </w:r>
      <w:r>
        <w:rPr>
          <w:rFonts w:ascii="Tw Cen MT" w:eastAsia="Arial" w:hAnsi="Tw Cen MT" w:cs="Arial"/>
          <w:color w:val="auto"/>
          <w:sz w:val="24"/>
          <w:lang w:val="fr-FR"/>
        </w:rPr>
        <w:t xml:space="preserve">Tel Fax: _________ E-mail : _ </w:t>
      </w:r>
      <w:r>
        <w:rPr>
          <w:rFonts w:ascii="Tw Cen MT" w:eastAsia="Arial" w:hAnsi="Tw Cen MT" w:cs="Arial"/>
          <w:color w:val="auto"/>
          <w:sz w:val="24"/>
          <w:u w:val="single" w:color="000000"/>
          <w:lang w:val="fr-FR"/>
        </w:rPr>
        <w:t xml:space="preserve"> </w:t>
      </w:r>
      <w:r>
        <w:rPr>
          <w:rFonts w:ascii="Tw Cen MT" w:eastAsia="Arial" w:hAnsi="Tw Cen MT" w:cs="Arial"/>
          <w:color w:val="auto"/>
          <w:sz w:val="24"/>
          <w:u w:val="single" w:color="000000"/>
          <w:lang w:val="fr-FR"/>
        </w:rPr>
        <w:tab/>
        <w:t>____</w:t>
      </w:r>
      <w:r>
        <w:rPr>
          <w:rFonts w:ascii="Tw Cen MT" w:eastAsia="Arial" w:hAnsi="Tw Cen MT" w:cs="Arial"/>
          <w:color w:val="auto"/>
          <w:sz w:val="24"/>
          <w:lang w:val="fr-FR"/>
        </w:rPr>
        <w:t xml:space="preserve"> </w:t>
      </w:r>
    </w:p>
    <w:p w:rsidR="000E49BA" w:rsidRDefault="00F15DA9">
      <w:pPr>
        <w:pStyle w:val="Heading2"/>
        <w:tabs>
          <w:tab w:val="center" w:pos="4990"/>
        </w:tabs>
        <w:spacing w:after="183"/>
        <w:ind w:left="0" w:right="0" w:firstLine="0"/>
        <w:jc w:val="left"/>
        <w:rPr>
          <w:rFonts w:ascii="Tw Cen MT" w:hAnsi="Tw Cen MT"/>
          <w:color w:val="auto"/>
          <w:lang w:val="fr-FR"/>
        </w:rPr>
      </w:pPr>
      <w:r>
        <w:rPr>
          <w:rFonts w:ascii="Tw Cen MT" w:hAnsi="Tw Cen MT"/>
          <w:b w:val="0"/>
          <w:color w:val="auto"/>
          <w:sz w:val="24"/>
          <w:lang w:val="fr-FR"/>
        </w:rPr>
        <w:t>N°RCCCM</w:t>
      </w:r>
      <w:r>
        <w:rPr>
          <w:rFonts w:ascii="Tw Cen MT" w:hAnsi="Tw Cen MT"/>
          <w:b w:val="0"/>
          <w:color w:val="auto"/>
          <w:sz w:val="24"/>
          <w:u w:val="single" w:color="000000"/>
          <w:lang w:val="fr-FR"/>
        </w:rPr>
        <w:t xml:space="preserve"> __________ </w:t>
      </w:r>
      <w:r>
        <w:rPr>
          <w:rFonts w:ascii="Tw Cen MT" w:hAnsi="Tw Cen MT"/>
          <w:b w:val="0"/>
          <w:color w:val="auto"/>
          <w:sz w:val="24"/>
          <w:u w:val="single" w:color="000000"/>
          <w:lang w:val="fr-FR"/>
        </w:rPr>
        <w:tab/>
        <w:t xml:space="preserve"> Contribuable</w:t>
      </w:r>
      <w:r>
        <w:rPr>
          <w:rFonts w:ascii="Tw Cen MT" w:hAnsi="Tw Cen MT"/>
          <w:b w:val="0"/>
          <w:color w:val="auto"/>
          <w:sz w:val="24"/>
          <w:lang w:val="fr-FR"/>
        </w:rPr>
        <w:t xml:space="preserve"> (NIU) </w:t>
      </w:r>
      <w:proofErr w:type="gramStart"/>
      <w:r>
        <w:rPr>
          <w:rFonts w:ascii="Tw Cen MT" w:hAnsi="Tw Cen MT"/>
          <w:b w:val="0"/>
          <w:color w:val="auto"/>
          <w:sz w:val="24"/>
          <w:lang w:val="fr-FR"/>
        </w:rPr>
        <w:t xml:space="preserve">: </w:t>
      </w:r>
      <w:r>
        <w:rPr>
          <w:rFonts w:ascii="Tw Cen MT" w:hAnsi="Tw Cen MT"/>
          <w:b w:val="0"/>
          <w:color w:val="auto"/>
          <w:sz w:val="24"/>
          <w:u w:val="single" w:color="000000"/>
          <w:lang w:val="fr-FR"/>
        </w:rPr>
        <w:t xml:space="preserve"> _</w:t>
      </w:r>
      <w:proofErr w:type="gramEnd"/>
      <w:r>
        <w:rPr>
          <w:rFonts w:ascii="Tw Cen MT" w:hAnsi="Tw Cen MT"/>
          <w:b w:val="0"/>
          <w:color w:val="auto"/>
          <w:sz w:val="24"/>
          <w:u w:val="single" w:color="000000"/>
          <w:lang w:val="fr-FR"/>
        </w:rPr>
        <w:t>________________</w:t>
      </w:r>
      <w:r>
        <w:rPr>
          <w:rFonts w:ascii="Tw Cen MT" w:hAnsi="Tw Cen MT"/>
          <w:b w:val="0"/>
          <w:color w:val="auto"/>
          <w:sz w:val="24"/>
          <w:lang w:val="fr-FR"/>
        </w:rPr>
        <w:t xml:space="preserve"> </w:t>
      </w:r>
    </w:p>
    <w:p w:rsidR="000E49BA" w:rsidRDefault="00F15DA9">
      <w:pPr>
        <w:spacing w:after="58" w:line="361" w:lineRule="auto"/>
        <w:ind w:left="-5" w:right="590" w:hanging="10"/>
        <w:jc w:val="both"/>
        <w:rPr>
          <w:rFonts w:ascii="Tw Cen MT" w:hAnsi="Tw Cen MT"/>
          <w:color w:val="auto"/>
          <w:lang w:val="fr-FR"/>
        </w:rPr>
      </w:pPr>
      <w:r>
        <w:rPr>
          <w:rFonts w:ascii="Tw Cen MT" w:eastAsia="Arial" w:hAnsi="Tw Cen MT" w:cs="Arial"/>
          <w:i/>
          <w:color w:val="auto"/>
          <w:sz w:val="24"/>
          <w:lang w:val="fr-FR"/>
        </w:rPr>
        <w:t>[Indiquer le nom du Fournisseur ou du prestataire, son adresse complète ainsi que le nom et la qualité du signataire habilité</w:t>
      </w: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50" w:line="368" w:lineRule="auto"/>
        <w:ind w:left="-5" w:right="144" w:hanging="10"/>
        <w:jc w:val="both"/>
        <w:rPr>
          <w:rFonts w:ascii="Tw Cen MT" w:hAnsi="Tw Cen MT"/>
          <w:color w:val="auto"/>
          <w:lang w:val="fr-FR"/>
        </w:rPr>
      </w:pPr>
      <w:r>
        <w:rPr>
          <w:rFonts w:ascii="Tw Cen MT" w:eastAsia="Arial" w:hAnsi="Tw Cen MT" w:cs="Arial"/>
          <w:color w:val="auto"/>
          <w:sz w:val="24"/>
          <w:lang w:val="fr-FR"/>
        </w:rPr>
        <w:t xml:space="preserve">Représenté par Monsieur / Madame___________________, son Directeur Général ou son représentant, dénommé </w:t>
      </w:r>
    </w:p>
    <w:p w:rsidR="000E49BA" w:rsidRDefault="00F15DA9">
      <w:pPr>
        <w:spacing w:after="175"/>
        <w:ind w:left="-5" w:right="144" w:hanging="10"/>
        <w:jc w:val="both"/>
        <w:rPr>
          <w:rFonts w:ascii="Tw Cen MT" w:hAnsi="Tw Cen MT"/>
          <w:color w:val="auto"/>
          <w:lang w:val="fr-FR"/>
        </w:rPr>
      </w:pPr>
      <w:proofErr w:type="gramStart"/>
      <w:r>
        <w:rPr>
          <w:rFonts w:ascii="Tw Cen MT" w:eastAsia="Arial" w:hAnsi="Tw Cen MT" w:cs="Arial"/>
          <w:color w:val="auto"/>
          <w:sz w:val="24"/>
          <w:lang w:val="fr-FR"/>
        </w:rPr>
        <w:t>ci-après</w:t>
      </w:r>
      <w:proofErr w:type="gramEnd"/>
      <w:r>
        <w:rPr>
          <w:rFonts w:ascii="Tw Cen MT" w:eastAsia="Arial" w:hAnsi="Tw Cen MT" w:cs="Arial"/>
          <w:color w:val="auto"/>
          <w:sz w:val="24"/>
          <w:lang w:val="fr-FR"/>
        </w:rPr>
        <w:t xml:space="preserve"> « le prestataire »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0" w:line="265" w:lineRule="auto"/>
        <w:ind w:left="-5" w:right="466" w:hanging="10"/>
        <w:jc w:val="both"/>
        <w:rPr>
          <w:rFonts w:ascii="Tw Cen MT" w:hAnsi="Tw Cen MT"/>
          <w:color w:val="auto"/>
          <w:lang w:val="fr-FR"/>
        </w:rPr>
      </w:pPr>
      <w:r>
        <w:rPr>
          <w:rFonts w:ascii="Tw Cen MT" w:eastAsia="Arial" w:hAnsi="Tw Cen MT" w:cs="Arial"/>
          <w:b/>
          <w:color w:val="auto"/>
          <w:sz w:val="24"/>
          <w:lang w:val="fr-FR"/>
        </w:rPr>
        <w:t>D'autre part</w:t>
      </w: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7"/>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eastAsia="Arial" w:hAnsi="Tw Cen MT" w:cs="Arial"/>
          <w:color w:val="auto"/>
          <w:sz w:val="24"/>
          <w:lang w:val="fr-FR"/>
        </w:rPr>
      </w:pPr>
      <w:r>
        <w:rPr>
          <w:rFonts w:ascii="Tw Cen MT" w:eastAsia="Arial" w:hAnsi="Tw Cen MT" w:cs="Arial"/>
          <w:color w:val="auto"/>
          <w:sz w:val="24"/>
          <w:lang w:val="fr-FR"/>
        </w:rPr>
        <w:t xml:space="preserve"> </w:t>
      </w:r>
    </w:p>
    <w:p w:rsidR="000E49BA" w:rsidRDefault="000E49BA">
      <w:pPr>
        <w:spacing w:after="175"/>
        <w:rPr>
          <w:rFonts w:ascii="Tw Cen MT" w:eastAsia="Arial" w:hAnsi="Tw Cen MT" w:cs="Arial"/>
          <w:color w:val="auto"/>
          <w:sz w:val="24"/>
          <w:lang w:val="fr-FR"/>
        </w:rPr>
      </w:pPr>
    </w:p>
    <w:p w:rsidR="000E49BA" w:rsidRDefault="000E49BA">
      <w:pPr>
        <w:spacing w:after="175"/>
        <w:rPr>
          <w:rFonts w:ascii="Tw Cen MT" w:eastAsia="Arial" w:hAnsi="Tw Cen MT" w:cs="Arial"/>
          <w:color w:val="auto"/>
          <w:sz w:val="24"/>
          <w:lang w:val="fr-FR"/>
        </w:rPr>
      </w:pPr>
    </w:p>
    <w:p w:rsidR="000E49BA" w:rsidRDefault="00F15DA9">
      <w:pPr>
        <w:spacing w:after="170" w:line="265" w:lineRule="auto"/>
        <w:ind w:left="527" w:right="1544" w:hanging="10"/>
        <w:jc w:val="center"/>
        <w:rPr>
          <w:rFonts w:ascii="Tw Cen MT" w:hAnsi="Tw Cen MT"/>
          <w:color w:val="auto"/>
          <w:lang w:val="fr-FR"/>
        </w:rPr>
      </w:pPr>
      <w:r>
        <w:rPr>
          <w:rFonts w:ascii="Tw Cen MT" w:eastAsia="Arial" w:hAnsi="Tw Cen MT" w:cs="Arial"/>
          <w:color w:val="auto"/>
          <w:sz w:val="24"/>
          <w:lang w:val="fr-FR"/>
        </w:rPr>
        <w:t xml:space="preserve">Il a été convenu et arrêté ce qui suit: </w:t>
      </w:r>
    </w:p>
    <w:p w:rsidR="000E49BA" w:rsidRDefault="00F15DA9">
      <w:pPr>
        <w:spacing w:line="278"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0E49BA" w:rsidRDefault="00F15DA9">
      <w:pPr>
        <w:pStyle w:val="Heading2"/>
        <w:ind w:left="0" w:right="5162" w:firstLine="0"/>
        <w:jc w:val="right"/>
        <w:rPr>
          <w:rFonts w:ascii="Tw Cen MT" w:hAnsi="Tw Cen MT"/>
          <w:color w:val="auto"/>
          <w:lang w:val="fr-FR"/>
        </w:rPr>
      </w:pPr>
      <w:r>
        <w:rPr>
          <w:rFonts w:ascii="Tw Cen MT" w:hAnsi="Tw Cen MT"/>
          <w:color w:val="auto"/>
          <w:lang w:val="fr-FR"/>
        </w:rPr>
        <w:lastRenderedPageBreak/>
        <w:t xml:space="preserve">SOMMAIRE </w:t>
      </w:r>
    </w:p>
    <w:p w:rsidR="000E49BA" w:rsidRDefault="00F15DA9">
      <w:pPr>
        <w:spacing w:after="196"/>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tabs>
          <w:tab w:val="center" w:pos="3471"/>
        </w:tabs>
        <w:spacing w:after="204"/>
        <w:ind w:left="-15"/>
        <w:rPr>
          <w:rFonts w:ascii="Tw Cen MT" w:hAnsi="Tw Cen MT"/>
          <w:color w:val="auto"/>
          <w:lang w:val="fr-FR"/>
        </w:rPr>
      </w:pPr>
      <w:r>
        <w:rPr>
          <w:rFonts w:ascii="Tw Cen MT" w:eastAsia="Arial" w:hAnsi="Tw Cen MT" w:cs="Arial"/>
          <w:color w:val="auto"/>
          <w:sz w:val="24"/>
          <w:lang w:val="fr-FR"/>
        </w:rPr>
        <w:t xml:space="preserve">Titre I </w:t>
      </w:r>
      <w:r>
        <w:rPr>
          <w:rFonts w:ascii="Tw Cen MT" w:eastAsia="Arial" w:hAnsi="Tw Cen MT" w:cs="Arial"/>
          <w:color w:val="auto"/>
          <w:sz w:val="24"/>
          <w:lang w:val="fr-FR"/>
        </w:rPr>
        <w:tab/>
        <w:t xml:space="preserve">: Cahier des Clauses Administratives Particulières(CCAP) </w:t>
      </w:r>
    </w:p>
    <w:p w:rsidR="000E49BA" w:rsidRDefault="00F15DA9">
      <w:pPr>
        <w:tabs>
          <w:tab w:val="center" w:pos="3185"/>
        </w:tabs>
        <w:spacing w:after="204"/>
        <w:ind w:left="-15"/>
        <w:rPr>
          <w:rFonts w:ascii="Tw Cen MT" w:hAnsi="Tw Cen MT"/>
          <w:color w:val="auto"/>
          <w:lang w:val="fr-FR"/>
        </w:rPr>
      </w:pPr>
      <w:r>
        <w:rPr>
          <w:rFonts w:ascii="Tw Cen MT" w:eastAsia="Arial" w:hAnsi="Tw Cen MT" w:cs="Arial"/>
          <w:color w:val="auto"/>
          <w:sz w:val="24"/>
          <w:lang w:val="fr-FR"/>
        </w:rPr>
        <w:t xml:space="preserve">Titre II </w:t>
      </w:r>
      <w:r>
        <w:rPr>
          <w:rFonts w:ascii="Tw Cen MT" w:eastAsia="Arial" w:hAnsi="Tw Cen MT" w:cs="Arial"/>
          <w:color w:val="auto"/>
          <w:sz w:val="24"/>
          <w:lang w:val="fr-FR"/>
        </w:rPr>
        <w:tab/>
        <w:t xml:space="preserve">: Cahier des Clauses des spécifications techniques </w:t>
      </w:r>
    </w:p>
    <w:p w:rsidR="000E49BA" w:rsidRDefault="00F15DA9">
      <w:pPr>
        <w:tabs>
          <w:tab w:val="center" w:pos="2579"/>
        </w:tabs>
        <w:spacing w:after="204"/>
        <w:ind w:left="-15"/>
        <w:rPr>
          <w:rFonts w:ascii="Tw Cen MT" w:hAnsi="Tw Cen MT"/>
          <w:color w:val="auto"/>
          <w:lang w:val="fr-FR"/>
        </w:rPr>
      </w:pPr>
      <w:r>
        <w:rPr>
          <w:rFonts w:ascii="Tw Cen MT" w:eastAsia="Arial" w:hAnsi="Tw Cen MT" w:cs="Arial"/>
          <w:color w:val="auto"/>
          <w:sz w:val="24"/>
          <w:lang w:val="fr-FR"/>
        </w:rPr>
        <w:t xml:space="preserve">Titre III </w:t>
      </w:r>
      <w:r>
        <w:rPr>
          <w:rFonts w:ascii="Tw Cen MT" w:eastAsia="Arial" w:hAnsi="Tw Cen MT" w:cs="Arial"/>
          <w:color w:val="auto"/>
          <w:sz w:val="24"/>
          <w:lang w:val="fr-FR"/>
        </w:rPr>
        <w:tab/>
        <w:t xml:space="preserve">: Bordereau des Prix Unitaires(BPU) </w:t>
      </w:r>
    </w:p>
    <w:p w:rsidR="000E49BA" w:rsidRDefault="00F15DA9">
      <w:pPr>
        <w:tabs>
          <w:tab w:val="center" w:pos="1946"/>
        </w:tabs>
        <w:spacing w:after="185"/>
        <w:ind w:left="-15"/>
        <w:rPr>
          <w:rFonts w:ascii="Tw Cen MT" w:hAnsi="Tw Cen MT"/>
          <w:color w:val="auto"/>
          <w:lang w:val="fr-FR"/>
        </w:rPr>
      </w:pPr>
      <w:r>
        <w:rPr>
          <w:rFonts w:ascii="Tw Cen MT" w:eastAsia="Arial" w:hAnsi="Tw Cen MT" w:cs="Arial"/>
          <w:color w:val="auto"/>
          <w:sz w:val="24"/>
          <w:lang w:val="fr-FR"/>
        </w:rPr>
        <w:t xml:space="preserve">Titre IV </w:t>
      </w:r>
      <w:r>
        <w:rPr>
          <w:rFonts w:ascii="Tw Cen MT" w:eastAsia="Arial" w:hAnsi="Tw Cen MT" w:cs="Arial"/>
          <w:color w:val="auto"/>
          <w:sz w:val="24"/>
          <w:lang w:val="fr-FR"/>
        </w:rPr>
        <w:tab/>
        <w:t xml:space="preserve">: Détail Estimatif(DE) </w:t>
      </w:r>
    </w:p>
    <w:p w:rsidR="000E49BA" w:rsidRDefault="00F15DA9">
      <w:pPr>
        <w:spacing w:after="19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r>
        <w:rPr>
          <w:rFonts w:ascii="Tw Cen MT" w:hAnsi="Tw Cen MT"/>
          <w:color w:val="auto"/>
          <w:lang w:val="fr-FR"/>
        </w:rPr>
        <w:br w:type="page"/>
      </w:r>
    </w:p>
    <w:p w:rsidR="000E49BA" w:rsidRDefault="00F15DA9">
      <w:pPr>
        <w:spacing w:after="50" w:line="368" w:lineRule="auto"/>
        <w:ind w:left="-5" w:right="520" w:hanging="10"/>
        <w:jc w:val="both"/>
        <w:rPr>
          <w:rFonts w:ascii="Tw Cen MT" w:hAnsi="Tw Cen MT"/>
          <w:color w:val="auto"/>
          <w:lang w:val="fr-FR"/>
        </w:rPr>
      </w:pPr>
      <w:r>
        <w:rPr>
          <w:rFonts w:ascii="Tw Cen MT" w:eastAsia="Arial" w:hAnsi="Tw Cen MT" w:cs="Arial"/>
          <w:color w:val="auto"/>
          <w:sz w:val="24"/>
          <w:lang w:val="fr-FR"/>
        </w:rPr>
        <w:lastRenderedPageBreak/>
        <w:t xml:space="preserve">Page n° ___ et Dernière du Marché ou Lettre-Commande N°________/M ou LC/MO ou MOD/CPM/CCCMAG/20__  </w:t>
      </w:r>
    </w:p>
    <w:p w:rsidR="000E49BA" w:rsidRDefault="00F15DA9">
      <w:pPr>
        <w:spacing w:after="175"/>
        <w:ind w:left="24" w:right="5" w:hanging="10"/>
        <w:jc w:val="both"/>
        <w:rPr>
          <w:rFonts w:ascii="Tw Cen MT" w:hAnsi="Tw Cen MT"/>
          <w:color w:val="auto"/>
          <w:lang w:val="fr-FR"/>
        </w:rPr>
      </w:pPr>
      <w:r>
        <w:rPr>
          <w:rFonts w:ascii="Tw Cen MT" w:eastAsia="Arial" w:hAnsi="Tw Cen MT" w:cs="Arial"/>
          <w:color w:val="auto"/>
          <w:sz w:val="24"/>
          <w:lang w:val="fr-FR"/>
        </w:rPr>
        <w:t xml:space="preserve">Passé après Appel d’Offres </w:t>
      </w:r>
      <w:r>
        <w:rPr>
          <w:rFonts w:ascii="Tw Cen MT" w:eastAsia="Arial" w:hAnsi="Tw Cen MT" w:cs="Arial"/>
          <w:i/>
          <w:color w:val="auto"/>
          <w:sz w:val="24"/>
          <w:lang w:val="fr-FR"/>
        </w:rPr>
        <w:t>[préciser références appel d’offres]</w:t>
      </w: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ind w:left="-5" w:right="144" w:hanging="10"/>
        <w:jc w:val="both"/>
        <w:rPr>
          <w:rFonts w:ascii="Tw Cen MT" w:hAnsi="Tw Cen MT"/>
          <w:color w:val="auto"/>
          <w:lang w:val="fr-FR"/>
        </w:rPr>
      </w:pPr>
      <w:r>
        <w:rPr>
          <w:rFonts w:ascii="Tw Cen MT" w:eastAsia="Arial" w:hAnsi="Tw Cen MT" w:cs="Arial"/>
          <w:color w:val="auto"/>
          <w:sz w:val="24"/>
          <w:lang w:val="fr-FR"/>
        </w:rPr>
        <w:t xml:space="preserve">Avec _______________________, </w:t>
      </w:r>
    </w:p>
    <w:p w:rsidR="000E49BA" w:rsidRDefault="00F15DA9">
      <w:pPr>
        <w:spacing w:after="175"/>
        <w:ind w:left="-5" w:right="144" w:hanging="10"/>
        <w:jc w:val="both"/>
        <w:rPr>
          <w:rFonts w:ascii="Tw Cen MT" w:hAnsi="Tw Cen MT"/>
          <w:color w:val="auto"/>
          <w:lang w:val="fr-FR"/>
        </w:rPr>
      </w:pPr>
      <w:r>
        <w:rPr>
          <w:rFonts w:ascii="Tw Cen MT" w:eastAsia="Arial" w:hAnsi="Tw Cen MT" w:cs="Arial"/>
          <w:color w:val="auto"/>
          <w:sz w:val="24"/>
          <w:lang w:val="fr-FR"/>
        </w:rPr>
        <w:t xml:space="preserve">Pour la fourniture de ___________________________________. </w:t>
      </w:r>
    </w:p>
    <w:p w:rsidR="000E49BA" w:rsidRDefault="00F15DA9">
      <w:pPr>
        <w:spacing w:after="179"/>
        <w:ind w:left="-5" w:right="1" w:hanging="10"/>
        <w:jc w:val="both"/>
        <w:rPr>
          <w:rFonts w:ascii="Tw Cen MT" w:hAnsi="Tw Cen MT"/>
          <w:color w:val="auto"/>
          <w:lang w:val="fr-FR"/>
        </w:rPr>
      </w:pPr>
      <w:r>
        <w:rPr>
          <w:rFonts w:ascii="Tw Cen MT" w:eastAsia="Arial" w:hAnsi="Tw Cen MT" w:cs="Arial"/>
          <w:b/>
          <w:color w:val="auto"/>
          <w:sz w:val="24"/>
          <w:lang w:val="fr-FR"/>
        </w:rPr>
        <w:t xml:space="preserve">Délai de livraison : </w:t>
      </w:r>
      <w:r>
        <w:rPr>
          <w:rFonts w:ascii="Tw Cen MT" w:eastAsia="Arial" w:hAnsi="Tw Cen MT" w:cs="Arial"/>
          <w:color w:val="auto"/>
          <w:sz w:val="24"/>
          <w:lang w:val="fr-FR"/>
        </w:rPr>
        <w:t>_______________</w:t>
      </w:r>
      <w:r>
        <w:rPr>
          <w:rFonts w:ascii="Tw Cen MT" w:eastAsia="Arial" w:hAnsi="Tw Cen MT" w:cs="Arial"/>
          <w:i/>
          <w:color w:val="auto"/>
          <w:sz w:val="24"/>
          <w:lang w:val="fr-FR"/>
        </w:rPr>
        <w:t xml:space="preserve"> [A compléter en jours, semaines, mois ou années]</w:t>
      </w:r>
      <w:r>
        <w:rPr>
          <w:rFonts w:ascii="Tw Cen MT" w:eastAsia="Arial" w:hAnsi="Tw Cen MT" w:cs="Arial"/>
          <w:color w:val="auto"/>
          <w:sz w:val="24"/>
          <w:lang w:val="fr-FR"/>
        </w:rPr>
        <w:t xml:space="preserve"> </w:t>
      </w:r>
    </w:p>
    <w:p w:rsidR="000E49BA" w:rsidRDefault="00F15DA9">
      <w:pPr>
        <w:spacing w:after="0"/>
        <w:ind w:left="-5" w:right="1" w:hanging="10"/>
        <w:jc w:val="both"/>
        <w:rPr>
          <w:rFonts w:ascii="Tw Cen MT" w:hAnsi="Tw Cen MT"/>
          <w:color w:val="auto"/>
          <w:lang w:val="fr-FR"/>
        </w:rPr>
      </w:pPr>
      <w:r>
        <w:rPr>
          <w:rFonts w:ascii="Tw Cen MT" w:eastAsia="Arial" w:hAnsi="Tw Cen MT" w:cs="Arial"/>
          <w:b/>
          <w:color w:val="auto"/>
          <w:sz w:val="24"/>
          <w:lang w:val="fr-FR"/>
        </w:rPr>
        <w:t xml:space="preserve">Montant du marché </w:t>
      </w:r>
      <w:r>
        <w:rPr>
          <w:rFonts w:ascii="Tw Cen MT" w:eastAsia="Arial" w:hAnsi="Tw Cen MT" w:cs="Arial"/>
          <w:color w:val="auto"/>
          <w:sz w:val="24"/>
          <w:lang w:val="fr-FR"/>
        </w:rPr>
        <w:t xml:space="preserve">: </w:t>
      </w:r>
      <w:r>
        <w:rPr>
          <w:rFonts w:ascii="Tw Cen MT" w:eastAsia="Arial" w:hAnsi="Tw Cen MT" w:cs="Arial"/>
          <w:i/>
          <w:color w:val="auto"/>
          <w:sz w:val="24"/>
          <w:lang w:val="fr-FR"/>
        </w:rPr>
        <w:t xml:space="preserve">[A rappeler en Francs CFA, toutes taxes comprises en chiffres et en lettres] </w:t>
      </w:r>
    </w:p>
    <w:tbl>
      <w:tblPr>
        <w:tblStyle w:val="TableGrid"/>
        <w:tblW w:w="7823" w:type="dxa"/>
        <w:tblInd w:w="905" w:type="dxa"/>
        <w:tblCellMar>
          <w:top w:w="56" w:type="dxa"/>
          <w:left w:w="466" w:type="dxa"/>
          <w:right w:w="115" w:type="dxa"/>
        </w:tblCellMar>
        <w:tblLook w:val="04A0" w:firstRow="1" w:lastRow="0" w:firstColumn="1" w:lastColumn="0" w:noHBand="0" w:noVBand="1"/>
      </w:tblPr>
      <w:tblGrid>
        <w:gridCol w:w="2372"/>
        <w:gridCol w:w="2899"/>
        <w:gridCol w:w="2552"/>
      </w:tblGrid>
      <w:tr w:rsidR="000E49BA">
        <w:trPr>
          <w:trHeight w:val="377"/>
        </w:trPr>
        <w:tc>
          <w:tcPr>
            <w:tcW w:w="2372"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2"/>
              <w:rPr>
                <w:rFonts w:ascii="Tw Cen MT" w:hAnsi="Tw Cen MT"/>
                <w:color w:val="auto"/>
                <w:lang w:val="fr-FR"/>
              </w:rPr>
            </w:pPr>
            <w:r>
              <w:rPr>
                <w:rFonts w:ascii="Tw Cen MT" w:eastAsia="Arial" w:hAnsi="Tw Cen MT" w:cs="Arial"/>
                <w:color w:val="auto"/>
                <w:sz w:val="24"/>
                <w:lang w:val="fr-FR"/>
              </w:rPr>
              <w:t xml:space="preserve"> </w:t>
            </w:r>
          </w:p>
        </w:tc>
        <w:tc>
          <w:tcPr>
            <w:tcW w:w="2900"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Montant en chiffres </w:t>
            </w:r>
          </w:p>
        </w:tc>
        <w:tc>
          <w:tcPr>
            <w:tcW w:w="2552"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right="379"/>
              <w:jc w:val="center"/>
              <w:rPr>
                <w:rFonts w:ascii="Tw Cen MT" w:hAnsi="Tw Cen MT"/>
                <w:color w:val="auto"/>
                <w:lang w:val="fr-FR"/>
              </w:rPr>
            </w:pPr>
            <w:r>
              <w:rPr>
                <w:rFonts w:ascii="Tw Cen MT" w:eastAsia="Arial" w:hAnsi="Tw Cen MT" w:cs="Arial"/>
                <w:color w:val="auto"/>
                <w:sz w:val="24"/>
                <w:lang w:val="fr-FR"/>
              </w:rPr>
              <w:t xml:space="preserve">Montant en lettres </w:t>
            </w:r>
          </w:p>
        </w:tc>
      </w:tr>
      <w:tr w:rsidR="000E49BA">
        <w:trPr>
          <w:trHeight w:val="374"/>
        </w:trPr>
        <w:tc>
          <w:tcPr>
            <w:tcW w:w="2372"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2"/>
              <w:rPr>
                <w:rFonts w:ascii="Tw Cen MT" w:hAnsi="Tw Cen MT"/>
                <w:color w:val="auto"/>
                <w:lang w:val="fr-FR"/>
              </w:rPr>
            </w:pPr>
            <w:r>
              <w:rPr>
                <w:rFonts w:ascii="Tw Cen MT" w:eastAsia="Arial" w:hAnsi="Tw Cen MT" w:cs="Arial"/>
                <w:color w:val="auto"/>
                <w:sz w:val="24"/>
                <w:lang w:val="fr-FR"/>
              </w:rPr>
              <w:t xml:space="preserve">HTVA </w:t>
            </w:r>
          </w:p>
        </w:tc>
        <w:tc>
          <w:tcPr>
            <w:tcW w:w="2900"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2552"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7"/>
              <w:rPr>
                <w:rFonts w:ascii="Tw Cen MT" w:hAnsi="Tw Cen MT"/>
                <w:color w:val="auto"/>
                <w:lang w:val="fr-FR"/>
              </w:rPr>
            </w:pPr>
            <w:r>
              <w:rPr>
                <w:rFonts w:ascii="Tw Cen MT" w:eastAsia="Arial" w:hAnsi="Tw Cen MT" w:cs="Arial"/>
                <w:color w:val="auto"/>
                <w:sz w:val="24"/>
                <w:lang w:val="fr-FR"/>
              </w:rPr>
              <w:t xml:space="preserve"> </w:t>
            </w:r>
          </w:p>
        </w:tc>
      </w:tr>
      <w:tr w:rsidR="000E49BA">
        <w:trPr>
          <w:trHeight w:val="372"/>
        </w:trPr>
        <w:tc>
          <w:tcPr>
            <w:tcW w:w="2372"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2"/>
              <w:rPr>
                <w:rFonts w:ascii="Tw Cen MT" w:hAnsi="Tw Cen MT"/>
                <w:color w:val="auto"/>
                <w:lang w:val="fr-FR"/>
              </w:rPr>
            </w:pPr>
            <w:r>
              <w:rPr>
                <w:rFonts w:ascii="Tw Cen MT" w:eastAsia="Arial" w:hAnsi="Tw Cen MT" w:cs="Arial"/>
                <w:color w:val="auto"/>
                <w:sz w:val="24"/>
                <w:lang w:val="fr-FR"/>
              </w:rPr>
              <w:t xml:space="preserve">T.V.A. </w:t>
            </w:r>
          </w:p>
        </w:tc>
        <w:tc>
          <w:tcPr>
            <w:tcW w:w="2900"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2552"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7"/>
              <w:rPr>
                <w:rFonts w:ascii="Tw Cen MT" w:hAnsi="Tw Cen MT"/>
                <w:color w:val="auto"/>
                <w:lang w:val="fr-FR"/>
              </w:rPr>
            </w:pPr>
            <w:r>
              <w:rPr>
                <w:rFonts w:ascii="Tw Cen MT" w:eastAsia="Arial" w:hAnsi="Tw Cen MT" w:cs="Arial"/>
                <w:color w:val="auto"/>
                <w:sz w:val="24"/>
                <w:lang w:val="fr-FR"/>
              </w:rPr>
              <w:t xml:space="preserve"> </w:t>
            </w:r>
          </w:p>
        </w:tc>
      </w:tr>
      <w:tr w:rsidR="000E49BA">
        <w:trPr>
          <w:trHeight w:val="374"/>
        </w:trPr>
        <w:tc>
          <w:tcPr>
            <w:tcW w:w="2372"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2"/>
              <w:rPr>
                <w:rFonts w:ascii="Tw Cen MT" w:hAnsi="Tw Cen MT"/>
                <w:color w:val="auto"/>
                <w:lang w:val="fr-FR"/>
              </w:rPr>
            </w:pPr>
            <w:r>
              <w:rPr>
                <w:rFonts w:ascii="Tw Cen MT" w:eastAsia="Arial" w:hAnsi="Tw Cen MT" w:cs="Arial"/>
                <w:color w:val="auto"/>
                <w:sz w:val="24"/>
                <w:lang w:val="fr-FR"/>
              </w:rPr>
              <w:t xml:space="preserve">AIR/TSR </w:t>
            </w:r>
          </w:p>
        </w:tc>
        <w:tc>
          <w:tcPr>
            <w:tcW w:w="2900"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2552"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7"/>
              <w:rPr>
                <w:rFonts w:ascii="Tw Cen MT" w:hAnsi="Tw Cen MT"/>
                <w:color w:val="auto"/>
                <w:lang w:val="fr-FR"/>
              </w:rPr>
            </w:pPr>
            <w:r>
              <w:rPr>
                <w:rFonts w:ascii="Tw Cen MT" w:eastAsia="Arial" w:hAnsi="Tw Cen MT" w:cs="Arial"/>
                <w:color w:val="auto"/>
                <w:sz w:val="24"/>
                <w:lang w:val="fr-FR"/>
              </w:rPr>
              <w:t xml:space="preserve"> </w:t>
            </w:r>
          </w:p>
        </w:tc>
      </w:tr>
      <w:tr w:rsidR="000E49BA">
        <w:trPr>
          <w:trHeight w:val="372"/>
        </w:trPr>
        <w:tc>
          <w:tcPr>
            <w:tcW w:w="2372"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2"/>
              <w:rPr>
                <w:rFonts w:ascii="Tw Cen MT" w:hAnsi="Tw Cen MT"/>
                <w:color w:val="auto"/>
                <w:lang w:val="fr-FR"/>
              </w:rPr>
            </w:pPr>
            <w:r>
              <w:rPr>
                <w:rFonts w:ascii="Tw Cen MT" w:eastAsia="Arial" w:hAnsi="Tw Cen MT" w:cs="Arial"/>
                <w:color w:val="auto"/>
                <w:sz w:val="24"/>
                <w:lang w:val="fr-FR"/>
              </w:rPr>
              <w:t xml:space="preserve">TTC </w:t>
            </w:r>
          </w:p>
        </w:tc>
        <w:tc>
          <w:tcPr>
            <w:tcW w:w="2900"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2552"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7"/>
              <w:rPr>
                <w:rFonts w:ascii="Tw Cen MT" w:hAnsi="Tw Cen MT"/>
                <w:color w:val="auto"/>
                <w:lang w:val="fr-FR"/>
              </w:rPr>
            </w:pPr>
            <w:r>
              <w:rPr>
                <w:rFonts w:ascii="Tw Cen MT" w:eastAsia="Arial" w:hAnsi="Tw Cen MT" w:cs="Arial"/>
                <w:color w:val="auto"/>
                <w:sz w:val="24"/>
                <w:lang w:val="fr-FR"/>
              </w:rPr>
              <w:t xml:space="preserve"> </w:t>
            </w:r>
          </w:p>
        </w:tc>
      </w:tr>
      <w:tr w:rsidR="000E49BA">
        <w:trPr>
          <w:trHeight w:val="437"/>
        </w:trPr>
        <w:tc>
          <w:tcPr>
            <w:tcW w:w="2372"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right="390"/>
              <w:jc w:val="center"/>
              <w:rPr>
                <w:rFonts w:ascii="Tw Cen MT" w:hAnsi="Tw Cen MT"/>
                <w:color w:val="auto"/>
                <w:lang w:val="fr-FR"/>
              </w:rPr>
            </w:pPr>
            <w:r>
              <w:rPr>
                <w:rFonts w:ascii="Tw Cen MT" w:eastAsia="Arial" w:hAnsi="Tw Cen MT" w:cs="Arial"/>
                <w:color w:val="auto"/>
                <w:sz w:val="24"/>
                <w:lang w:val="fr-FR"/>
              </w:rPr>
              <w:t xml:space="preserve">Net à mandater </w:t>
            </w:r>
          </w:p>
        </w:tc>
        <w:tc>
          <w:tcPr>
            <w:tcW w:w="2900"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2552"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7"/>
              <w:rPr>
                <w:rFonts w:ascii="Tw Cen MT" w:hAnsi="Tw Cen MT"/>
                <w:color w:val="auto"/>
                <w:lang w:val="fr-FR"/>
              </w:rPr>
            </w:pPr>
            <w:r>
              <w:rPr>
                <w:rFonts w:ascii="Tw Cen MT" w:eastAsia="Arial" w:hAnsi="Tw Cen MT" w:cs="Arial"/>
                <w:color w:val="auto"/>
                <w:sz w:val="24"/>
                <w:lang w:val="fr-FR"/>
              </w:rPr>
              <w:t xml:space="preserve"> </w:t>
            </w:r>
          </w:p>
        </w:tc>
      </w:tr>
    </w:tbl>
    <w:p w:rsidR="000E49BA" w:rsidRDefault="00F15DA9">
      <w:pPr>
        <w:spacing w:after="0"/>
        <w:ind w:right="652"/>
        <w:jc w:val="center"/>
        <w:rPr>
          <w:rFonts w:ascii="Tw Cen MT" w:hAnsi="Tw Cen MT"/>
          <w:color w:val="auto"/>
          <w:lang w:val="fr-FR"/>
        </w:rPr>
      </w:pPr>
      <w:r>
        <w:rPr>
          <w:rFonts w:ascii="Tw Cen MT" w:eastAsia="Arial" w:hAnsi="Tw Cen MT" w:cs="Arial"/>
          <w:color w:val="auto"/>
          <w:sz w:val="24"/>
          <w:lang w:val="fr-FR"/>
        </w:rPr>
        <w:t xml:space="preserve"> </w:t>
      </w:r>
    </w:p>
    <w:tbl>
      <w:tblPr>
        <w:tblStyle w:val="TableGrid"/>
        <w:tblW w:w="9778" w:type="dxa"/>
        <w:tblInd w:w="5" w:type="dxa"/>
        <w:tblCellMar>
          <w:top w:w="56" w:type="dxa"/>
          <w:left w:w="115" w:type="dxa"/>
          <w:right w:w="115" w:type="dxa"/>
        </w:tblCellMar>
        <w:tblLook w:val="04A0" w:firstRow="1" w:lastRow="0" w:firstColumn="1" w:lastColumn="0" w:noHBand="0" w:noVBand="1"/>
      </w:tblPr>
      <w:tblGrid>
        <w:gridCol w:w="9778"/>
      </w:tblGrid>
      <w:tr w:rsidR="000E49BA">
        <w:trPr>
          <w:trHeight w:val="2374"/>
        </w:trPr>
        <w:tc>
          <w:tcPr>
            <w:tcW w:w="9778" w:type="dxa"/>
            <w:tcBorders>
              <w:top w:val="single" w:sz="4" w:space="0" w:color="000000"/>
              <w:left w:val="single" w:sz="4" w:space="0" w:color="000000"/>
              <w:bottom w:val="single" w:sz="4" w:space="0" w:color="000000"/>
              <w:right w:val="single" w:sz="4" w:space="0" w:color="000000"/>
            </w:tcBorders>
          </w:tcPr>
          <w:p w:rsidR="000E49BA" w:rsidRDefault="00F15DA9">
            <w:pPr>
              <w:spacing w:after="175"/>
              <w:ind w:left="48"/>
              <w:jc w:val="center"/>
              <w:rPr>
                <w:rFonts w:ascii="Tw Cen MT" w:hAnsi="Tw Cen MT"/>
                <w:color w:val="auto"/>
                <w:lang w:val="fr-FR"/>
              </w:rPr>
            </w:pPr>
            <w:r>
              <w:rPr>
                <w:rFonts w:ascii="Tw Cen MT" w:eastAsia="Arial" w:hAnsi="Tw Cen MT" w:cs="Arial"/>
                <w:b/>
                <w:color w:val="auto"/>
                <w:sz w:val="24"/>
                <w:lang w:val="fr-FR"/>
              </w:rPr>
              <w:t xml:space="preserve">Lu et accepté par le Cocontractant </w:t>
            </w:r>
          </w:p>
          <w:p w:rsidR="000E49BA" w:rsidRDefault="00F15DA9">
            <w:pPr>
              <w:spacing w:after="175"/>
              <w:ind w:left="101"/>
              <w:jc w:val="center"/>
              <w:rPr>
                <w:rFonts w:ascii="Tw Cen MT" w:hAnsi="Tw Cen MT"/>
                <w:color w:val="auto"/>
                <w:lang w:val="fr-FR"/>
              </w:rPr>
            </w:pPr>
            <w:r>
              <w:rPr>
                <w:rFonts w:ascii="Tw Cen MT" w:eastAsia="Arial" w:hAnsi="Tw Cen MT" w:cs="Arial"/>
                <w:b/>
                <w:color w:val="auto"/>
                <w:sz w:val="24"/>
                <w:lang w:val="fr-FR"/>
              </w:rPr>
              <w:t xml:space="preserve"> </w:t>
            </w:r>
          </w:p>
          <w:p w:rsidR="000E49BA" w:rsidRDefault="00F15DA9">
            <w:pPr>
              <w:spacing w:after="175"/>
              <w:ind w:left="101"/>
              <w:jc w:val="center"/>
              <w:rPr>
                <w:rFonts w:ascii="Tw Cen MT" w:hAnsi="Tw Cen MT"/>
                <w:color w:val="auto"/>
                <w:lang w:val="fr-FR"/>
              </w:rPr>
            </w:pPr>
            <w:r>
              <w:rPr>
                <w:rFonts w:ascii="Tw Cen MT" w:eastAsia="Arial" w:hAnsi="Tw Cen MT" w:cs="Arial"/>
                <w:b/>
                <w:color w:val="auto"/>
                <w:sz w:val="24"/>
                <w:lang w:val="fr-FR"/>
              </w:rPr>
              <w:t xml:space="preserve"> </w:t>
            </w:r>
          </w:p>
          <w:p w:rsidR="000E49BA" w:rsidRDefault="00F15DA9">
            <w:pPr>
              <w:spacing w:after="175"/>
              <w:ind w:left="49"/>
              <w:jc w:val="center"/>
              <w:rPr>
                <w:rFonts w:ascii="Tw Cen MT" w:hAnsi="Tw Cen MT"/>
                <w:color w:val="auto"/>
                <w:lang w:val="fr-FR"/>
              </w:rPr>
            </w:pPr>
            <w:r>
              <w:rPr>
                <w:rFonts w:ascii="Tw Cen MT" w:eastAsia="Arial" w:hAnsi="Tw Cen MT" w:cs="Arial"/>
                <w:b/>
                <w:color w:val="auto"/>
                <w:sz w:val="24"/>
                <w:lang w:val="fr-FR"/>
              </w:rPr>
              <w:t xml:space="preserve">Ville, date </w:t>
            </w:r>
          </w:p>
          <w:p w:rsidR="000E49BA" w:rsidRDefault="00F15DA9">
            <w:pPr>
              <w:spacing w:after="0"/>
              <w:ind w:left="101"/>
              <w:jc w:val="center"/>
              <w:rPr>
                <w:rFonts w:ascii="Tw Cen MT" w:hAnsi="Tw Cen MT"/>
                <w:color w:val="auto"/>
                <w:lang w:val="fr-FR"/>
              </w:rPr>
            </w:pPr>
            <w:r>
              <w:rPr>
                <w:rFonts w:ascii="Tw Cen MT" w:eastAsia="Arial" w:hAnsi="Tw Cen MT" w:cs="Arial"/>
                <w:color w:val="auto"/>
                <w:sz w:val="24"/>
                <w:lang w:val="fr-FR"/>
              </w:rPr>
              <w:t xml:space="preserve"> </w:t>
            </w:r>
          </w:p>
        </w:tc>
      </w:tr>
      <w:tr w:rsidR="000E49BA">
        <w:trPr>
          <w:trHeight w:val="2849"/>
        </w:trPr>
        <w:tc>
          <w:tcPr>
            <w:tcW w:w="9778" w:type="dxa"/>
            <w:tcBorders>
              <w:top w:val="single" w:sz="4" w:space="0" w:color="000000"/>
              <w:left w:val="single" w:sz="4" w:space="0" w:color="000000"/>
              <w:bottom w:val="single" w:sz="4" w:space="0" w:color="000000"/>
              <w:right w:val="single" w:sz="4" w:space="0" w:color="000000"/>
            </w:tcBorders>
          </w:tcPr>
          <w:p w:rsidR="000E49BA" w:rsidRDefault="00F15DA9">
            <w:pPr>
              <w:spacing w:after="177"/>
              <w:ind w:left="48"/>
              <w:jc w:val="center"/>
              <w:rPr>
                <w:rFonts w:ascii="Tw Cen MT" w:hAnsi="Tw Cen MT"/>
                <w:color w:val="auto"/>
                <w:lang w:val="fr-FR"/>
              </w:rPr>
            </w:pPr>
            <w:r>
              <w:rPr>
                <w:rFonts w:ascii="Tw Cen MT" w:eastAsia="Arial" w:hAnsi="Tw Cen MT" w:cs="Arial"/>
                <w:b/>
                <w:color w:val="auto"/>
                <w:sz w:val="24"/>
                <w:lang w:val="fr-FR"/>
              </w:rPr>
              <w:t xml:space="preserve">Autorité contractante </w:t>
            </w:r>
          </w:p>
          <w:p w:rsidR="000E49BA" w:rsidRDefault="00F15DA9">
            <w:pPr>
              <w:spacing w:after="175"/>
              <w:ind w:left="48"/>
              <w:jc w:val="center"/>
              <w:rPr>
                <w:rFonts w:ascii="Tw Cen MT" w:hAnsi="Tw Cen MT"/>
                <w:color w:val="auto"/>
                <w:lang w:val="fr-FR"/>
              </w:rPr>
            </w:pPr>
            <w:r>
              <w:rPr>
                <w:rFonts w:ascii="Tw Cen MT" w:eastAsia="Arial" w:hAnsi="Tw Cen MT" w:cs="Arial"/>
                <w:i/>
                <w:color w:val="auto"/>
                <w:sz w:val="24"/>
                <w:lang w:val="fr-FR"/>
              </w:rPr>
              <w:t xml:space="preserve">Le Maître d’Ouvrage ou le Maître d’Ouvrage Délégué </w:t>
            </w:r>
          </w:p>
          <w:p w:rsidR="000E49BA" w:rsidRDefault="00F15DA9">
            <w:pPr>
              <w:spacing w:after="175"/>
              <w:ind w:left="101"/>
              <w:jc w:val="center"/>
              <w:rPr>
                <w:rFonts w:ascii="Tw Cen MT" w:hAnsi="Tw Cen MT"/>
                <w:color w:val="auto"/>
                <w:lang w:val="fr-FR"/>
              </w:rPr>
            </w:pPr>
            <w:r>
              <w:rPr>
                <w:rFonts w:ascii="Tw Cen MT" w:eastAsia="Arial" w:hAnsi="Tw Cen MT" w:cs="Arial"/>
                <w:i/>
                <w:color w:val="auto"/>
                <w:sz w:val="24"/>
                <w:lang w:val="fr-FR"/>
              </w:rPr>
              <w:t xml:space="preserve"> </w:t>
            </w:r>
          </w:p>
          <w:p w:rsidR="000E49BA" w:rsidRDefault="00F15DA9">
            <w:pPr>
              <w:spacing w:after="175"/>
              <w:ind w:left="101"/>
              <w:jc w:val="center"/>
              <w:rPr>
                <w:rFonts w:ascii="Tw Cen MT" w:hAnsi="Tw Cen MT"/>
                <w:color w:val="auto"/>
                <w:lang w:val="fr-FR"/>
              </w:rPr>
            </w:pPr>
            <w:r>
              <w:rPr>
                <w:rFonts w:ascii="Tw Cen MT" w:eastAsia="Arial" w:hAnsi="Tw Cen MT" w:cs="Arial"/>
                <w:i/>
                <w:color w:val="auto"/>
                <w:sz w:val="24"/>
                <w:lang w:val="fr-FR"/>
              </w:rPr>
              <w:t xml:space="preserve"> </w:t>
            </w:r>
          </w:p>
          <w:p w:rsidR="000E49BA" w:rsidRDefault="00F15DA9">
            <w:pPr>
              <w:spacing w:after="175"/>
              <w:ind w:left="49"/>
              <w:jc w:val="center"/>
              <w:rPr>
                <w:rFonts w:ascii="Tw Cen MT" w:hAnsi="Tw Cen MT"/>
                <w:color w:val="auto"/>
                <w:lang w:val="fr-FR"/>
              </w:rPr>
            </w:pPr>
            <w:r>
              <w:rPr>
                <w:rFonts w:ascii="Tw Cen MT" w:eastAsia="Arial" w:hAnsi="Tw Cen MT" w:cs="Arial"/>
                <w:b/>
                <w:color w:val="auto"/>
                <w:sz w:val="24"/>
                <w:lang w:val="fr-FR"/>
              </w:rPr>
              <w:t xml:space="preserve">Ville, date </w:t>
            </w:r>
          </w:p>
          <w:p w:rsidR="000E49BA" w:rsidRDefault="00F15DA9">
            <w:pPr>
              <w:spacing w:after="0"/>
              <w:ind w:left="101"/>
              <w:jc w:val="center"/>
              <w:rPr>
                <w:rFonts w:ascii="Tw Cen MT" w:hAnsi="Tw Cen MT"/>
                <w:color w:val="auto"/>
                <w:lang w:val="fr-FR"/>
              </w:rPr>
            </w:pPr>
            <w:r>
              <w:rPr>
                <w:rFonts w:ascii="Tw Cen MT" w:eastAsia="Arial" w:hAnsi="Tw Cen MT" w:cs="Arial"/>
                <w:color w:val="auto"/>
                <w:sz w:val="24"/>
                <w:lang w:val="fr-FR"/>
              </w:rPr>
              <w:t xml:space="preserve"> </w:t>
            </w:r>
          </w:p>
        </w:tc>
      </w:tr>
      <w:tr w:rsidR="000E49BA">
        <w:trPr>
          <w:trHeight w:val="1532"/>
        </w:trPr>
        <w:tc>
          <w:tcPr>
            <w:tcW w:w="9778" w:type="dxa"/>
            <w:tcBorders>
              <w:top w:val="single" w:sz="4" w:space="0" w:color="000000"/>
              <w:left w:val="single" w:sz="4" w:space="0" w:color="000000"/>
              <w:bottom w:val="single" w:sz="4" w:space="0" w:color="000000"/>
              <w:right w:val="single" w:sz="4" w:space="0" w:color="000000"/>
            </w:tcBorders>
          </w:tcPr>
          <w:p w:rsidR="000E49BA" w:rsidRDefault="00F15DA9">
            <w:pPr>
              <w:spacing w:after="175"/>
              <w:ind w:left="45"/>
              <w:jc w:val="center"/>
              <w:rPr>
                <w:rFonts w:ascii="Tw Cen MT" w:hAnsi="Tw Cen MT"/>
                <w:color w:val="auto"/>
                <w:lang w:val="fr-FR"/>
              </w:rPr>
            </w:pPr>
            <w:r>
              <w:rPr>
                <w:rFonts w:ascii="Tw Cen MT" w:eastAsia="Arial" w:hAnsi="Tw Cen MT" w:cs="Arial"/>
                <w:b/>
                <w:color w:val="auto"/>
                <w:sz w:val="24"/>
                <w:lang w:val="fr-FR"/>
              </w:rPr>
              <w:t>Enregistrement</w:t>
            </w:r>
            <w:r>
              <w:rPr>
                <w:rFonts w:ascii="Tw Cen MT" w:eastAsia="Arial" w:hAnsi="Tw Cen MT" w:cs="Arial"/>
                <w:color w:val="auto"/>
                <w:sz w:val="24"/>
                <w:lang w:val="fr-FR"/>
              </w:rPr>
              <w:t xml:space="preserve"> </w:t>
            </w:r>
          </w:p>
          <w:p w:rsidR="000E49BA" w:rsidRDefault="00F15DA9">
            <w:pPr>
              <w:spacing w:after="177"/>
              <w:ind w:left="101"/>
              <w:jc w:val="center"/>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ind w:left="101"/>
              <w:jc w:val="center"/>
              <w:rPr>
                <w:rFonts w:ascii="Tw Cen MT" w:hAnsi="Tw Cen MT"/>
                <w:color w:val="auto"/>
                <w:lang w:val="fr-FR"/>
              </w:rPr>
            </w:pPr>
            <w:r>
              <w:rPr>
                <w:rFonts w:ascii="Tw Cen MT" w:eastAsia="Arial" w:hAnsi="Tw Cen MT" w:cs="Arial"/>
                <w:color w:val="auto"/>
                <w:sz w:val="24"/>
                <w:lang w:val="fr-FR"/>
              </w:rPr>
              <w:t xml:space="preserve">  </w:t>
            </w:r>
          </w:p>
        </w:tc>
      </w:tr>
    </w:tbl>
    <w:p w:rsidR="000E49BA" w:rsidRDefault="00F15DA9">
      <w:pPr>
        <w:spacing w:after="194"/>
        <w:ind w:right="652"/>
        <w:jc w:val="center"/>
        <w:rPr>
          <w:rFonts w:ascii="Tw Cen MT" w:eastAsia="Arial" w:hAnsi="Tw Cen MT" w:cs="Arial"/>
          <w:color w:val="auto"/>
          <w:sz w:val="24"/>
          <w:lang w:val="fr-FR"/>
        </w:rPr>
      </w:pPr>
      <w:r>
        <w:rPr>
          <w:rFonts w:ascii="Tw Cen MT" w:eastAsia="Arial" w:hAnsi="Tw Cen MT" w:cs="Arial"/>
          <w:color w:val="auto"/>
          <w:sz w:val="24"/>
          <w:lang w:val="fr-FR"/>
        </w:rPr>
        <w:t xml:space="preserve"> </w:t>
      </w:r>
      <w:r>
        <w:rPr>
          <w:rFonts w:ascii="Tw Cen MT" w:eastAsia="Arial" w:hAnsi="Tw Cen MT" w:cs="Arial"/>
          <w:color w:val="auto"/>
          <w:sz w:val="24"/>
          <w:lang w:val="fr-FR"/>
        </w:rPr>
        <w:br w:type="page"/>
      </w:r>
    </w:p>
    <w:p w:rsidR="000E49BA" w:rsidRDefault="000E49BA">
      <w:pPr>
        <w:spacing w:after="194"/>
        <w:ind w:right="652"/>
        <w:jc w:val="center"/>
        <w:rPr>
          <w:rFonts w:ascii="Tw Cen MT" w:eastAsia="Arial" w:hAnsi="Tw Cen MT" w:cs="Arial"/>
          <w:color w:val="auto"/>
          <w:sz w:val="24"/>
          <w:lang w:val="fr-FR"/>
        </w:rPr>
      </w:pP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7"/>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650"/>
        <w:rPr>
          <w:rFonts w:ascii="Tw Cen MT" w:eastAsia="Arial" w:hAnsi="Tw Cen MT" w:cs="Arial"/>
          <w:color w:val="auto"/>
          <w:sz w:val="24"/>
          <w:lang w:val="fr-FR"/>
        </w:rPr>
      </w:pPr>
      <w:r>
        <w:rPr>
          <w:rFonts w:ascii="Tw Cen MT" w:eastAsia="Arial" w:hAnsi="Tw Cen MT" w:cs="Arial"/>
          <w:color w:val="auto"/>
          <w:sz w:val="24"/>
          <w:lang w:val="fr-FR"/>
        </w:rPr>
        <w:t xml:space="preserve"> </w:t>
      </w:r>
    </w:p>
    <w:p w:rsidR="000E49BA" w:rsidRDefault="000E49BA">
      <w:pPr>
        <w:pStyle w:val="Heading1"/>
        <w:spacing w:after="525" w:line="263" w:lineRule="auto"/>
        <w:ind w:left="10" w:right="1"/>
        <w:jc w:val="center"/>
        <w:rPr>
          <w:rFonts w:ascii="Tw Cen MT" w:hAnsi="Tw Cen MT"/>
          <w:color w:val="auto"/>
          <w:lang w:val="fr-FR"/>
        </w:rPr>
      </w:pPr>
    </w:p>
    <w:p w:rsidR="000E49BA" w:rsidRDefault="00F15DA9">
      <w:pPr>
        <w:pStyle w:val="Heading1"/>
        <w:spacing w:after="525" w:line="263" w:lineRule="auto"/>
        <w:ind w:left="10" w:right="1"/>
        <w:jc w:val="center"/>
        <w:rPr>
          <w:rFonts w:ascii="Tw Cen MT" w:hAnsi="Tw Cen MT"/>
          <w:color w:val="auto"/>
          <w:lang w:val="fr-FR"/>
        </w:rPr>
      </w:pPr>
      <w:r>
        <w:rPr>
          <w:rFonts w:ascii="Tw Cen MT" w:hAnsi="Tw Cen MT"/>
          <w:color w:val="auto"/>
          <w:lang w:val="fr-FR"/>
        </w:rPr>
        <w:t>PIÈCE N°10. MODELE DES PIECES A UTILISER PAR LE SOUMISSIONNAIRE</w:t>
      </w:r>
    </w:p>
    <w:p w:rsidR="000E49BA" w:rsidRDefault="00F15DA9">
      <w:pPr>
        <w:spacing w:after="235"/>
        <w:ind w:right="1030"/>
        <w:jc w:val="center"/>
        <w:rPr>
          <w:rFonts w:ascii="Tw Cen MT" w:hAnsi="Tw Cen MT"/>
          <w:color w:val="auto"/>
          <w:lang w:val="fr-FR"/>
        </w:rPr>
      </w:pPr>
      <w:r>
        <w:rPr>
          <w:rFonts w:ascii="Tw Cen MT" w:eastAsia="Arial" w:hAnsi="Tw Cen MT" w:cs="Arial"/>
          <w:b/>
          <w:i/>
          <w:color w:val="auto"/>
          <w:sz w:val="36"/>
          <w:lang w:val="fr-FR"/>
        </w:rPr>
        <w:t>[À insérer]</w:t>
      </w:r>
      <w:r>
        <w:rPr>
          <w:rFonts w:ascii="Tw Cen MT" w:eastAsia="Arial" w:hAnsi="Tw Cen MT" w:cs="Arial"/>
          <w:b/>
          <w:color w:val="auto"/>
          <w:sz w:val="36"/>
          <w:lang w:val="fr-FR"/>
        </w:rPr>
        <w:t xml:space="preserve"> </w:t>
      </w:r>
    </w:p>
    <w:p w:rsidR="000E49BA" w:rsidRDefault="00F15DA9">
      <w:pPr>
        <w:spacing w:after="259"/>
        <w:ind w:right="955"/>
        <w:jc w:val="center"/>
        <w:rPr>
          <w:rFonts w:ascii="Tw Cen MT" w:hAnsi="Tw Cen MT"/>
          <w:color w:val="auto"/>
          <w:lang w:val="fr-FR"/>
        </w:rPr>
      </w:pPr>
      <w:r>
        <w:rPr>
          <w:rFonts w:ascii="Tw Cen MT" w:eastAsia="Arial" w:hAnsi="Tw Cen MT" w:cs="Arial"/>
          <w:b/>
          <w:color w:val="auto"/>
          <w:sz w:val="36"/>
          <w:lang w:val="fr-FR"/>
        </w:rPr>
        <w:t xml:space="preserve"> </w:t>
      </w:r>
    </w:p>
    <w:p w:rsidR="000E49BA" w:rsidRDefault="00F15DA9">
      <w:pPr>
        <w:spacing w:after="0"/>
        <w:rPr>
          <w:rFonts w:ascii="Tw Cen MT" w:eastAsia="Arial" w:hAnsi="Tw Cen MT" w:cs="Arial"/>
          <w:b/>
          <w:color w:val="auto"/>
          <w:sz w:val="36"/>
          <w:lang w:val="fr-FR"/>
        </w:rPr>
      </w:pPr>
      <w:r>
        <w:rPr>
          <w:rFonts w:ascii="Tw Cen MT" w:eastAsia="Arial" w:hAnsi="Tw Cen MT" w:cs="Arial"/>
          <w:b/>
          <w:color w:val="auto"/>
          <w:sz w:val="36"/>
          <w:lang w:val="fr-FR"/>
        </w:rPr>
        <w:t xml:space="preserve"> </w:t>
      </w:r>
      <w:r>
        <w:rPr>
          <w:rFonts w:ascii="Tw Cen MT" w:eastAsia="Arial" w:hAnsi="Tw Cen MT" w:cs="Arial"/>
          <w:b/>
          <w:color w:val="auto"/>
          <w:sz w:val="36"/>
          <w:lang w:val="fr-FR"/>
        </w:rPr>
        <w:tab/>
        <w:t xml:space="preserve"> </w:t>
      </w:r>
    </w:p>
    <w:p w:rsidR="000E49BA" w:rsidRDefault="00F15DA9">
      <w:pPr>
        <w:spacing w:line="278" w:lineRule="auto"/>
        <w:rPr>
          <w:rFonts w:ascii="Tw Cen MT" w:eastAsia="Arial" w:hAnsi="Tw Cen MT" w:cs="Arial"/>
          <w:color w:val="auto"/>
          <w:sz w:val="24"/>
          <w:lang w:val="fr-FR"/>
        </w:rPr>
      </w:pP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p>
    <w:p w:rsidR="000E49BA" w:rsidRDefault="00F15DA9">
      <w:pPr>
        <w:spacing w:line="278"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0E49BA" w:rsidRDefault="00F15DA9">
      <w:pPr>
        <w:pStyle w:val="Heading2"/>
        <w:ind w:right="1064"/>
        <w:rPr>
          <w:rFonts w:ascii="Tw Cen MT" w:hAnsi="Tw Cen MT"/>
          <w:color w:val="auto"/>
          <w:lang w:val="fr-FR"/>
        </w:rPr>
      </w:pPr>
      <w:r>
        <w:rPr>
          <w:rFonts w:ascii="Tw Cen MT" w:hAnsi="Tw Cen MT"/>
          <w:color w:val="auto"/>
          <w:lang w:val="fr-FR"/>
        </w:rPr>
        <w:lastRenderedPageBreak/>
        <w:t xml:space="preserve">TABLE DES MODELES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216"/>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numPr>
          <w:ilvl w:val="0"/>
          <w:numId w:val="89"/>
        </w:numPr>
        <w:spacing w:after="164"/>
        <w:ind w:right="144" w:hanging="360"/>
        <w:jc w:val="both"/>
        <w:rPr>
          <w:rFonts w:ascii="Tw Cen MT" w:hAnsi="Tw Cen MT"/>
          <w:color w:val="auto"/>
          <w:lang w:val="fr-FR"/>
        </w:rPr>
      </w:pPr>
      <w:r>
        <w:rPr>
          <w:rFonts w:ascii="Tw Cen MT" w:eastAsia="Arial" w:hAnsi="Tw Cen MT" w:cs="Arial"/>
          <w:color w:val="auto"/>
          <w:sz w:val="24"/>
          <w:lang w:val="fr-FR"/>
        </w:rPr>
        <w:t xml:space="preserve">Annexe n° 1 : Modèle Déclaration d’intention de soumissionner  </w:t>
      </w:r>
    </w:p>
    <w:p w:rsidR="000E49BA" w:rsidRDefault="00F15DA9">
      <w:pPr>
        <w:numPr>
          <w:ilvl w:val="0"/>
          <w:numId w:val="89"/>
        </w:numPr>
        <w:spacing w:after="166"/>
        <w:ind w:right="144" w:hanging="360"/>
        <w:jc w:val="both"/>
        <w:rPr>
          <w:rFonts w:ascii="Tw Cen MT" w:hAnsi="Tw Cen MT"/>
          <w:color w:val="auto"/>
          <w:lang w:val="fr-FR"/>
        </w:rPr>
      </w:pPr>
      <w:r>
        <w:rPr>
          <w:rFonts w:ascii="Tw Cen MT" w:eastAsia="Arial" w:hAnsi="Tw Cen MT" w:cs="Arial"/>
          <w:color w:val="auto"/>
          <w:sz w:val="24"/>
          <w:lang w:val="fr-FR"/>
        </w:rPr>
        <w:t xml:space="preserve">Annexe n°2: Modèle de lettre de soumission  </w:t>
      </w:r>
    </w:p>
    <w:p w:rsidR="000E49BA" w:rsidRDefault="00F15DA9">
      <w:pPr>
        <w:numPr>
          <w:ilvl w:val="0"/>
          <w:numId w:val="89"/>
        </w:numPr>
        <w:spacing w:after="164"/>
        <w:ind w:right="144" w:hanging="360"/>
        <w:jc w:val="both"/>
        <w:rPr>
          <w:rFonts w:ascii="Tw Cen MT" w:hAnsi="Tw Cen MT"/>
          <w:color w:val="auto"/>
          <w:lang w:val="fr-FR"/>
        </w:rPr>
      </w:pPr>
      <w:r>
        <w:rPr>
          <w:rFonts w:ascii="Tw Cen MT" w:eastAsia="Arial" w:hAnsi="Tw Cen MT" w:cs="Arial"/>
          <w:color w:val="auto"/>
          <w:sz w:val="24"/>
          <w:lang w:val="fr-FR"/>
        </w:rPr>
        <w:t xml:space="preserve">Annexe n°3: Modèle de cautionnement de soumission </w:t>
      </w:r>
    </w:p>
    <w:p w:rsidR="000E49BA" w:rsidRDefault="00F15DA9">
      <w:pPr>
        <w:numPr>
          <w:ilvl w:val="0"/>
          <w:numId w:val="89"/>
        </w:numPr>
        <w:spacing w:after="164"/>
        <w:ind w:right="144" w:hanging="360"/>
        <w:jc w:val="both"/>
        <w:rPr>
          <w:rFonts w:ascii="Tw Cen MT" w:hAnsi="Tw Cen MT"/>
          <w:color w:val="auto"/>
          <w:lang w:val="fr-FR"/>
        </w:rPr>
      </w:pPr>
      <w:r>
        <w:rPr>
          <w:rFonts w:ascii="Tw Cen MT" w:eastAsia="Arial" w:hAnsi="Tw Cen MT" w:cs="Arial"/>
          <w:color w:val="auto"/>
          <w:sz w:val="24"/>
          <w:lang w:val="fr-FR"/>
        </w:rPr>
        <w:t xml:space="preserve">Annexe n°4: Modèle de cautionnement définitif </w:t>
      </w:r>
    </w:p>
    <w:p w:rsidR="000E49BA" w:rsidRDefault="00F15DA9">
      <w:pPr>
        <w:numPr>
          <w:ilvl w:val="0"/>
          <w:numId w:val="89"/>
        </w:numPr>
        <w:spacing w:after="165"/>
        <w:ind w:right="144" w:hanging="360"/>
        <w:jc w:val="both"/>
        <w:rPr>
          <w:rFonts w:ascii="Tw Cen MT" w:hAnsi="Tw Cen MT"/>
          <w:color w:val="auto"/>
          <w:lang w:val="fr-FR"/>
        </w:rPr>
      </w:pPr>
      <w:r>
        <w:rPr>
          <w:rFonts w:ascii="Tw Cen MT" w:eastAsia="Arial" w:hAnsi="Tw Cen MT" w:cs="Arial"/>
          <w:color w:val="auto"/>
          <w:sz w:val="24"/>
          <w:lang w:val="fr-FR"/>
        </w:rPr>
        <w:t xml:space="preserve">Annexe n°5 Modèle de cautionnement d'avance de démarrage  </w:t>
      </w:r>
    </w:p>
    <w:p w:rsidR="000E49BA" w:rsidRDefault="00F15DA9">
      <w:pPr>
        <w:numPr>
          <w:ilvl w:val="0"/>
          <w:numId w:val="89"/>
        </w:numPr>
        <w:spacing w:after="166"/>
        <w:ind w:right="144" w:hanging="360"/>
        <w:jc w:val="both"/>
        <w:rPr>
          <w:rFonts w:ascii="Tw Cen MT" w:hAnsi="Tw Cen MT"/>
          <w:color w:val="auto"/>
          <w:lang w:val="fr-FR"/>
        </w:rPr>
      </w:pPr>
      <w:r>
        <w:rPr>
          <w:rFonts w:ascii="Tw Cen MT" w:eastAsia="Arial" w:hAnsi="Tw Cen MT" w:cs="Arial"/>
          <w:color w:val="auto"/>
          <w:sz w:val="24"/>
          <w:lang w:val="fr-FR"/>
        </w:rPr>
        <w:t xml:space="preserve">Annexe n°6: Modèle de cautionnement de bonne exécution (retenue de garantie) </w:t>
      </w:r>
    </w:p>
    <w:p w:rsidR="000E49BA" w:rsidRDefault="00F15DA9">
      <w:pPr>
        <w:numPr>
          <w:ilvl w:val="0"/>
          <w:numId w:val="89"/>
        </w:numPr>
        <w:spacing w:after="164"/>
        <w:ind w:right="144" w:hanging="360"/>
        <w:jc w:val="both"/>
        <w:rPr>
          <w:rFonts w:ascii="Tw Cen MT" w:hAnsi="Tw Cen MT"/>
          <w:color w:val="auto"/>
          <w:lang w:val="fr-FR"/>
        </w:rPr>
      </w:pPr>
      <w:r>
        <w:rPr>
          <w:rFonts w:ascii="Tw Cen MT" w:eastAsia="Arial" w:hAnsi="Tw Cen MT" w:cs="Arial"/>
          <w:color w:val="auto"/>
          <w:sz w:val="24"/>
          <w:lang w:val="fr-FR"/>
        </w:rPr>
        <w:t xml:space="preserve">Annexe n°7: Modèle d’attestation ou d’autorisation du fabricant  </w:t>
      </w:r>
    </w:p>
    <w:p w:rsidR="000E49BA" w:rsidRDefault="00F15DA9">
      <w:pPr>
        <w:numPr>
          <w:ilvl w:val="0"/>
          <w:numId w:val="89"/>
        </w:numPr>
        <w:spacing w:after="164"/>
        <w:ind w:right="144" w:hanging="360"/>
        <w:jc w:val="both"/>
        <w:rPr>
          <w:rFonts w:ascii="Tw Cen MT" w:hAnsi="Tw Cen MT"/>
          <w:color w:val="auto"/>
          <w:lang w:val="fr-FR"/>
        </w:rPr>
      </w:pPr>
      <w:r>
        <w:rPr>
          <w:rFonts w:ascii="Tw Cen MT" w:eastAsia="Arial" w:hAnsi="Tw Cen MT" w:cs="Arial"/>
          <w:color w:val="auto"/>
          <w:sz w:val="24"/>
          <w:lang w:val="fr-FR"/>
        </w:rPr>
        <w:t xml:space="preserve">Annexe n°8: Modèle du planning de livraison   </w:t>
      </w:r>
    </w:p>
    <w:p w:rsidR="000E49BA" w:rsidRDefault="00F15DA9">
      <w:pPr>
        <w:numPr>
          <w:ilvl w:val="0"/>
          <w:numId w:val="89"/>
        </w:numPr>
        <w:spacing w:after="164"/>
        <w:ind w:right="144" w:hanging="360"/>
        <w:jc w:val="both"/>
        <w:rPr>
          <w:rFonts w:ascii="Tw Cen MT" w:hAnsi="Tw Cen MT"/>
          <w:color w:val="auto"/>
          <w:lang w:val="fr-FR"/>
        </w:rPr>
      </w:pPr>
      <w:r>
        <w:rPr>
          <w:rFonts w:ascii="Tw Cen MT" w:eastAsia="Arial" w:hAnsi="Tw Cen MT" w:cs="Arial"/>
          <w:color w:val="auto"/>
          <w:sz w:val="24"/>
          <w:lang w:val="fr-FR"/>
        </w:rPr>
        <w:t xml:space="preserve">Annexe n°9: Modèle de formulaire de liste de personnel à mobiliser  </w:t>
      </w:r>
    </w:p>
    <w:p w:rsidR="000E49BA" w:rsidRDefault="00F15DA9">
      <w:pPr>
        <w:numPr>
          <w:ilvl w:val="0"/>
          <w:numId w:val="89"/>
        </w:numPr>
        <w:spacing w:after="164"/>
        <w:ind w:right="144" w:hanging="360"/>
        <w:jc w:val="both"/>
        <w:rPr>
          <w:rFonts w:ascii="Tw Cen MT" w:hAnsi="Tw Cen MT"/>
          <w:color w:val="auto"/>
          <w:lang w:val="fr-FR"/>
        </w:rPr>
      </w:pPr>
      <w:r>
        <w:rPr>
          <w:rFonts w:ascii="Tw Cen MT" w:eastAsia="Arial" w:hAnsi="Tw Cen MT" w:cs="Arial"/>
          <w:color w:val="auto"/>
          <w:sz w:val="24"/>
          <w:lang w:val="fr-FR"/>
        </w:rPr>
        <w:t xml:space="preserve">Annexe n°10: Modèle de  fiche de prestations susceptibles d’être sous-traitées commandées </w:t>
      </w:r>
    </w:p>
    <w:p w:rsidR="000E49BA" w:rsidRDefault="00F15DA9">
      <w:pPr>
        <w:numPr>
          <w:ilvl w:val="0"/>
          <w:numId w:val="89"/>
        </w:numPr>
        <w:spacing w:after="166"/>
        <w:ind w:right="144" w:hanging="360"/>
        <w:jc w:val="both"/>
        <w:rPr>
          <w:rFonts w:ascii="Tw Cen MT" w:hAnsi="Tw Cen MT"/>
          <w:color w:val="auto"/>
          <w:lang w:val="fr-FR"/>
        </w:rPr>
      </w:pPr>
      <w:r>
        <w:rPr>
          <w:rFonts w:ascii="Tw Cen MT" w:eastAsia="Arial" w:hAnsi="Tw Cen MT" w:cs="Arial"/>
          <w:color w:val="auto"/>
          <w:sz w:val="24"/>
          <w:lang w:val="fr-FR"/>
        </w:rPr>
        <w:t xml:space="preserve">Annexe n°11: Modèle de lettre de soumission de la proposition technique  </w:t>
      </w:r>
    </w:p>
    <w:p w:rsidR="000E49BA" w:rsidRDefault="00F15DA9">
      <w:pPr>
        <w:numPr>
          <w:ilvl w:val="0"/>
          <w:numId w:val="89"/>
        </w:numPr>
        <w:spacing w:after="164"/>
        <w:ind w:right="144" w:hanging="360"/>
        <w:jc w:val="both"/>
        <w:rPr>
          <w:rFonts w:ascii="Tw Cen MT" w:hAnsi="Tw Cen MT"/>
          <w:color w:val="auto"/>
          <w:lang w:val="fr-FR"/>
        </w:rPr>
      </w:pPr>
      <w:r>
        <w:rPr>
          <w:rFonts w:ascii="Tw Cen MT" w:eastAsia="Arial" w:hAnsi="Tw Cen MT" w:cs="Arial"/>
          <w:color w:val="auto"/>
          <w:sz w:val="24"/>
          <w:lang w:val="fr-FR"/>
        </w:rPr>
        <w:t xml:space="preserve">Annexe n°12: Modèle de CV du personnel  </w:t>
      </w:r>
    </w:p>
    <w:p w:rsidR="000E49BA" w:rsidRDefault="00F15DA9">
      <w:pPr>
        <w:numPr>
          <w:ilvl w:val="0"/>
          <w:numId w:val="89"/>
        </w:numPr>
        <w:spacing w:after="123"/>
        <w:ind w:right="144" w:hanging="360"/>
        <w:jc w:val="both"/>
        <w:rPr>
          <w:rFonts w:ascii="Tw Cen MT" w:hAnsi="Tw Cen MT"/>
          <w:color w:val="auto"/>
          <w:lang w:val="fr-FR"/>
        </w:rPr>
      </w:pPr>
      <w:r>
        <w:rPr>
          <w:rFonts w:ascii="Tw Cen MT" w:eastAsia="Arial" w:hAnsi="Tw Cen MT" w:cs="Arial"/>
          <w:color w:val="auto"/>
          <w:sz w:val="24"/>
          <w:lang w:val="fr-FR"/>
        </w:rPr>
        <w:t xml:space="preserve">Annexe n°13: Modèle de déclaration d’intention de soumissionner </w:t>
      </w:r>
      <w:r>
        <w:rPr>
          <w:rFonts w:ascii="Tw Cen MT" w:eastAsia="Arial" w:hAnsi="Tw Cen MT" w:cs="Arial"/>
          <w:b/>
          <w:color w:val="auto"/>
          <w:sz w:val="24"/>
          <w:lang w:val="fr-FR"/>
        </w:rPr>
        <w:t xml:space="preserve"> </w:t>
      </w:r>
    </w:p>
    <w:p w:rsidR="000E49BA" w:rsidRDefault="00F15DA9">
      <w:pPr>
        <w:spacing w:after="0" w:line="359" w:lineRule="auto"/>
        <w:ind w:right="10606"/>
        <w:rPr>
          <w:rFonts w:ascii="Tw Cen MT" w:eastAsia="Arial" w:hAnsi="Tw Cen MT" w:cs="Arial"/>
          <w:color w:val="auto"/>
          <w:sz w:val="24"/>
          <w:lang w:val="fr-FR"/>
        </w:rPr>
      </w:pPr>
      <w:r>
        <w:rPr>
          <w:rFonts w:ascii="Tw Cen MT" w:eastAsia="Arial" w:hAnsi="Tw Cen MT" w:cs="Arial"/>
          <w:color w:val="auto"/>
          <w:sz w:val="24"/>
          <w:lang w:val="fr-FR"/>
        </w:rPr>
        <w:t xml:space="preserve">                  </w:t>
      </w:r>
    </w:p>
    <w:p w:rsidR="000E49BA" w:rsidRDefault="00F15DA9">
      <w:pPr>
        <w:spacing w:line="278"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0E49BA" w:rsidRDefault="00F15DA9">
      <w:pPr>
        <w:pStyle w:val="Heading1"/>
        <w:spacing w:after="511"/>
        <w:ind w:left="0" w:firstLine="0"/>
        <w:jc w:val="left"/>
        <w:rPr>
          <w:rFonts w:ascii="Tw Cen MT" w:hAnsi="Tw Cen MT"/>
          <w:color w:val="auto"/>
          <w:lang w:val="fr-FR"/>
        </w:rPr>
      </w:pPr>
      <w:r>
        <w:rPr>
          <w:rFonts w:ascii="Tw Cen MT" w:hAnsi="Tw Cen MT"/>
          <w:color w:val="auto"/>
          <w:lang w:val="fr-FR"/>
        </w:rPr>
        <w:lastRenderedPageBreak/>
        <w:t xml:space="preserve">ANNEXE N° 1: MODELE D’INTENTION DE SOUMISSIONNER </w:t>
      </w:r>
    </w:p>
    <w:p w:rsidR="000E49BA" w:rsidRDefault="00F15DA9">
      <w:pPr>
        <w:spacing w:after="175"/>
        <w:ind w:left="118" w:right="5" w:hanging="10"/>
        <w:jc w:val="both"/>
        <w:rPr>
          <w:rFonts w:ascii="Tw Cen MT" w:hAnsi="Tw Cen MT"/>
          <w:color w:val="auto"/>
          <w:lang w:val="fr-FR"/>
        </w:rPr>
      </w:pPr>
      <w:r>
        <w:rPr>
          <w:rFonts w:ascii="Tw Cen MT" w:eastAsia="Arial" w:hAnsi="Tw Cen MT" w:cs="Arial"/>
          <w:i/>
          <w:color w:val="auto"/>
          <w:sz w:val="24"/>
          <w:lang w:val="fr-FR"/>
        </w:rPr>
        <w:t xml:space="preserve">A [indiquer l’Autorité Contractante et son adresse], </w:t>
      </w:r>
    </w:p>
    <w:p w:rsidR="000E49BA" w:rsidRDefault="00F15DA9">
      <w:pPr>
        <w:spacing w:after="179"/>
        <w:ind w:left="118" w:right="1" w:hanging="10"/>
        <w:jc w:val="both"/>
        <w:rPr>
          <w:rFonts w:ascii="Tw Cen MT" w:hAnsi="Tw Cen MT"/>
          <w:color w:val="auto"/>
          <w:lang w:val="fr-FR"/>
        </w:rPr>
      </w:pPr>
      <w:r>
        <w:rPr>
          <w:rFonts w:ascii="Tw Cen MT" w:eastAsia="Arial" w:hAnsi="Tw Cen MT" w:cs="Arial"/>
          <w:i/>
          <w:color w:val="auto"/>
          <w:sz w:val="24"/>
          <w:lang w:val="fr-FR"/>
        </w:rPr>
        <w:t>A insérer en annexe à la</w:t>
      </w: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7"/>
        <w:ind w:left="118" w:right="144" w:hanging="10"/>
        <w:jc w:val="both"/>
        <w:rPr>
          <w:rFonts w:ascii="Tw Cen MT" w:hAnsi="Tw Cen MT"/>
          <w:color w:val="auto"/>
          <w:lang w:val="fr-FR"/>
        </w:rPr>
      </w:pPr>
      <w:r>
        <w:rPr>
          <w:rFonts w:ascii="Tw Cen MT" w:eastAsia="Arial" w:hAnsi="Tw Cen MT" w:cs="Arial"/>
          <w:color w:val="auto"/>
          <w:sz w:val="24"/>
          <w:lang w:val="fr-FR"/>
        </w:rPr>
        <w:t xml:space="preserve">Je soussigné,  </w:t>
      </w:r>
    </w:p>
    <w:p w:rsidR="000E49BA" w:rsidRDefault="00F15DA9">
      <w:pPr>
        <w:spacing w:after="175"/>
        <w:ind w:left="118" w:right="144" w:hanging="10"/>
        <w:jc w:val="both"/>
        <w:rPr>
          <w:rFonts w:ascii="Tw Cen MT" w:hAnsi="Tw Cen MT"/>
          <w:color w:val="auto"/>
          <w:lang w:val="fr-FR"/>
        </w:rPr>
      </w:pPr>
      <w:r>
        <w:rPr>
          <w:rFonts w:ascii="Tw Cen MT" w:eastAsia="Arial" w:hAnsi="Tw Cen MT" w:cs="Arial"/>
          <w:color w:val="auto"/>
          <w:sz w:val="24"/>
          <w:lang w:val="fr-FR"/>
        </w:rPr>
        <w:t xml:space="preserve">Nationalité :  </w:t>
      </w:r>
    </w:p>
    <w:p w:rsidR="000E49BA" w:rsidRDefault="00F15DA9">
      <w:pPr>
        <w:spacing w:after="175"/>
        <w:ind w:left="118" w:right="144" w:hanging="10"/>
        <w:jc w:val="both"/>
        <w:rPr>
          <w:rFonts w:ascii="Tw Cen MT" w:hAnsi="Tw Cen MT"/>
          <w:color w:val="auto"/>
          <w:lang w:val="fr-FR"/>
        </w:rPr>
      </w:pPr>
      <w:r>
        <w:rPr>
          <w:rFonts w:ascii="Tw Cen MT" w:eastAsia="Arial" w:hAnsi="Tw Cen MT" w:cs="Arial"/>
          <w:color w:val="auto"/>
          <w:sz w:val="24"/>
          <w:lang w:val="fr-FR"/>
        </w:rPr>
        <w:t xml:space="preserve">Domicile :  </w:t>
      </w:r>
    </w:p>
    <w:p w:rsidR="000E49BA" w:rsidRDefault="00F15DA9">
      <w:pPr>
        <w:spacing w:after="175"/>
        <w:ind w:left="118" w:right="144" w:hanging="10"/>
        <w:jc w:val="both"/>
        <w:rPr>
          <w:rFonts w:ascii="Tw Cen MT" w:hAnsi="Tw Cen MT"/>
          <w:color w:val="auto"/>
          <w:lang w:val="fr-FR"/>
        </w:rPr>
      </w:pPr>
      <w:r>
        <w:rPr>
          <w:rFonts w:ascii="Tw Cen MT" w:eastAsia="Arial" w:hAnsi="Tw Cen MT" w:cs="Arial"/>
          <w:color w:val="auto"/>
          <w:sz w:val="24"/>
          <w:lang w:val="fr-FR"/>
        </w:rPr>
        <w:t xml:space="preserve">Fonction :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50" w:line="368" w:lineRule="auto"/>
        <w:ind w:left="118" w:right="144" w:hanging="10"/>
        <w:jc w:val="both"/>
        <w:rPr>
          <w:rFonts w:ascii="Tw Cen MT" w:hAnsi="Tw Cen MT"/>
          <w:color w:val="auto"/>
          <w:lang w:val="fr-FR"/>
        </w:rPr>
      </w:pPr>
      <w:r>
        <w:rPr>
          <w:rFonts w:ascii="Tw Cen MT" w:eastAsia="Arial" w:hAnsi="Tw Cen MT" w:cs="Arial"/>
          <w:color w:val="auto"/>
          <w:sz w:val="24"/>
          <w:lang w:val="fr-FR"/>
        </w:rPr>
        <w:t>En vertu de mes pouvoirs de Directeur Général, après avoir pris connaissance du Dossier d’Appel d’Offres National n</w:t>
      </w:r>
      <w:proofErr w:type="gramStart"/>
      <w:r>
        <w:rPr>
          <w:rFonts w:ascii="Tw Cen MT" w:eastAsia="Arial" w:hAnsi="Tw Cen MT" w:cs="Arial"/>
          <w:color w:val="auto"/>
          <w:sz w:val="24"/>
          <w:lang w:val="fr-FR"/>
        </w:rPr>
        <w:t>°</w:t>
      </w:r>
      <w:r>
        <w:rPr>
          <w:rFonts w:ascii="Tw Cen MT" w:eastAsia="Arial" w:hAnsi="Tw Cen MT" w:cs="Arial"/>
          <w:i/>
          <w:color w:val="auto"/>
          <w:sz w:val="24"/>
          <w:lang w:val="fr-FR"/>
        </w:rPr>
        <w:t>[</w:t>
      </w:r>
      <w:proofErr w:type="gramEnd"/>
      <w:r>
        <w:rPr>
          <w:rFonts w:ascii="Tw Cen MT" w:eastAsia="Arial" w:hAnsi="Tw Cen MT" w:cs="Arial"/>
          <w:i/>
          <w:color w:val="auto"/>
          <w:sz w:val="24"/>
          <w:lang w:val="fr-FR"/>
        </w:rPr>
        <w:t>indiquer la nature de la prestation].</w:t>
      </w:r>
      <w:r>
        <w:rPr>
          <w:rFonts w:ascii="Tw Cen MT" w:eastAsia="Arial" w:hAnsi="Tw Cen MT" w:cs="Arial"/>
          <w:color w:val="auto"/>
          <w:sz w:val="24"/>
          <w:lang w:val="fr-FR"/>
        </w:rPr>
        <w:t xml:space="preserve"> </w:t>
      </w:r>
    </w:p>
    <w:p w:rsidR="000E49BA" w:rsidRDefault="00F15DA9">
      <w:pPr>
        <w:spacing w:after="177"/>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ind w:left="118" w:right="144" w:hanging="10"/>
        <w:jc w:val="both"/>
        <w:rPr>
          <w:rFonts w:ascii="Tw Cen MT" w:hAnsi="Tw Cen MT"/>
          <w:color w:val="auto"/>
          <w:lang w:val="fr-FR"/>
        </w:rPr>
      </w:pPr>
      <w:r>
        <w:rPr>
          <w:rFonts w:ascii="Tw Cen MT" w:eastAsia="Arial" w:hAnsi="Tw Cen MT" w:cs="Arial"/>
          <w:color w:val="auto"/>
          <w:sz w:val="24"/>
          <w:lang w:val="fr-FR"/>
        </w:rPr>
        <w:t xml:space="preserve">Déclare par la présente, l’intention de soumissionner pour cet Appel d’Offres.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96"/>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tabs>
          <w:tab w:val="center" w:pos="5185"/>
          <w:tab w:val="center" w:pos="8102"/>
        </w:tabs>
        <w:spacing w:after="183"/>
        <w:rPr>
          <w:rFonts w:ascii="Tw Cen MT" w:hAnsi="Tw Cen MT"/>
          <w:color w:val="auto"/>
          <w:lang w:val="fr-FR"/>
        </w:rPr>
      </w:pPr>
      <w:r>
        <w:rPr>
          <w:rFonts w:ascii="Tw Cen MT" w:hAnsi="Tw Cen MT"/>
          <w:color w:val="auto"/>
          <w:lang w:val="fr-FR"/>
        </w:rPr>
        <w:tab/>
      </w:r>
      <w:r>
        <w:rPr>
          <w:rFonts w:ascii="Tw Cen MT" w:eastAsia="Arial" w:hAnsi="Tw Cen MT" w:cs="Arial"/>
          <w:color w:val="auto"/>
          <w:sz w:val="24"/>
          <w:lang w:val="fr-FR"/>
        </w:rPr>
        <w:t xml:space="preserve">                    Fait à </w:t>
      </w:r>
      <w:r>
        <w:rPr>
          <w:rFonts w:ascii="Tw Cen MT" w:eastAsia="Arial" w:hAnsi="Tw Cen MT" w:cs="Arial"/>
          <w:color w:val="auto"/>
          <w:sz w:val="24"/>
          <w:u w:val="single" w:color="000000"/>
          <w:lang w:val="fr-FR"/>
        </w:rPr>
        <w:t xml:space="preserve"> ________________</w:t>
      </w:r>
      <w:r>
        <w:rPr>
          <w:rFonts w:ascii="Tw Cen MT" w:eastAsia="Arial" w:hAnsi="Tw Cen MT" w:cs="Arial"/>
          <w:color w:val="auto"/>
          <w:sz w:val="24"/>
          <w:lang w:val="fr-FR"/>
        </w:rPr>
        <w:t xml:space="preserve">le  </w:t>
      </w:r>
      <w:r>
        <w:rPr>
          <w:rFonts w:ascii="Tw Cen MT" w:hAnsi="Tw Cen MT"/>
          <w:noProof/>
          <w:color w:val="auto"/>
          <w:lang w:val="en-US" w:eastAsia="en-US"/>
        </w:rPr>
        <mc:AlternateContent>
          <mc:Choice Requires="wpg">
            <w:drawing>
              <wp:inline distT="0" distB="0" distL="0" distR="0">
                <wp:extent cx="1368425" cy="10160"/>
                <wp:effectExtent l="0" t="0" r="0" b="0"/>
                <wp:docPr id="1" name="Group 257525"/>
                <wp:cNvGraphicFramePr/>
                <a:graphic xmlns:a="http://schemas.openxmlformats.org/drawingml/2006/main">
                  <a:graphicData uri="http://schemas.microsoft.com/office/word/2010/wordprocessingGroup">
                    <wpg:wgp>
                      <wpg:cNvGrpSpPr/>
                      <wpg:grpSpPr>
                        <a:xfrm>
                          <a:off x="0" y="0"/>
                          <a:ext cx="1368806" cy="10668"/>
                          <a:chOff x="0" y="0"/>
                          <a:chExt cx="1368806" cy="10668"/>
                        </a:xfrm>
                      </wpg:grpSpPr>
                      <wps:wsp>
                        <wps:cNvPr id="276768" name="Shape 276768"/>
                        <wps:cNvSpPr/>
                        <wps:spPr>
                          <a:xfrm>
                            <a:off x="0" y="0"/>
                            <a:ext cx="1368806" cy="10668"/>
                          </a:xfrm>
                          <a:custGeom>
                            <a:avLst/>
                            <a:gdLst/>
                            <a:ahLst/>
                            <a:cxnLst/>
                            <a:rect l="0" t="0" r="0" b="0"/>
                            <a:pathLst>
                              <a:path w="1368806" h="10668">
                                <a:moveTo>
                                  <a:pt x="0" y="0"/>
                                </a:moveTo>
                                <a:lnTo>
                                  <a:pt x="1368806" y="0"/>
                                </a:lnTo>
                                <a:lnTo>
                                  <a:pt x="136880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psCustomData="http://www.wps.cn/officeDocument/2013/wpsCustomData" xmlns:w15="http://schemas.microsoft.com/office/word/2012/wordml">
            <w:pict>
              <v:group id="Group 257525" o:spid="_x0000_s1026" o:spt="203" style="height:0.8pt;width:107.75pt;" coordsize="1368806,10668" o:gfxdata="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iD2G9QAAAADAQAADwAAAAAAAAAB&#10;ACAAAAAiAAAAZHJzL2Rvd25yZXYueG1sUEsBAhQAFAAAAAgAh07iQPnNfBRNAgAA5wUAAA4AAAAA&#10;AAAAAQAgAAAAIwEAAGRycy9lMm9Eb2MueG1sUEsFBgAAAAAGAAYAWQEAAOIFAAAAAA==&#10;">
                <o:lock v:ext="edit" aspectratio="f"/>
                <v:shape id="Shape 276768" o:spid="_x0000_s1026" o:spt="100" style="position:absolute;left:0;top:0;height:10668;width:1368806;" fillcolor="#000000" filled="t" stroked="f" coordsize="1368806,10668" o:gfxdata="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BJGEbgAAADfAAAA&#10;DwAAAAAAAAABACAAAAAiAAAAZHJzL2Rvd25yZXYueG1sUEsBAhQAFAAAAAgAh07iQDMvBZ47AAAA&#10;OQAAABAAAAAAAAAAAQAgAAAABwEAAGRycy9zaGFwZXhtbC54bWxQSwUGAAAAAAYABgBbAQAAsQMA&#10;AAAA&#10;" path="m0,0l1368806,0,1368806,10668,0,10668,0,0e">
                  <v:fill on="t" focussize="0,0"/>
                  <v:stroke on="f" weight="0pt" miterlimit="1" joinstyle="miter"/>
                  <v:imagedata o:title=""/>
                  <o:lock v:ext="edit" aspectratio="f"/>
                </v:shape>
                <w10:wrap type="none"/>
                <w10:anchorlock/>
              </v:group>
            </w:pict>
          </mc:Fallback>
        </mc:AlternateContent>
      </w: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459" w:line="265" w:lineRule="auto"/>
        <w:ind w:left="527" w:hanging="10"/>
        <w:jc w:val="center"/>
        <w:rPr>
          <w:rFonts w:ascii="Tw Cen MT" w:hAnsi="Tw Cen MT"/>
          <w:color w:val="auto"/>
          <w:lang w:val="fr-FR"/>
        </w:rPr>
      </w:pPr>
      <w:r>
        <w:rPr>
          <w:rFonts w:ascii="Tw Cen MT" w:eastAsia="Arial" w:hAnsi="Tw Cen MT" w:cs="Arial"/>
          <w:color w:val="auto"/>
          <w:sz w:val="24"/>
          <w:lang w:val="fr-FR"/>
        </w:rPr>
        <w:t xml:space="preserve">Signature, nom et cachet du soumissionnaire </w:t>
      </w:r>
    </w:p>
    <w:p w:rsidR="000E49BA" w:rsidRDefault="00F15DA9">
      <w:pPr>
        <w:spacing w:after="585"/>
        <w:rPr>
          <w:rFonts w:ascii="Tw Cen MT" w:hAnsi="Tw Cen MT"/>
          <w:color w:val="auto"/>
          <w:lang w:val="fr-FR"/>
        </w:rPr>
      </w:pPr>
      <w:r>
        <w:rPr>
          <w:rFonts w:ascii="Tw Cen MT" w:eastAsia="Arial" w:hAnsi="Tw Cen MT" w:cs="Arial"/>
          <w:b/>
          <w:color w:val="auto"/>
          <w:sz w:val="36"/>
          <w:lang w:val="fr-FR"/>
        </w:rPr>
        <w:t xml:space="preserve"> </w:t>
      </w:r>
    </w:p>
    <w:p w:rsidR="000E49BA" w:rsidRDefault="00F15DA9">
      <w:pPr>
        <w:spacing w:after="393"/>
        <w:ind w:right="962"/>
        <w:jc w:val="center"/>
        <w:rPr>
          <w:rFonts w:ascii="Tw Cen MT" w:hAnsi="Tw Cen MT"/>
          <w:color w:val="auto"/>
          <w:lang w:val="fr-FR"/>
        </w:rPr>
      </w:pPr>
      <w:r>
        <w:rPr>
          <w:rFonts w:ascii="Tw Cen MT" w:eastAsia="Arial" w:hAnsi="Tw Cen MT" w:cs="Arial"/>
          <w:b/>
          <w:color w:val="auto"/>
          <w:sz w:val="32"/>
          <w:lang w:val="fr-FR"/>
        </w:rPr>
        <w:t xml:space="preserve"> </w:t>
      </w:r>
    </w:p>
    <w:p w:rsidR="000E49BA" w:rsidRDefault="00F15DA9">
      <w:pPr>
        <w:spacing w:after="0"/>
        <w:ind w:right="962"/>
        <w:jc w:val="center"/>
        <w:rPr>
          <w:rFonts w:ascii="Tw Cen MT" w:hAnsi="Tw Cen MT"/>
          <w:color w:val="auto"/>
          <w:lang w:val="fr-FR"/>
        </w:rPr>
      </w:pPr>
      <w:r>
        <w:rPr>
          <w:rFonts w:ascii="Tw Cen MT" w:eastAsia="Arial" w:hAnsi="Tw Cen MT" w:cs="Arial"/>
          <w:b/>
          <w:color w:val="auto"/>
          <w:sz w:val="32"/>
          <w:lang w:val="fr-FR"/>
        </w:rPr>
        <w:t xml:space="preserve"> </w:t>
      </w:r>
    </w:p>
    <w:p w:rsidR="000E49BA" w:rsidRDefault="00F15DA9">
      <w:pPr>
        <w:pStyle w:val="Heading2"/>
        <w:ind w:right="1063"/>
        <w:rPr>
          <w:rFonts w:ascii="Tw Cen MT" w:hAnsi="Tw Cen MT"/>
          <w:color w:val="auto"/>
          <w:lang w:val="fr-FR"/>
        </w:rPr>
      </w:pPr>
      <w:r>
        <w:rPr>
          <w:rFonts w:ascii="Tw Cen MT" w:hAnsi="Tw Cen MT"/>
          <w:color w:val="auto"/>
          <w:lang w:val="fr-FR"/>
        </w:rPr>
        <w:lastRenderedPageBreak/>
        <w:t xml:space="preserve">ANNEXE N° 2 : MODELE DE SOUMISSION </w:t>
      </w:r>
    </w:p>
    <w:p w:rsidR="000E49BA" w:rsidRDefault="00F15DA9">
      <w:pPr>
        <w:spacing w:after="50" w:line="368" w:lineRule="auto"/>
        <w:ind w:right="1" w:hanging="10"/>
        <w:jc w:val="both"/>
        <w:rPr>
          <w:rFonts w:ascii="Tw Cen MT" w:hAnsi="Tw Cen MT"/>
          <w:color w:val="auto"/>
          <w:lang w:val="fr-FR"/>
        </w:rPr>
      </w:pPr>
      <w:r>
        <w:rPr>
          <w:rFonts w:ascii="Tw Cen MT" w:eastAsia="Arial" w:hAnsi="Tw Cen MT" w:cs="Arial"/>
          <w:color w:val="auto"/>
          <w:sz w:val="24"/>
          <w:lang w:val="fr-FR"/>
        </w:rPr>
        <w:t xml:space="preserve">Je, soussigné __________________ </w:t>
      </w:r>
      <w:r>
        <w:rPr>
          <w:rFonts w:ascii="Tw Cen MT" w:eastAsia="Arial" w:hAnsi="Tw Cen MT" w:cs="Arial"/>
          <w:i/>
          <w:color w:val="auto"/>
          <w:sz w:val="24"/>
          <w:lang w:val="fr-FR"/>
        </w:rPr>
        <w:t xml:space="preserve">[indiquer le nom et la qualité du signataire] </w:t>
      </w:r>
      <w:r>
        <w:rPr>
          <w:rFonts w:ascii="Tw Cen MT" w:eastAsia="Arial" w:hAnsi="Tw Cen MT" w:cs="Arial"/>
          <w:color w:val="auto"/>
          <w:sz w:val="24"/>
          <w:lang w:val="fr-FR"/>
        </w:rPr>
        <w:t xml:space="preserve">représentant la société, l’entreprise ou le groupement </w:t>
      </w:r>
      <w:r>
        <w:rPr>
          <w:rFonts w:ascii="Tw Cen MT" w:eastAsia="Arial" w:hAnsi="Tw Cen MT" w:cs="Arial"/>
          <w:color w:val="auto"/>
          <w:sz w:val="24"/>
          <w:vertAlign w:val="superscript"/>
          <w:lang w:val="fr-FR"/>
        </w:rPr>
        <w:t>(8)</w:t>
      </w:r>
      <w:r>
        <w:rPr>
          <w:rFonts w:ascii="Tw Cen MT" w:eastAsia="Arial" w:hAnsi="Tw Cen MT" w:cs="Arial"/>
          <w:color w:val="auto"/>
          <w:sz w:val="24"/>
          <w:lang w:val="fr-FR"/>
        </w:rPr>
        <w:t xml:space="preserve"> ______________ dont le siège social est à _____________ inscrite au registre du commerce de _______________ sous le n° ____________ </w:t>
      </w:r>
    </w:p>
    <w:p w:rsidR="000E49BA" w:rsidRDefault="00F15DA9">
      <w:pPr>
        <w:spacing w:after="55" w:line="365" w:lineRule="auto"/>
        <w:ind w:right="1" w:firstLine="2"/>
        <w:jc w:val="both"/>
        <w:rPr>
          <w:rFonts w:ascii="Tw Cen MT" w:hAnsi="Tw Cen MT"/>
          <w:color w:val="auto"/>
          <w:lang w:val="fr-FR"/>
        </w:rPr>
      </w:pPr>
      <w:r>
        <w:rPr>
          <w:rFonts w:ascii="Tw Cen MT" w:eastAsia="Arial" w:hAnsi="Tw Cen MT" w:cs="Arial"/>
          <w:color w:val="auto"/>
          <w:sz w:val="24"/>
          <w:lang w:val="fr-FR"/>
        </w:rPr>
        <w:t xml:space="preserve">Après avoir pris connaissance de toutes les pièces figurant ou mentionnées au dossier d’Appel d’Offres y compris les additifs, N°_______________________ [rappeler l’objet de l’appel d’offres] </w:t>
      </w:r>
    </w:p>
    <w:p w:rsidR="000E49BA" w:rsidRDefault="00F15DA9">
      <w:pPr>
        <w:spacing w:after="12" w:line="368" w:lineRule="auto"/>
        <w:ind w:left="567" w:right="1" w:hanging="10"/>
        <w:jc w:val="both"/>
        <w:rPr>
          <w:rFonts w:ascii="Tw Cen MT" w:hAnsi="Tw Cen MT"/>
          <w:color w:val="auto"/>
          <w:lang w:val="fr-FR"/>
        </w:rPr>
      </w:pPr>
      <w:proofErr w:type="spellStart"/>
      <w:r>
        <w:rPr>
          <w:rFonts w:ascii="Tw Cen MT" w:eastAsia="Arial" w:hAnsi="Tw Cen MT" w:cs="Arial"/>
          <w:color w:val="auto"/>
          <w:sz w:val="24"/>
          <w:lang w:val="fr-FR"/>
        </w:rPr>
        <w:t>Me</w:t>
      </w:r>
      <w:proofErr w:type="spellEnd"/>
      <w:r>
        <w:rPr>
          <w:rFonts w:ascii="Tw Cen MT" w:eastAsia="Arial" w:hAnsi="Tw Cen MT" w:cs="Arial"/>
          <w:color w:val="auto"/>
          <w:sz w:val="24"/>
          <w:lang w:val="fr-FR"/>
        </w:rPr>
        <w:t xml:space="preserve"> soumets et m'engage à livrer les fournitures ou à exécuter les prestations conformément au dossier d'Appel d'Offres, moyennant les prix que j'ai établi moi-même sur la base des bordereaux de prix et quantités, lesquels prix font ressortir le montant de l'offre pour le lot n° ____________ à __________________ </w:t>
      </w:r>
      <w:r>
        <w:rPr>
          <w:rFonts w:ascii="Tw Cen MT" w:eastAsia="Arial" w:hAnsi="Tw Cen MT" w:cs="Arial"/>
          <w:i/>
          <w:color w:val="auto"/>
          <w:sz w:val="24"/>
          <w:lang w:val="fr-FR"/>
        </w:rPr>
        <w:t>[en chiffres et en lettres]</w:t>
      </w:r>
      <w:r>
        <w:rPr>
          <w:rFonts w:ascii="Tw Cen MT" w:eastAsia="Arial" w:hAnsi="Tw Cen MT" w:cs="Arial"/>
          <w:color w:val="auto"/>
          <w:sz w:val="24"/>
          <w:lang w:val="fr-FR"/>
        </w:rPr>
        <w:t xml:space="preserve"> francs CFA Hors TVA, et à _______________________ francs CFA Toutes Taxes Comprises. </w:t>
      </w:r>
      <w:r>
        <w:rPr>
          <w:rFonts w:ascii="Tw Cen MT" w:eastAsia="Arial" w:hAnsi="Tw Cen MT" w:cs="Arial"/>
          <w:i/>
          <w:color w:val="auto"/>
          <w:sz w:val="24"/>
          <w:lang w:val="fr-FR"/>
        </w:rPr>
        <w:t>[</w:t>
      </w:r>
      <w:proofErr w:type="gramStart"/>
      <w:r>
        <w:rPr>
          <w:rFonts w:ascii="Tw Cen MT" w:eastAsia="Arial" w:hAnsi="Tw Cen MT" w:cs="Arial"/>
          <w:i/>
          <w:color w:val="auto"/>
          <w:sz w:val="24"/>
          <w:lang w:val="fr-FR"/>
        </w:rPr>
        <w:t>en</w:t>
      </w:r>
      <w:proofErr w:type="gramEnd"/>
      <w:r>
        <w:rPr>
          <w:rFonts w:ascii="Tw Cen MT" w:eastAsia="Arial" w:hAnsi="Tw Cen MT" w:cs="Arial"/>
          <w:i/>
          <w:color w:val="auto"/>
          <w:sz w:val="24"/>
          <w:lang w:val="fr-FR"/>
        </w:rPr>
        <w:t xml:space="preserve"> chiffres et en lettres]</w:t>
      </w:r>
      <w:r>
        <w:rPr>
          <w:rFonts w:ascii="Tw Cen MT" w:eastAsia="Arial" w:hAnsi="Tw Cen MT" w:cs="Arial"/>
          <w:color w:val="auto"/>
          <w:sz w:val="24"/>
          <w:lang w:val="fr-FR"/>
        </w:rPr>
        <w:t xml:space="preserve"> </w:t>
      </w:r>
    </w:p>
    <w:p w:rsidR="000E49BA" w:rsidRDefault="00F15DA9">
      <w:pPr>
        <w:numPr>
          <w:ilvl w:val="0"/>
          <w:numId w:val="90"/>
        </w:numPr>
        <w:spacing w:after="217"/>
        <w:ind w:left="567" w:right="1" w:hanging="360"/>
        <w:jc w:val="both"/>
        <w:rPr>
          <w:rFonts w:ascii="Tw Cen MT" w:hAnsi="Tw Cen MT"/>
          <w:color w:val="auto"/>
          <w:lang w:val="fr-FR"/>
        </w:rPr>
      </w:pPr>
      <w:r>
        <w:rPr>
          <w:rFonts w:ascii="Tw Cen MT" w:eastAsia="Arial" w:hAnsi="Tw Cen MT" w:cs="Arial"/>
          <w:color w:val="auto"/>
          <w:sz w:val="24"/>
          <w:lang w:val="fr-FR"/>
        </w:rPr>
        <w:t xml:space="preserve">M'engage à exécuter les prestations dans un délai de ____________ mois </w:t>
      </w:r>
    </w:p>
    <w:p w:rsidR="000E49BA" w:rsidRDefault="00F15DA9">
      <w:pPr>
        <w:numPr>
          <w:ilvl w:val="0"/>
          <w:numId w:val="90"/>
        </w:numPr>
        <w:spacing w:after="102" w:line="365" w:lineRule="auto"/>
        <w:ind w:left="567" w:right="1" w:hanging="360"/>
        <w:jc w:val="both"/>
        <w:rPr>
          <w:rFonts w:ascii="Tw Cen MT" w:hAnsi="Tw Cen MT"/>
          <w:color w:val="auto"/>
          <w:lang w:val="fr-FR"/>
        </w:rPr>
      </w:pPr>
      <w:r>
        <w:rPr>
          <w:rFonts w:ascii="Tw Cen MT" w:eastAsia="Arial" w:hAnsi="Tw Cen MT" w:cs="Arial"/>
          <w:color w:val="auto"/>
          <w:sz w:val="24"/>
          <w:lang w:val="fr-FR"/>
        </w:rPr>
        <w:t xml:space="preserve">M’engage en outre à maintenir mon offre dans le délai _________ jours [indiquer la durée de validité, en principe 90 jours] à compter de la date limite de remise des offres </w:t>
      </w:r>
    </w:p>
    <w:p w:rsidR="000E49BA" w:rsidRDefault="00F15DA9">
      <w:pPr>
        <w:numPr>
          <w:ilvl w:val="0"/>
          <w:numId w:val="90"/>
        </w:numPr>
        <w:spacing w:after="55" w:line="365" w:lineRule="auto"/>
        <w:ind w:left="567" w:right="1" w:hanging="360"/>
        <w:jc w:val="both"/>
        <w:rPr>
          <w:rFonts w:ascii="Tw Cen MT" w:hAnsi="Tw Cen MT"/>
          <w:color w:val="auto"/>
          <w:lang w:val="fr-FR"/>
        </w:rPr>
      </w:pPr>
      <w:r>
        <w:rPr>
          <w:rFonts w:ascii="Tw Cen MT" w:hAnsi="Tw Cen MT"/>
          <w:noProof/>
          <w:color w:val="auto"/>
          <w:lang w:val="en-US" w:eastAsia="en-US"/>
        </w:rPr>
        <mc:AlternateContent>
          <mc:Choice Requires="wpg">
            <w:drawing>
              <wp:anchor distT="0" distB="0" distL="114300" distR="114300" simplePos="0" relativeHeight="251662336" behindDoc="0" locked="0" layoutInCell="1" allowOverlap="1">
                <wp:simplePos x="0" y="0"/>
                <wp:positionH relativeFrom="page">
                  <wp:posOffset>383540</wp:posOffset>
                </wp:positionH>
                <wp:positionV relativeFrom="page">
                  <wp:posOffset>14605</wp:posOffset>
                </wp:positionV>
                <wp:extent cx="19685" cy="6350"/>
                <wp:effectExtent l="0" t="0" r="0" b="0"/>
                <wp:wrapTopAndBottom/>
                <wp:docPr id="2" name="Group 257380"/>
                <wp:cNvGraphicFramePr/>
                <a:graphic xmlns:a="http://schemas.openxmlformats.org/drawingml/2006/main">
                  <a:graphicData uri="http://schemas.microsoft.com/office/word/2010/wordprocessingGroup">
                    <wpg:wgp>
                      <wpg:cNvGrpSpPr/>
                      <wpg:grpSpPr>
                        <a:xfrm>
                          <a:off x="0" y="0"/>
                          <a:ext cx="19596" cy="6345"/>
                          <a:chOff x="0" y="0"/>
                          <a:chExt cx="19596" cy="6345"/>
                        </a:xfrm>
                      </wpg:grpSpPr>
                      <wps:wsp>
                        <wps:cNvPr id="26852" name="Shape 26852"/>
                        <wps:cNvSpPr/>
                        <wps:spPr>
                          <a:xfrm>
                            <a:off x="0" y="0"/>
                            <a:ext cx="19596" cy="0"/>
                          </a:xfrm>
                          <a:custGeom>
                            <a:avLst/>
                            <a:gdLst/>
                            <a:ahLst/>
                            <a:cxnLst/>
                            <a:rect l="0" t="0" r="0" b="0"/>
                            <a:pathLst>
                              <a:path w="19596">
                                <a:moveTo>
                                  <a:pt x="0" y="0"/>
                                </a:moveTo>
                                <a:lnTo>
                                  <a:pt x="19596" y="0"/>
                                </a:lnTo>
                              </a:path>
                            </a:pathLst>
                          </a:custGeom>
                          <a:ln w="6345" cap="flat">
                            <a:round/>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wpsCustomData="http://www.wps.cn/officeDocument/2013/wpsCustomData" xmlns:w15="http://schemas.microsoft.com/office/word/2012/wordml">
            <w:pict>
              <v:group id="Group 257380" o:spid="_x0000_s1026" o:spt="203" style="position:absolute;left:0pt;margin-left:30.2pt;margin-top:1.15pt;height:0.5pt;width:1.55pt;mso-position-horizontal-relative:page;mso-position-vertical-relative:page;mso-wrap-distance-bottom:0pt;mso-wrap-distance-top:0pt;z-index:251662336;mso-width-relative:page;mso-height-relative:page;" coordsize="19596,6345" o:gfxdata="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b5erg1gAAAAUBAAAPAAAAAAAAAAEAIAAA&#10;ACIAAABkcnMvZG93bnJldi54bWxQSwECFAAUAAAACACHTuJACTKMLEcCAACBBQAADgAAAAAAAAAB&#10;ACAAAAAlAQAAZHJzL2Uyb0RvYy54bWxQSwUGAAAAAAYABgBZAQAA3gUAAAAA&#10;">
                <o:lock v:ext="edit" aspectratio="f"/>
                <v:shape id="Shape 26852" o:spid="_x0000_s1026" o:spt="100" style="position:absolute;left:0;top:0;height:0;width:19596;" filled="f" stroked="t" coordsize="19596,1" o:gfxdata="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r0av&#10;wAAAAN4AAAAPAAAAAAAAAAEAIAAAACIAAABkcnMvZG93bnJldi54bWxQSwECFAAUAAAACACHTuJA&#10;My8FnjsAAAA5AAAAEAAAAAAAAAABACAAAAAPAQAAZHJzL3NoYXBleG1sLnhtbFBLBQYAAAAABgAG&#10;AFsBAAC5AwAAAAA=&#10;" path="m0,0l19596,0e">
                  <v:fill on="f" focussize="0,0"/>
                  <v:stroke weight="0.499606299212598pt" color="#221F1F" miterlimit="8" joinstyle="round"/>
                  <v:imagedata o:title=""/>
                  <o:lock v:ext="edit" aspectratio="f"/>
                </v:shape>
                <w10:wrap type="topAndBottom"/>
              </v:group>
            </w:pict>
          </mc:Fallback>
        </mc:AlternateContent>
      </w:r>
      <w:r>
        <w:rPr>
          <w:rFonts w:ascii="Tw Cen MT" w:hAnsi="Tw Cen MT"/>
          <w:noProof/>
          <w:color w:val="auto"/>
          <w:lang w:val="en-US" w:eastAsia="en-US"/>
        </w:rPr>
        <mc:AlternateContent>
          <mc:Choice Requires="wpg">
            <w:drawing>
              <wp:anchor distT="0" distB="0" distL="114300" distR="114300" simplePos="0" relativeHeight="251663360" behindDoc="0" locked="0" layoutInCell="1" allowOverlap="1">
                <wp:simplePos x="0" y="0"/>
                <wp:positionH relativeFrom="page">
                  <wp:posOffset>2346960</wp:posOffset>
                </wp:positionH>
                <wp:positionV relativeFrom="page">
                  <wp:posOffset>14605</wp:posOffset>
                </wp:positionV>
                <wp:extent cx="19685" cy="6350"/>
                <wp:effectExtent l="0" t="0" r="0" b="0"/>
                <wp:wrapTopAndBottom/>
                <wp:docPr id="3" name="Group 257381"/>
                <wp:cNvGraphicFramePr/>
                <a:graphic xmlns:a="http://schemas.openxmlformats.org/drawingml/2006/main">
                  <a:graphicData uri="http://schemas.microsoft.com/office/word/2010/wordprocessingGroup">
                    <wpg:wgp>
                      <wpg:cNvGrpSpPr/>
                      <wpg:grpSpPr>
                        <a:xfrm>
                          <a:off x="0" y="0"/>
                          <a:ext cx="19685" cy="6345"/>
                          <a:chOff x="0" y="0"/>
                          <a:chExt cx="19685" cy="6345"/>
                        </a:xfrm>
                      </wpg:grpSpPr>
                      <wps:wsp>
                        <wps:cNvPr id="26853" name="Shape 26853"/>
                        <wps:cNvSpPr/>
                        <wps:spPr>
                          <a:xfrm>
                            <a:off x="0" y="0"/>
                            <a:ext cx="19685" cy="0"/>
                          </a:xfrm>
                          <a:custGeom>
                            <a:avLst/>
                            <a:gdLst/>
                            <a:ahLst/>
                            <a:cxnLst/>
                            <a:rect l="0" t="0" r="0" b="0"/>
                            <a:pathLst>
                              <a:path w="19685">
                                <a:moveTo>
                                  <a:pt x="0" y="0"/>
                                </a:moveTo>
                                <a:lnTo>
                                  <a:pt x="19685" y="0"/>
                                </a:lnTo>
                              </a:path>
                            </a:pathLst>
                          </a:custGeom>
                          <a:ln w="6345" cap="flat">
                            <a:round/>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wpsCustomData="http://www.wps.cn/officeDocument/2013/wpsCustomData" xmlns:w15="http://schemas.microsoft.com/office/word/2012/wordml">
            <w:pict>
              <v:group id="Group 257381" o:spid="_x0000_s1026" o:spt="203" style="position:absolute;left:0pt;margin-left:184.8pt;margin-top:1.15pt;height:0.5pt;width:1.55pt;mso-position-horizontal-relative:page;mso-position-vertical-relative:page;mso-wrap-distance-bottom:0pt;mso-wrap-distance-top:0pt;z-index:251663360;mso-width-relative:page;mso-height-relative:page;" coordsize="19685,6345" o:gfxdata="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GvsO01wAAAAcBAAAPAAAAAAAAAAEA&#10;IAAAACIAAABkcnMvZG93bnJldi54bWxQSwECFAAUAAAACACHTuJAFB7rpUkCAACBBQAADgAAAAAA&#10;AAABACAAAAAmAQAAZHJzL2Uyb0RvYy54bWxQSwUGAAAAAAYABgBZAQAA4QUAAAAA&#10;">
                <o:lock v:ext="edit" aspectratio="f"/>
                <v:shape id="Shape 26853" o:spid="_x0000_s1026" o:spt="100" style="position:absolute;left:0;top:0;height:0;width:19685;" filled="f" stroked="t" coordsize="19685,1" o:gfxdata="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Xa/mb4A&#10;AADeAAAADwAAAAAAAAABACAAAAAiAAAAZHJzL2Rvd25yZXYueG1sUEsBAhQAFAAAAAgAh07iQDMv&#10;BZ47AAAAOQAAABAAAAAAAAAAAQAgAAAADQEAAGRycy9zaGFwZXhtbC54bWxQSwUGAAAAAAYABgBb&#10;AQAAtwMAAAAA&#10;" path="m0,0l19685,0e">
                  <v:fill on="f" focussize="0,0"/>
                  <v:stroke weight="0.499606299212598pt" color="#221F1F" miterlimit="8" joinstyle="round"/>
                  <v:imagedata o:title=""/>
                  <o:lock v:ext="edit" aspectratio="f"/>
                </v:shape>
                <w10:wrap type="topAndBottom"/>
              </v:group>
            </w:pict>
          </mc:Fallback>
        </mc:AlternateContent>
      </w:r>
      <w:r>
        <w:rPr>
          <w:rFonts w:ascii="Tw Cen MT" w:eastAsia="Arial" w:hAnsi="Tw Cen MT" w:cs="Arial"/>
          <w:color w:val="auto"/>
          <w:sz w:val="24"/>
          <w:lang w:val="fr-FR"/>
        </w:rPr>
        <w:t xml:space="preserve">Adhère entièrement à la charte d’intégrité et à la déclaration d’engagement environnemental et social jointes aux présents DAO. </w:t>
      </w:r>
    </w:p>
    <w:p w:rsidR="000E49BA" w:rsidRDefault="00F15DA9">
      <w:pPr>
        <w:spacing w:after="175"/>
        <w:ind w:left="567" w:right="1" w:firstLine="2"/>
        <w:jc w:val="both"/>
        <w:rPr>
          <w:rFonts w:ascii="Tw Cen MT" w:hAnsi="Tw Cen MT"/>
          <w:color w:val="auto"/>
          <w:lang w:val="fr-FR"/>
        </w:rPr>
      </w:pPr>
      <w:r>
        <w:rPr>
          <w:rFonts w:ascii="Tw Cen MT" w:eastAsia="Arial" w:hAnsi="Tw Cen MT" w:cs="Arial"/>
          <w:color w:val="auto"/>
          <w:sz w:val="24"/>
          <w:lang w:val="fr-FR"/>
        </w:rPr>
        <w:t xml:space="preserve">Les rabais offerts et les modalités d’application desdits rabais sont les suivants : </w:t>
      </w:r>
    </w:p>
    <w:p w:rsidR="000E49BA" w:rsidRDefault="00F15DA9">
      <w:pPr>
        <w:spacing w:after="117"/>
        <w:ind w:left="567" w:right="1" w:hanging="10"/>
        <w:jc w:val="both"/>
        <w:rPr>
          <w:rFonts w:ascii="Tw Cen MT" w:hAnsi="Tw Cen MT"/>
          <w:color w:val="auto"/>
          <w:lang w:val="fr-FR"/>
        </w:rPr>
      </w:pPr>
      <w:r>
        <w:rPr>
          <w:rFonts w:ascii="Tw Cen MT" w:eastAsia="Arial" w:hAnsi="Tw Cen MT" w:cs="Arial"/>
          <w:color w:val="auto"/>
          <w:sz w:val="24"/>
          <w:lang w:val="fr-FR"/>
        </w:rPr>
        <w:t>___________________________________________________________________________</w:t>
      </w:r>
    </w:p>
    <w:p w:rsidR="000E49BA" w:rsidRDefault="00F15DA9">
      <w:pPr>
        <w:spacing w:after="175"/>
        <w:ind w:left="567" w:right="1" w:hanging="10"/>
        <w:jc w:val="both"/>
        <w:rPr>
          <w:rFonts w:ascii="Tw Cen MT" w:hAnsi="Tw Cen MT"/>
          <w:color w:val="auto"/>
          <w:lang w:val="fr-FR"/>
        </w:rPr>
      </w:pPr>
      <w:r>
        <w:rPr>
          <w:rFonts w:ascii="Tw Cen MT" w:eastAsia="Arial" w:hAnsi="Tw Cen MT" w:cs="Arial"/>
          <w:color w:val="auto"/>
          <w:sz w:val="24"/>
          <w:lang w:val="fr-FR"/>
        </w:rPr>
        <w:t xml:space="preserve">___________________________________________________________________________ </w:t>
      </w:r>
    </w:p>
    <w:p w:rsidR="000E49BA" w:rsidRDefault="00F15DA9">
      <w:pPr>
        <w:spacing w:after="50" w:line="368" w:lineRule="auto"/>
        <w:ind w:left="567" w:right="1" w:hanging="10"/>
        <w:jc w:val="both"/>
        <w:rPr>
          <w:rFonts w:ascii="Tw Cen MT" w:hAnsi="Tw Cen MT"/>
          <w:color w:val="auto"/>
          <w:lang w:val="fr-FR"/>
        </w:rPr>
      </w:pPr>
      <w:r>
        <w:rPr>
          <w:rFonts w:ascii="Tw Cen MT" w:eastAsia="Arial" w:hAnsi="Tw Cen MT" w:cs="Arial"/>
          <w:color w:val="auto"/>
          <w:sz w:val="24"/>
          <w:lang w:val="fr-FR"/>
        </w:rPr>
        <w:t xml:space="preserve">Le Maître d’Ouvrage ou le Maître d’Ouvrage Délégué se libérera des sommes dues par lui au titre du présent marché en faisant donner crédit au compte n° _____________ ouvert au nom de ___________________ auprès de la banque _____________________ Agence de ______________ Avant signature du marché, la présente soumission acceptée par vous vaudra engagement entre nous. </w:t>
      </w:r>
    </w:p>
    <w:p w:rsidR="000E49BA" w:rsidRDefault="00F15DA9">
      <w:pPr>
        <w:spacing w:after="179"/>
        <w:ind w:left="4122" w:right="1" w:hanging="10"/>
        <w:jc w:val="both"/>
        <w:rPr>
          <w:rFonts w:ascii="Tw Cen MT" w:hAnsi="Tw Cen MT"/>
          <w:color w:val="auto"/>
          <w:lang w:val="fr-FR"/>
        </w:rPr>
      </w:pPr>
      <w:r>
        <w:rPr>
          <w:rFonts w:ascii="Tw Cen MT" w:eastAsia="Arial" w:hAnsi="Tw Cen MT" w:cs="Arial"/>
          <w:i/>
          <w:color w:val="auto"/>
          <w:sz w:val="24"/>
          <w:lang w:val="fr-FR"/>
        </w:rPr>
        <w:t>Fait à ________________ le ____________________</w:t>
      </w:r>
      <w:r>
        <w:rPr>
          <w:rFonts w:ascii="Tw Cen MT" w:eastAsia="Arial" w:hAnsi="Tw Cen MT" w:cs="Arial"/>
          <w:color w:val="auto"/>
          <w:sz w:val="24"/>
          <w:lang w:val="fr-FR"/>
        </w:rPr>
        <w:t xml:space="preserve"> </w:t>
      </w:r>
    </w:p>
    <w:p w:rsidR="000E49BA" w:rsidRDefault="000E49BA">
      <w:pPr>
        <w:spacing w:after="177"/>
        <w:ind w:left="4112"/>
        <w:rPr>
          <w:rFonts w:ascii="Tw Cen MT" w:hAnsi="Tw Cen MT"/>
          <w:color w:val="auto"/>
          <w:lang w:val="fr-FR"/>
        </w:rPr>
      </w:pPr>
    </w:p>
    <w:p w:rsidR="000E49BA" w:rsidRDefault="00F15DA9">
      <w:pPr>
        <w:spacing w:after="170" w:line="265" w:lineRule="auto"/>
        <w:ind w:left="527" w:right="1998" w:hanging="10"/>
        <w:jc w:val="center"/>
        <w:rPr>
          <w:rFonts w:ascii="Tw Cen MT" w:hAnsi="Tw Cen MT"/>
          <w:color w:val="auto"/>
          <w:lang w:val="fr-FR"/>
        </w:rPr>
      </w:pPr>
      <w:r>
        <w:rPr>
          <w:rFonts w:ascii="Tw Cen MT" w:eastAsia="Arial" w:hAnsi="Tw Cen MT" w:cs="Arial"/>
          <w:color w:val="auto"/>
          <w:sz w:val="24"/>
          <w:lang w:val="fr-FR"/>
        </w:rPr>
        <w:t xml:space="preserve">Signature, Nom du signataire : _______________________ </w:t>
      </w:r>
    </w:p>
    <w:p w:rsidR="000E49BA" w:rsidRDefault="00F15DA9">
      <w:pPr>
        <w:spacing w:after="0" w:line="307" w:lineRule="auto"/>
        <w:ind w:left="4122" w:right="520" w:hanging="10"/>
        <w:jc w:val="both"/>
        <w:rPr>
          <w:rFonts w:ascii="Tw Cen MT" w:hAnsi="Tw Cen MT"/>
          <w:color w:val="auto"/>
          <w:lang w:val="fr-FR"/>
        </w:rPr>
      </w:pPr>
      <w:r>
        <w:rPr>
          <w:rFonts w:ascii="Tw Cen MT" w:eastAsia="Arial" w:hAnsi="Tw Cen MT" w:cs="Arial"/>
          <w:color w:val="auto"/>
          <w:sz w:val="24"/>
          <w:lang w:val="fr-FR"/>
        </w:rPr>
        <w:t>En qualité de : ___________________ dûment autorisé à signer les soumissions pour et au nom de</w:t>
      </w:r>
      <w:r>
        <w:rPr>
          <w:rFonts w:ascii="Tw Cen MT" w:eastAsia="Arial" w:hAnsi="Tw Cen MT" w:cs="Arial"/>
          <w:color w:val="auto"/>
          <w:sz w:val="37"/>
          <w:vertAlign w:val="superscript"/>
          <w:lang w:val="fr-FR"/>
        </w:rPr>
        <w:t xml:space="preserve"> (9) </w:t>
      </w:r>
      <w:r>
        <w:rPr>
          <w:rFonts w:ascii="Tw Cen MT" w:eastAsia="Arial" w:hAnsi="Tw Cen MT" w:cs="Arial"/>
          <w:color w:val="auto"/>
          <w:sz w:val="24"/>
          <w:lang w:val="fr-FR"/>
        </w:rPr>
        <w:t xml:space="preserve">__________ </w:t>
      </w:r>
    </w:p>
    <w:p w:rsidR="000E49BA" w:rsidRDefault="00F15DA9">
      <w:pPr>
        <w:numPr>
          <w:ilvl w:val="0"/>
          <w:numId w:val="91"/>
        </w:numPr>
        <w:spacing w:after="235"/>
        <w:ind w:right="144" w:hanging="197"/>
        <w:jc w:val="both"/>
        <w:rPr>
          <w:rFonts w:ascii="Tw Cen MT" w:hAnsi="Tw Cen MT"/>
          <w:color w:val="auto"/>
          <w:lang w:val="fr-FR"/>
        </w:rPr>
      </w:pPr>
      <w:r>
        <w:rPr>
          <w:rFonts w:ascii="Tw Cen MT" w:eastAsia="Arial" w:hAnsi="Tw Cen MT" w:cs="Arial"/>
          <w:color w:val="auto"/>
          <w:sz w:val="24"/>
          <w:lang w:val="fr-FR"/>
        </w:rPr>
        <w:t xml:space="preserve">Supprimer la mention inutile </w:t>
      </w:r>
    </w:p>
    <w:p w:rsidR="000E49BA" w:rsidRDefault="00F15DA9">
      <w:pPr>
        <w:numPr>
          <w:ilvl w:val="0"/>
          <w:numId w:val="91"/>
        </w:numPr>
        <w:spacing w:after="50"/>
        <w:ind w:right="144" w:hanging="197"/>
        <w:jc w:val="both"/>
        <w:rPr>
          <w:rFonts w:ascii="Tw Cen MT" w:hAnsi="Tw Cen MT"/>
          <w:color w:val="auto"/>
          <w:lang w:val="fr-FR"/>
        </w:rPr>
      </w:pPr>
      <w:r>
        <w:rPr>
          <w:rFonts w:ascii="Tw Cen MT" w:eastAsia="Arial" w:hAnsi="Tw Cen MT" w:cs="Arial"/>
          <w:color w:val="auto"/>
          <w:sz w:val="24"/>
          <w:lang w:val="fr-FR"/>
        </w:rPr>
        <w:t xml:space="preserve">Annexer la lettre de pouvoirs   </w:t>
      </w:r>
      <w:r>
        <w:rPr>
          <w:rFonts w:ascii="Tw Cen MT" w:eastAsia="Arial" w:hAnsi="Tw Cen MT" w:cs="Arial"/>
          <w:i/>
          <w:color w:val="auto"/>
          <w:sz w:val="24"/>
          <w:lang w:val="fr-FR"/>
        </w:rPr>
        <w:t xml:space="preserve"> </w:t>
      </w:r>
      <w:r>
        <w:rPr>
          <w:rFonts w:ascii="Tw Cen MT" w:eastAsia="Arial" w:hAnsi="Tw Cen MT" w:cs="Arial"/>
          <w:i/>
          <w:color w:val="auto"/>
          <w:sz w:val="24"/>
          <w:lang w:val="fr-FR"/>
        </w:rPr>
        <w:tab/>
        <w:t xml:space="preserve"> </w:t>
      </w:r>
    </w:p>
    <w:p w:rsidR="000E49BA" w:rsidRDefault="00F15DA9">
      <w:pPr>
        <w:pStyle w:val="Heading2"/>
        <w:spacing w:after="332"/>
        <w:ind w:left="690" w:right="260"/>
        <w:jc w:val="left"/>
        <w:rPr>
          <w:rFonts w:ascii="Tw Cen MT" w:hAnsi="Tw Cen MT"/>
          <w:color w:val="auto"/>
          <w:lang w:val="fr-FR"/>
        </w:rPr>
      </w:pPr>
      <w:r>
        <w:rPr>
          <w:rFonts w:ascii="Tw Cen MT" w:hAnsi="Tw Cen MT"/>
          <w:color w:val="auto"/>
          <w:lang w:val="fr-FR"/>
        </w:rPr>
        <w:lastRenderedPageBreak/>
        <w:t xml:space="preserve">ANNEXE N° 3 : MODELE DE CAUTION NEMENT DE SOUMISSION </w:t>
      </w:r>
    </w:p>
    <w:p w:rsidR="000E49BA" w:rsidRDefault="00F15DA9">
      <w:pPr>
        <w:spacing w:after="175" w:line="276" w:lineRule="auto"/>
        <w:ind w:right="1" w:hanging="10"/>
        <w:jc w:val="both"/>
        <w:rPr>
          <w:rFonts w:ascii="Tw Cen MT" w:hAnsi="Tw Cen MT"/>
          <w:color w:val="auto"/>
          <w:sz w:val="20"/>
          <w:lang w:val="fr-FR"/>
        </w:rPr>
      </w:pPr>
      <w:r>
        <w:rPr>
          <w:rFonts w:ascii="Tw Cen MT" w:eastAsia="Arial" w:hAnsi="Tw Cen MT" w:cs="Arial"/>
          <w:color w:val="auto"/>
          <w:lang w:val="fr-FR"/>
        </w:rPr>
        <w:t xml:space="preserve">Organisme financier : _____________________________________ </w:t>
      </w:r>
    </w:p>
    <w:p w:rsidR="000E49BA" w:rsidRDefault="00F15DA9">
      <w:pPr>
        <w:spacing w:after="179" w:line="276" w:lineRule="auto"/>
        <w:ind w:right="1" w:hanging="10"/>
        <w:jc w:val="both"/>
        <w:rPr>
          <w:rFonts w:ascii="Tw Cen MT" w:hAnsi="Tw Cen MT"/>
          <w:color w:val="auto"/>
          <w:sz w:val="20"/>
          <w:lang w:val="fr-FR"/>
        </w:rPr>
      </w:pPr>
      <w:r>
        <w:rPr>
          <w:rFonts w:ascii="Tw Cen MT" w:eastAsia="Arial" w:hAnsi="Tw Cen MT" w:cs="Arial"/>
          <w:color w:val="auto"/>
          <w:lang w:val="fr-FR"/>
        </w:rPr>
        <w:t>Référence de la Caution : N°</w:t>
      </w:r>
      <w:r>
        <w:rPr>
          <w:rFonts w:ascii="Tw Cen MT" w:eastAsia="Arial" w:hAnsi="Tw Cen MT" w:cs="Arial"/>
          <w:i/>
          <w:color w:val="auto"/>
          <w:lang w:val="fr-FR"/>
        </w:rPr>
        <w:t>________________________________</w:t>
      </w:r>
      <w:r>
        <w:rPr>
          <w:rFonts w:ascii="Tw Cen MT" w:eastAsia="Arial" w:hAnsi="Tw Cen MT" w:cs="Arial"/>
          <w:color w:val="auto"/>
          <w:lang w:val="fr-FR"/>
        </w:rPr>
        <w:t xml:space="preserve"> </w:t>
      </w:r>
    </w:p>
    <w:p w:rsidR="000E49BA" w:rsidRDefault="00F15DA9">
      <w:pPr>
        <w:spacing w:after="60" w:line="276" w:lineRule="auto"/>
        <w:ind w:right="1" w:hanging="10"/>
        <w:jc w:val="both"/>
        <w:rPr>
          <w:rFonts w:ascii="Tw Cen MT" w:hAnsi="Tw Cen MT"/>
          <w:color w:val="auto"/>
          <w:sz w:val="20"/>
          <w:lang w:val="fr-FR"/>
        </w:rPr>
      </w:pPr>
      <w:r>
        <w:rPr>
          <w:rFonts w:ascii="Tw Cen MT" w:eastAsia="Arial" w:hAnsi="Tw Cen MT" w:cs="Arial"/>
          <w:color w:val="auto"/>
          <w:lang w:val="fr-FR"/>
        </w:rPr>
        <w:t xml:space="preserve">Adressée à </w:t>
      </w:r>
      <w:r>
        <w:rPr>
          <w:rFonts w:ascii="Tw Cen MT" w:eastAsia="Arial" w:hAnsi="Tw Cen MT" w:cs="Arial"/>
          <w:i/>
          <w:color w:val="auto"/>
          <w:lang w:val="fr-FR"/>
        </w:rPr>
        <w:t xml:space="preserve">[indiquer le Maître d’Ouvrage ou le Maître d’Ouvrage Délégué et son adresse] </w:t>
      </w:r>
      <w:r>
        <w:rPr>
          <w:rFonts w:ascii="Tw Cen MT" w:eastAsia="Arial" w:hAnsi="Tw Cen MT" w:cs="Arial"/>
          <w:color w:val="auto"/>
          <w:lang w:val="fr-FR"/>
        </w:rPr>
        <w:t xml:space="preserve">Cameroun, ci-dessous désigné « le Maître d’Ouvrage » </w:t>
      </w:r>
    </w:p>
    <w:p w:rsidR="000E49BA" w:rsidRDefault="00F15DA9">
      <w:pPr>
        <w:spacing w:after="50" w:line="276" w:lineRule="auto"/>
        <w:ind w:right="1" w:hanging="10"/>
        <w:jc w:val="both"/>
        <w:rPr>
          <w:rFonts w:ascii="Tw Cen MT" w:hAnsi="Tw Cen MT"/>
          <w:color w:val="auto"/>
          <w:sz w:val="20"/>
          <w:lang w:val="fr-FR"/>
        </w:rPr>
      </w:pPr>
      <w:r>
        <w:rPr>
          <w:rFonts w:ascii="Tw Cen MT" w:eastAsia="Arial" w:hAnsi="Tw Cen MT" w:cs="Arial"/>
          <w:color w:val="auto"/>
          <w:lang w:val="fr-FR"/>
        </w:rPr>
        <w:t xml:space="preserve">Attendu que le Fournisseur ou le prestataire _____________________, ci-dessous désigné « le soumissionnaire », a soumis son offre en date du _________________ pour </w:t>
      </w:r>
      <w:r>
        <w:rPr>
          <w:rFonts w:ascii="Tw Cen MT" w:eastAsia="Arial" w:hAnsi="Tw Cen MT" w:cs="Arial"/>
          <w:i/>
          <w:color w:val="auto"/>
          <w:lang w:val="fr-FR"/>
        </w:rPr>
        <w:t>[rappeler l’objet de l’appel d’offres]</w:t>
      </w:r>
      <w:r>
        <w:rPr>
          <w:rFonts w:ascii="Tw Cen MT" w:eastAsia="Arial" w:hAnsi="Tw Cen MT" w:cs="Arial"/>
          <w:color w:val="auto"/>
          <w:lang w:val="fr-FR"/>
        </w:rPr>
        <w:t xml:space="preserve">, ci-dessous désignée « l’offre », et pour laquelle il doit joindre un cautionnement provisoire équivalant à </w:t>
      </w:r>
      <w:r>
        <w:rPr>
          <w:rFonts w:ascii="Tw Cen MT" w:eastAsia="Arial" w:hAnsi="Tw Cen MT" w:cs="Arial"/>
          <w:i/>
          <w:color w:val="auto"/>
          <w:lang w:val="fr-FR"/>
        </w:rPr>
        <w:t xml:space="preserve">[indiquer le montant] </w:t>
      </w:r>
      <w:r>
        <w:rPr>
          <w:rFonts w:ascii="Tw Cen MT" w:eastAsia="Arial" w:hAnsi="Tw Cen MT" w:cs="Arial"/>
          <w:color w:val="auto"/>
          <w:lang w:val="fr-FR"/>
        </w:rPr>
        <w:t xml:space="preserve">francs CFA, </w:t>
      </w:r>
    </w:p>
    <w:p w:rsidR="000E49BA" w:rsidRDefault="00F15DA9">
      <w:pPr>
        <w:spacing w:after="55" w:line="276" w:lineRule="auto"/>
        <w:ind w:right="1" w:firstLine="2"/>
        <w:jc w:val="both"/>
        <w:rPr>
          <w:rFonts w:ascii="Tw Cen MT" w:hAnsi="Tw Cen MT"/>
          <w:color w:val="auto"/>
          <w:sz w:val="20"/>
          <w:lang w:val="fr-FR"/>
        </w:rPr>
      </w:pPr>
      <w:r>
        <w:rPr>
          <w:rFonts w:ascii="Tw Cen MT" w:eastAsia="Arial" w:hAnsi="Tw Cen MT" w:cs="Arial"/>
          <w:color w:val="auto"/>
          <w:lang w:val="fr-FR"/>
        </w:rPr>
        <w:t xml:space="preserve">Nous _____________ </w:t>
      </w:r>
      <w:r>
        <w:rPr>
          <w:rFonts w:ascii="Tw Cen MT" w:eastAsia="Arial" w:hAnsi="Tw Cen MT" w:cs="Arial"/>
          <w:i/>
          <w:color w:val="auto"/>
          <w:lang w:val="fr-FR"/>
        </w:rPr>
        <w:t>[nom et adresse de la banque]</w:t>
      </w:r>
      <w:r>
        <w:rPr>
          <w:rFonts w:ascii="Tw Cen MT" w:eastAsia="Arial" w:hAnsi="Tw Cen MT" w:cs="Arial"/>
          <w:color w:val="auto"/>
          <w:lang w:val="fr-FR"/>
        </w:rPr>
        <w:t xml:space="preserve">, représentée par ____________ </w:t>
      </w:r>
      <w:r>
        <w:rPr>
          <w:rFonts w:ascii="Tw Cen MT" w:eastAsia="Arial" w:hAnsi="Tw Cen MT" w:cs="Arial"/>
          <w:i/>
          <w:color w:val="auto"/>
          <w:lang w:val="fr-FR"/>
        </w:rPr>
        <w:t>[noms des signataires]</w:t>
      </w:r>
      <w:r>
        <w:rPr>
          <w:rFonts w:ascii="Tw Cen MT" w:eastAsia="Arial" w:hAnsi="Tw Cen MT" w:cs="Arial"/>
          <w:color w:val="auto"/>
          <w:lang w:val="fr-FR"/>
        </w:rPr>
        <w:t xml:space="preserve">, </w:t>
      </w:r>
      <w:proofErr w:type="spellStart"/>
      <w:r>
        <w:rPr>
          <w:rFonts w:ascii="Tw Cen MT" w:eastAsia="Arial" w:hAnsi="Tw Cen MT" w:cs="Arial"/>
          <w:color w:val="auto"/>
          <w:lang w:val="fr-FR"/>
        </w:rPr>
        <w:t>cidessous</w:t>
      </w:r>
      <w:proofErr w:type="spellEnd"/>
      <w:r>
        <w:rPr>
          <w:rFonts w:ascii="Tw Cen MT" w:eastAsia="Arial" w:hAnsi="Tw Cen MT" w:cs="Arial"/>
          <w:color w:val="auto"/>
          <w:lang w:val="fr-FR"/>
        </w:rPr>
        <w:t xml:space="preserve"> désignée «la banque », déclarons garantir le paiement au Maître d’Ouvrage ou au Maître d’Ouvrage Délégué de la somme maximale de </w:t>
      </w:r>
      <w:r>
        <w:rPr>
          <w:rFonts w:ascii="Tw Cen MT" w:eastAsia="Arial" w:hAnsi="Tw Cen MT" w:cs="Arial"/>
          <w:i/>
          <w:color w:val="auto"/>
          <w:lang w:val="fr-FR"/>
        </w:rPr>
        <w:t>[indiquer le montant]</w:t>
      </w:r>
      <w:r>
        <w:rPr>
          <w:rFonts w:ascii="Tw Cen MT" w:eastAsia="Arial" w:hAnsi="Tw Cen MT" w:cs="Arial"/>
          <w:color w:val="auto"/>
          <w:lang w:val="fr-FR"/>
        </w:rPr>
        <w:t xml:space="preserve"> Francs CFA, que la banque s’engage à régler intégralement au Maître d’Ouvrage ou au Maître d’Ouvrage Délégué, s’obligeant elle-même, ses successeurs et assignataires. </w:t>
      </w:r>
    </w:p>
    <w:p w:rsidR="000E49BA" w:rsidRDefault="00F15DA9">
      <w:pPr>
        <w:spacing w:after="175" w:line="276" w:lineRule="auto"/>
        <w:ind w:right="1" w:hanging="10"/>
        <w:jc w:val="both"/>
        <w:rPr>
          <w:rFonts w:ascii="Tw Cen MT" w:hAnsi="Tw Cen MT"/>
          <w:color w:val="auto"/>
          <w:sz w:val="20"/>
          <w:lang w:val="fr-FR"/>
        </w:rPr>
      </w:pPr>
      <w:r>
        <w:rPr>
          <w:rFonts w:ascii="Tw Cen MT" w:eastAsia="Arial" w:hAnsi="Tw Cen MT" w:cs="Arial"/>
          <w:color w:val="auto"/>
          <w:lang w:val="fr-FR"/>
        </w:rPr>
        <w:t xml:space="preserve">Les conditions de cette obligation sont les suivantes: </w:t>
      </w:r>
    </w:p>
    <w:p w:rsidR="000E49BA" w:rsidRDefault="00F15DA9">
      <w:pPr>
        <w:spacing w:after="55" w:line="276" w:lineRule="auto"/>
        <w:ind w:right="1" w:firstLine="2"/>
        <w:jc w:val="both"/>
        <w:rPr>
          <w:rFonts w:ascii="Tw Cen MT" w:hAnsi="Tw Cen MT"/>
          <w:color w:val="auto"/>
          <w:sz w:val="20"/>
          <w:lang w:val="fr-FR"/>
        </w:rPr>
      </w:pPr>
      <w:r>
        <w:rPr>
          <w:rFonts w:ascii="Tw Cen MT" w:eastAsia="Arial" w:hAnsi="Tw Cen MT" w:cs="Arial"/>
          <w:color w:val="auto"/>
          <w:lang w:val="fr-FR"/>
        </w:rPr>
        <w:t xml:space="preserve">Si le soumissionnaire retire son offre pendant la période de validité prévue dans le dossier d’appel d’offres ; Ou </w:t>
      </w:r>
    </w:p>
    <w:p w:rsidR="000E49BA" w:rsidRDefault="00F15DA9">
      <w:pPr>
        <w:spacing w:after="101" w:line="276" w:lineRule="auto"/>
        <w:ind w:right="1" w:firstLine="2"/>
        <w:jc w:val="both"/>
        <w:rPr>
          <w:rFonts w:ascii="Tw Cen MT" w:hAnsi="Tw Cen MT"/>
          <w:color w:val="auto"/>
          <w:sz w:val="20"/>
          <w:lang w:val="fr-FR"/>
        </w:rPr>
      </w:pPr>
      <w:r>
        <w:rPr>
          <w:rFonts w:ascii="Tw Cen MT" w:eastAsia="Arial" w:hAnsi="Tw Cen MT" w:cs="Arial"/>
          <w:color w:val="auto"/>
          <w:lang w:val="fr-FR"/>
        </w:rPr>
        <w:t xml:space="preserve">Si le soumissionnaire, s’étant vu notifié l’attribution du marché par le Maître d’Ouvrage </w:t>
      </w:r>
      <w:r>
        <w:rPr>
          <w:rFonts w:ascii="Tw Cen MT" w:eastAsia="Arial" w:hAnsi="Tw Cen MT" w:cs="Arial"/>
          <w:i/>
          <w:color w:val="auto"/>
          <w:lang w:val="fr-FR"/>
        </w:rPr>
        <w:t xml:space="preserve">ou le Maître d’Ouvrage Délégué </w:t>
      </w:r>
      <w:r>
        <w:rPr>
          <w:rFonts w:ascii="Tw Cen MT" w:eastAsia="Arial" w:hAnsi="Tw Cen MT" w:cs="Arial"/>
          <w:color w:val="auto"/>
          <w:lang w:val="fr-FR"/>
        </w:rPr>
        <w:t xml:space="preserve">pendant la période de validité: </w:t>
      </w:r>
    </w:p>
    <w:p w:rsidR="000E49BA" w:rsidRDefault="00F15DA9">
      <w:pPr>
        <w:numPr>
          <w:ilvl w:val="0"/>
          <w:numId w:val="92"/>
        </w:numPr>
        <w:spacing w:after="217" w:line="276" w:lineRule="auto"/>
        <w:ind w:right="1" w:hanging="360"/>
        <w:jc w:val="both"/>
        <w:rPr>
          <w:rFonts w:ascii="Tw Cen MT" w:hAnsi="Tw Cen MT"/>
          <w:color w:val="auto"/>
          <w:sz w:val="20"/>
          <w:lang w:val="fr-FR"/>
        </w:rPr>
      </w:pPr>
      <w:r>
        <w:rPr>
          <w:rFonts w:ascii="Tw Cen MT" w:eastAsia="Arial" w:hAnsi="Tw Cen MT" w:cs="Arial"/>
          <w:color w:val="auto"/>
          <w:lang w:val="fr-FR"/>
        </w:rPr>
        <w:t xml:space="preserve">omet ou refuse de souscrire le marché, alors qu’il est requis de le faire ; </w:t>
      </w:r>
    </w:p>
    <w:p w:rsidR="000E49BA" w:rsidRDefault="00F15DA9">
      <w:pPr>
        <w:numPr>
          <w:ilvl w:val="0"/>
          <w:numId w:val="92"/>
        </w:numPr>
        <w:spacing w:after="168" w:line="276" w:lineRule="auto"/>
        <w:ind w:right="1" w:hanging="360"/>
        <w:jc w:val="both"/>
        <w:rPr>
          <w:rFonts w:ascii="Tw Cen MT" w:hAnsi="Tw Cen MT"/>
          <w:color w:val="auto"/>
          <w:sz w:val="20"/>
          <w:lang w:val="fr-FR"/>
        </w:rPr>
      </w:pPr>
      <w:r>
        <w:rPr>
          <w:rFonts w:ascii="Tw Cen MT" w:eastAsia="Arial" w:hAnsi="Tw Cen MT" w:cs="Arial"/>
          <w:color w:val="auto"/>
          <w:lang w:val="fr-FR"/>
        </w:rPr>
        <w:t xml:space="preserve">omet ou refuse de fournir le cautionnement définitif du marché comme prévu dans ledit marché. </w:t>
      </w:r>
    </w:p>
    <w:p w:rsidR="000E49BA" w:rsidRDefault="00F15DA9">
      <w:pPr>
        <w:spacing w:after="55" w:line="276" w:lineRule="auto"/>
        <w:ind w:left="108" w:right="1" w:firstLine="2"/>
        <w:jc w:val="both"/>
        <w:rPr>
          <w:rFonts w:ascii="Tw Cen MT" w:hAnsi="Tw Cen MT"/>
          <w:color w:val="auto"/>
          <w:sz w:val="20"/>
          <w:lang w:val="fr-FR"/>
        </w:rPr>
      </w:pPr>
      <w:r>
        <w:rPr>
          <w:rFonts w:ascii="Tw Cen MT" w:eastAsia="Arial" w:hAnsi="Tw Cen MT" w:cs="Arial"/>
          <w:color w:val="auto"/>
          <w:lang w:val="fr-FR"/>
        </w:rPr>
        <w:t xml:space="preserve">Nous nous engageons à payer au Maître d’Ouvrage ou au Maître d’Ouvrage Délégué un montant allant jusqu’au maximum de la somme stipulée ci-dessus, dès réception de sa première demande écrite, sans que le Maître d’Ouvrage ou le Maître d’Ouvrage Délégué soit tenu de justifier sa demande, étant entendu toutefois que dans sa demande le Maître d’Ouvrage ou le Maître d’Ouvrage Délégué notera que le montant qu’il réclame lui est dû parce que l’une ou l’autre des conditions ci-dessus, ou toutes les deux, sont remplies, et qu’il spécifiera quelle(s) condition(s) a(ont) joué. </w:t>
      </w:r>
    </w:p>
    <w:p w:rsidR="000E49BA" w:rsidRDefault="00F15DA9">
      <w:pPr>
        <w:spacing w:after="55" w:line="276" w:lineRule="auto"/>
        <w:ind w:left="108" w:right="1" w:firstLine="2"/>
        <w:jc w:val="both"/>
        <w:rPr>
          <w:rFonts w:ascii="Tw Cen MT" w:hAnsi="Tw Cen MT"/>
          <w:color w:val="auto"/>
          <w:sz w:val="20"/>
          <w:lang w:val="fr-FR"/>
        </w:rPr>
      </w:pPr>
      <w:r>
        <w:rPr>
          <w:rFonts w:ascii="Tw Cen MT" w:eastAsia="Arial" w:hAnsi="Tw Cen MT" w:cs="Arial"/>
          <w:color w:val="auto"/>
          <w:lang w:val="fr-FR"/>
        </w:rPr>
        <w:t>La présente caution entre en vigueur dès la date limite fixée par le Maître d’Ouvrage</w:t>
      </w:r>
      <w:r>
        <w:rPr>
          <w:rFonts w:ascii="Tw Cen MT" w:eastAsia="Arial" w:hAnsi="Tw Cen MT" w:cs="Arial"/>
          <w:i/>
          <w:color w:val="auto"/>
          <w:lang w:val="fr-FR"/>
        </w:rPr>
        <w:t xml:space="preserve"> ou le Maître d’Ouvrage Délégué </w:t>
      </w:r>
      <w:r>
        <w:rPr>
          <w:rFonts w:ascii="Tw Cen MT" w:eastAsia="Arial" w:hAnsi="Tw Cen MT" w:cs="Arial"/>
          <w:color w:val="auto"/>
          <w:lang w:val="fr-FR"/>
        </w:rPr>
        <w:t xml:space="preserve">pour la remise des offres. Elle demeurera valable jusqu’au trentième jour inclus suivant la fin du délai de validité des offres. Toute demande du Maître d’Ouvrage </w:t>
      </w:r>
      <w:r>
        <w:rPr>
          <w:rFonts w:ascii="Tw Cen MT" w:eastAsia="Arial" w:hAnsi="Tw Cen MT" w:cs="Arial"/>
          <w:i/>
          <w:color w:val="auto"/>
          <w:lang w:val="fr-FR"/>
        </w:rPr>
        <w:t xml:space="preserve">ou du Maître d’Ouvrage Délégué </w:t>
      </w:r>
      <w:r>
        <w:rPr>
          <w:rFonts w:ascii="Tw Cen MT" w:eastAsia="Arial" w:hAnsi="Tw Cen MT" w:cs="Arial"/>
          <w:color w:val="auto"/>
          <w:lang w:val="fr-FR"/>
        </w:rPr>
        <w:t xml:space="preserve">tendant à la faire jouer devra parvenir à la banque, par lettre recommandée avec accusé de réception, avant la fin de cette période de validité. </w:t>
      </w:r>
    </w:p>
    <w:p w:rsidR="000E49BA" w:rsidRDefault="00F15DA9">
      <w:pPr>
        <w:spacing w:after="50" w:line="276" w:lineRule="auto"/>
        <w:ind w:left="118" w:right="1" w:hanging="10"/>
        <w:jc w:val="both"/>
        <w:rPr>
          <w:rFonts w:ascii="Tw Cen MT" w:hAnsi="Tw Cen MT"/>
          <w:color w:val="auto"/>
          <w:sz w:val="20"/>
          <w:lang w:val="fr-FR"/>
        </w:rPr>
      </w:pPr>
      <w:r>
        <w:rPr>
          <w:rFonts w:ascii="Tw Cen MT" w:eastAsia="Arial" w:hAnsi="Tw Cen MT" w:cs="Arial"/>
          <w:color w:val="auto"/>
          <w:lang w:val="fr-FR"/>
        </w:rPr>
        <w:t xml:space="preserve">Le présent cautionnement est soumis pour son interprétation et son exécution au droit camerounais. Les tribunaux du Cameroun seront seuls compétents pour statuer sur tout ce qui concerne le présent engagement et ses suites. </w:t>
      </w:r>
    </w:p>
    <w:p w:rsidR="000E49BA" w:rsidRDefault="00F15DA9">
      <w:pPr>
        <w:spacing w:after="179" w:line="276" w:lineRule="auto"/>
        <w:ind w:left="5051" w:right="1" w:hanging="10"/>
        <w:jc w:val="both"/>
        <w:rPr>
          <w:rFonts w:ascii="Tw Cen MT" w:hAnsi="Tw Cen MT"/>
          <w:color w:val="auto"/>
          <w:sz w:val="20"/>
          <w:lang w:val="fr-FR"/>
        </w:rPr>
      </w:pPr>
      <w:r>
        <w:rPr>
          <w:rFonts w:ascii="Tw Cen MT" w:eastAsia="Arial" w:hAnsi="Tw Cen MT" w:cs="Arial"/>
          <w:i/>
          <w:color w:val="auto"/>
          <w:lang w:val="fr-FR"/>
        </w:rPr>
        <w:t>Signé et authentifié par la banque</w:t>
      </w:r>
      <w:r>
        <w:rPr>
          <w:rFonts w:ascii="Tw Cen MT" w:eastAsia="Arial" w:hAnsi="Tw Cen MT" w:cs="Arial"/>
          <w:color w:val="auto"/>
          <w:lang w:val="fr-FR"/>
        </w:rPr>
        <w:t xml:space="preserve"> </w:t>
      </w:r>
    </w:p>
    <w:p w:rsidR="000E49BA" w:rsidRDefault="00F15DA9">
      <w:pPr>
        <w:spacing w:after="175" w:line="276" w:lineRule="auto"/>
        <w:rPr>
          <w:rFonts w:ascii="Tw Cen MT" w:hAnsi="Tw Cen MT"/>
          <w:color w:val="auto"/>
          <w:sz w:val="20"/>
          <w:lang w:val="fr-FR"/>
        </w:rPr>
      </w:pPr>
      <w:r>
        <w:rPr>
          <w:rFonts w:ascii="Tw Cen MT" w:eastAsia="Arial" w:hAnsi="Tw Cen MT" w:cs="Arial"/>
          <w:color w:val="auto"/>
          <w:lang w:val="fr-FR"/>
        </w:rPr>
        <w:t xml:space="preserve"> </w:t>
      </w:r>
    </w:p>
    <w:p w:rsidR="000E49BA" w:rsidRDefault="00F15DA9">
      <w:pPr>
        <w:spacing w:after="179" w:line="276" w:lineRule="auto"/>
        <w:ind w:left="10" w:right="1327" w:hanging="10"/>
        <w:jc w:val="right"/>
        <w:rPr>
          <w:rFonts w:ascii="Tw Cen MT" w:hAnsi="Tw Cen MT"/>
          <w:color w:val="auto"/>
          <w:sz w:val="20"/>
          <w:lang w:val="fr-FR"/>
        </w:rPr>
      </w:pPr>
      <w:r>
        <w:rPr>
          <w:rFonts w:ascii="Tw Cen MT" w:eastAsia="Arial" w:hAnsi="Tw Cen MT" w:cs="Arial"/>
          <w:i/>
          <w:color w:val="auto"/>
          <w:lang w:val="fr-FR"/>
        </w:rPr>
        <w:t>Fait à _______, le ___________.</w:t>
      </w:r>
      <w:r>
        <w:rPr>
          <w:rFonts w:ascii="Tw Cen MT" w:eastAsia="Arial" w:hAnsi="Tw Cen MT" w:cs="Arial"/>
          <w:color w:val="auto"/>
          <w:lang w:val="fr-FR"/>
        </w:rPr>
        <w:t xml:space="preserve"> </w:t>
      </w:r>
    </w:p>
    <w:p w:rsidR="000E49BA" w:rsidRDefault="00F15DA9">
      <w:pPr>
        <w:spacing w:after="0"/>
        <w:rPr>
          <w:rFonts w:ascii="Tw Cen MT" w:hAnsi="Tw Cen MT"/>
          <w:color w:val="auto"/>
          <w:lang w:val="fr-FR"/>
        </w:rPr>
      </w:pPr>
      <w:r>
        <w:rPr>
          <w:rFonts w:ascii="Tw Cen MT" w:hAnsi="Tw Cen MT"/>
          <w:color w:val="auto"/>
          <w:lang w:val="fr-FR"/>
        </w:rPr>
        <w:br w:type="page"/>
      </w:r>
    </w:p>
    <w:p w:rsidR="000E49BA" w:rsidRDefault="00F15DA9">
      <w:pPr>
        <w:pStyle w:val="Heading2"/>
        <w:ind w:left="1201" w:right="260"/>
        <w:jc w:val="left"/>
        <w:rPr>
          <w:rFonts w:ascii="Tw Cen MT" w:hAnsi="Tw Cen MT"/>
          <w:color w:val="auto"/>
          <w:lang w:val="fr-FR"/>
        </w:rPr>
      </w:pPr>
      <w:r>
        <w:rPr>
          <w:rFonts w:ascii="Tw Cen MT" w:hAnsi="Tw Cen MT"/>
          <w:color w:val="auto"/>
          <w:lang w:val="fr-FR"/>
        </w:rPr>
        <w:lastRenderedPageBreak/>
        <w:t xml:space="preserve">ANNEXEN°4 : MODELE DE CAUTIONNEMENT DEFINITIF </w:t>
      </w:r>
    </w:p>
    <w:p w:rsidR="000E49BA" w:rsidRDefault="00F15DA9">
      <w:pPr>
        <w:spacing w:after="175" w:line="240" w:lineRule="auto"/>
        <w:ind w:right="1" w:hanging="10"/>
        <w:jc w:val="both"/>
        <w:rPr>
          <w:rFonts w:ascii="Tw Cen MT" w:hAnsi="Tw Cen MT"/>
          <w:color w:val="auto"/>
          <w:sz w:val="20"/>
          <w:lang w:val="fr-FR"/>
        </w:rPr>
      </w:pPr>
      <w:r>
        <w:rPr>
          <w:rFonts w:ascii="Tw Cen MT" w:eastAsia="Arial" w:hAnsi="Tw Cen MT" w:cs="Arial"/>
          <w:color w:val="auto"/>
          <w:lang w:val="fr-FR"/>
        </w:rPr>
        <w:t xml:space="preserve">Organisme financier : __________________________________ </w:t>
      </w:r>
    </w:p>
    <w:p w:rsidR="000E49BA" w:rsidRDefault="00F15DA9">
      <w:pPr>
        <w:spacing w:after="179" w:line="240" w:lineRule="auto"/>
        <w:ind w:right="1" w:hanging="10"/>
        <w:jc w:val="both"/>
        <w:rPr>
          <w:rFonts w:ascii="Tw Cen MT" w:hAnsi="Tw Cen MT"/>
          <w:color w:val="auto"/>
          <w:sz w:val="20"/>
          <w:lang w:val="fr-FR"/>
        </w:rPr>
      </w:pPr>
      <w:r>
        <w:rPr>
          <w:rFonts w:ascii="Tw Cen MT" w:eastAsia="Arial" w:hAnsi="Tw Cen MT" w:cs="Arial"/>
          <w:color w:val="auto"/>
          <w:lang w:val="fr-FR"/>
        </w:rPr>
        <w:t xml:space="preserve">Référence de la Caution : N° </w:t>
      </w:r>
      <w:r>
        <w:rPr>
          <w:rFonts w:ascii="Tw Cen MT" w:eastAsia="Arial" w:hAnsi="Tw Cen MT" w:cs="Arial"/>
          <w:i/>
          <w:color w:val="auto"/>
          <w:lang w:val="fr-FR"/>
        </w:rPr>
        <w:t>____________________________</w:t>
      </w:r>
      <w:r>
        <w:rPr>
          <w:rFonts w:ascii="Tw Cen MT" w:eastAsia="Arial" w:hAnsi="Tw Cen MT" w:cs="Arial"/>
          <w:color w:val="auto"/>
          <w:lang w:val="fr-FR"/>
        </w:rPr>
        <w:t xml:space="preserve"> </w:t>
      </w:r>
    </w:p>
    <w:p w:rsidR="000E49BA" w:rsidRDefault="00F15DA9">
      <w:pPr>
        <w:spacing w:after="0" w:line="240" w:lineRule="auto"/>
        <w:rPr>
          <w:rFonts w:ascii="Tw Cen MT" w:hAnsi="Tw Cen MT"/>
          <w:color w:val="auto"/>
          <w:sz w:val="12"/>
          <w:lang w:val="fr-FR"/>
        </w:rPr>
      </w:pPr>
      <w:r>
        <w:rPr>
          <w:rFonts w:ascii="Tw Cen MT" w:eastAsia="Arial" w:hAnsi="Tw Cen MT" w:cs="Arial"/>
          <w:i/>
          <w:color w:val="auto"/>
          <w:sz w:val="14"/>
          <w:lang w:val="fr-FR"/>
        </w:rPr>
        <w:t xml:space="preserve"> </w:t>
      </w:r>
    </w:p>
    <w:p w:rsidR="000E49BA" w:rsidRDefault="00F15DA9">
      <w:pPr>
        <w:spacing w:after="60" w:line="240" w:lineRule="auto"/>
        <w:ind w:right="1" w:hanging="10"/>
        <w:jc w:val="both"/>
        <w:rPr>
          <w:rFonts w:ascii="Tw Cen MT" w:hAnsi="Tw Cen MT"/>
          <w:color w:val="auto"/>
          <w:sz w:val="20"/>
          <w:lang w:val="fr-FR"/>
        </w:rPr>
      </w:pPr>
      <w:r>
        <w:rPr>
          <w:rFonts w:ascii="Tw Cen MT" w:eastAsia="Arial" w:hAnsi="Tw Cen MT" w:cs="Arial"/>
          <w:color w:val="auto"/>
          <w:lang w:val="fr-FR"/>
        </w:rPr>
        <w:t xml:space="preserve">Adressée à </w:t>
      </w:r>
      <w:r>
        <w:rPr>
          <w:rFonts w:ascii="Tw Cen MT" w:eastAsia="Arial" w:hAnsi="Tw Cen MT" w:cs="Arial"/>
          <w:i/>
          <w:color w:val="auto"/>
          <w:lang w:val="fr-FR"/>
        </w:rPr>
        <w:t xml:space="preserve">[indiquer le Maître d’Ouvrage ou le Maître d’Ouvrage Délégué et son adresse] </w:t>
      </w:r>
      <w:r>
        <w:rPr>
          <w:rFonts w:ascii="Tw Cen MT" w:eastAsia="Arial" w:hAnsi="Tw Cen MT" w:cs="Arial"/>
          <w:color w:val="auto"/>
          <w:lang w:val="fr-FR"/>
        </w:rPr>
        <w:t xml:space="preserve">Cameroun, ci-dessous désigné « le Maître d’Ouvrage » </w:t>
      </w:r>
    </w:p>
    <w:p w:rsidR="000E49BA" w:rsidRDefault="00F15DA9">
      <w:pPr>
        <w:spacing w:after="0" w:line="240" w:lineRule="auto"/>
        <w:rPr>
          <w:rFonts w:ascii="Tw Cen MT" w:eastAsia="Arial" w:hAnsi="Tw Cen MT" w:cs="Arial"/>
          <w:i/>
          <w:color w:val="auto"/>
          <w:sz w:val="14"/>
          <w:lang w:val="fr-FR"/>
        </w:rPr>
      </w:pPr>
      <w:r>
        <w:rPr>
          <w:rFonts w:ascii="Tw Cen MT" w:eastAsia="Arial" w:hAnsi="Tw Cen MT" w:cs="Arial"/>
          <w:i/>
          <w:color w:val="auto"/>
          <w:sz w:val="14"/>
          <w:lang w:val="fr-FR"/>
        </w:rPr>
        <w:t xml:space="preserve"> </w:t>
      </w:r>
    </w:p>
    <w:p w:rsidR="000E49BA" w:rsidRDefault="00F15DA9">
      <w:pPr>
        <w:spacing w:after="60" w:line="240" w:lineRule="auto"/>
        <w:ind w:right="1" w:hanging="10"/>
        <w:jc w:val="both"/>
        <w:rPr>
          <w:rFonts w:ascii="Tw Cen MT" w:hAnsi="Tw Cen MT"/>
          <w:color w:val="auto"/>
          <w:sz w:val="20"/>
          <w:lang w:val="fr-FR"/>
        </w:rPr>
      </w:pPr>
      <w:r>
        <w:rPr>
          <w:rFonts w:ascii="Tw Cen MT" w:eastAsia="Arial" w:hAnsi="Tw Cen MT" w:cs="Arial"/>
          <w:color w:val="auto"/>
          <w:lang w:val="fr-FR"/>
        </w:rPr>
        <w:t xml:space="preserve">Attendu que </w:t>
      </w:r>
      <w:r>
        <w:rPr>
          <w:rFonts w:ascii="Tw Cen MT" w:eastAsia="Arial" w:hAnsi="Tw Cen MT" w:cs="Arial"/>
          <w:i/>
          <w:color w:val="auto"/>
          <w:lang w:val="fr-FR"/>
        </w:rPr>
        <w:t>____________________ [nom et adresse du fournisseur ou du prestataire]</w:t>
      </w:r>
      <w:r>
        <w:rPr>
          <w:rFonts w:ascii="Tw Cen MT" w:eastAsia="Arial" w:hAnsi="Tw Cen MT" w:cs="Arial"/>
          <w:color w:val="auto"/>
          <w:lang w:val="fr-FR"/>
        </w:rPr>
        <w:t>, ci-dessous désigné « le Fournisseur</w:t>
      </w:r>
      <w:r>
        <w:rPr>
          <w:rFonts w:ascii="Tw Cen MT" w:eastAsia="Arial" w:hAnsi="Tw Cen MT" w:cs="Arial"/>
          <w:i/>
          <w:color w:val="auto"/>
          <w:lang w:val="fr-FR"/>
        </w:rPr>
        <w:t xml:space="preserve"> ou du prestataire</w:t>
      </w:r>
      <w:r>
        <w:rPr>
          <w:rFonts w:ascii="Tw Cen MT" w:eastAsia="Arial" w:hAnsi="Tw Cen MT" w:cs="Arial"/>
          <w:color w:val="auto"/>
          <w:lang w:val="fr-FR"/>
        </w:rPr>
        <w:t xml:space="preserve"> », s’est engagé, en exécution du marché désigné « le marché », à réaliser </w:t>
      </w:r>
      <w:r>
        <w:rPr>
          <w:rFonts w:ascii="Tw Cen MT" w:eastAsia="Arial" w:hAnsi="Tw Cen MT" w:cs="Arial"/>
          <w:i/>
          <w:color w:val="auto"/>
          <w:lang w:val="fr-FR"/>
        </w:rPr>
        <w:t>[indiquer la nature des fournitures et services connexes]</w:t>
      </w:r>
      <w:r>
        <w:rPr>
          <w:rFonts w:ascii="Tw Cen MT" w:eastAsia="Arial" w:hAnsi="Tw Cen MT" w:cs="Arial"/>
          <w:color w:val="auto"/>
          <w:lang w:val="fr-FR"/>
        </w:rPr>
        <w:t xml:space="preserve"> </w:t>
      </w:r>
    </w:p>
    <w:p w:rsidR="000E49BA" w:rsidRDefault="00F15DA9">
      <w:pPr>
        <w:spacing w:after="0" w:line="240" w:lineRule="auto"/>
        <w:rPr>
          <w:rFonts w:ascii="Tw Cen MT" w:eastAsia="Arial" w:hAnsi="Tw Cen MT" w:cs="Arial"/>
          <w:i/>
          <w:color w:val="auto"/>
          <w:sz w:val="14"/>
          <w:lang w:val="fr-FR"/>
        </w:rPr>
      </w:pPr>
      <w:r>
        <w:rPr>
          <w:rFonts w:ascii="Tw Cen MT" w:eastAsia="Arial" w:hAnsi="Tw Cen MT" w:cs="Arial"/>
          <w:i/>
          <w:color w:val="auto"/>
          <w:sz w:val="14"/>
          <w:lang w:val="fr-FR"/>
        </w:rPr>
        <w:t xml:space="preserve"> </w:t>
      </w:r>
    </w:p>
    <w:p w:rsidR="000E49BA" w:rsidRDefault="00F15DA9">
      <w:pPr>
        <w:spacing w:after="50" w:line="240" w:lineRule="auto"/>
        <w:ind w:right="1" w:hanging="10"/>
        <w:jc w:val="both"/>
        <w:rPr>
          <w:rFonts w:ascii="Tw Cen MT" w:hAnsi="Tw Cen MT"/>
          <w:color w:val="auto"/>
          <w:sz w:val="20"/>
          <w:lang w:val="fr-FR"/>
        </w:rPr>
      </w:pPr>
      <w:r>
        <w:rPr>
          <w:rFonts w:ascii="Tw Cen MT" w:eastAsia="Arial" w:hAnsi="Tw Cen MT" w:cs="Arial"/>
          <w:color w:val="auto"/>
          <w:lang w:val="fr-FR"/>
        </w:rPr>
        <w:t>Attendu qu’il est stipulé dans le marché que le Fournisseur remettra au Maître d’Ouvrage</w:t>
      </w:r>
      <w:r>
        <w:rPr>
          <w:rFonts w:ascii="Tw Cen MT" w:eastAsia="Arial" w:hAnsi="Tw Cen MT" w:cs="Arial"/>
          <w:i/>
          <w:color w:val="auto"/>
          <w:lang w:val="fr-FR"/>
        </w:rPr>
        <w:t xml:space="preserve"> </w:t>
      </w:r>
      <w:r>
        <w:rPr>
          <w:rFonts w:ascii="Tw Cen MT" w:eastAsia="Arial" w:hAnsi="Tw Cen MT" w:cs="Arial"/>
          <w:color w:val="auto"/>
          <w:lang w:val="fr-FR"/>
        </w:rPr>
        <w:t xml:space="preserve">ou au Maître d’Ouvrage Délégué un cautionnement définitif, d’un montant égal à [indiquer le pourcentage compris entre 2 et 5 %] du montant de la tranche du marché correspondant, comme garantie de l’exécution de ses obligations de bonne fin conformément aux conditions du marché, </w:t>
      </w:r>
    </w:p>
    <w:p w:rsidR="000E49BA" w:rsidRDefault="00F15DA9">
      <w:pPr>
        <w:spacing w:after="0" w:line="240" w:lineRule="auto"/>
        <w:rPr>
          <w:rFonts w:ascii="Tw Cen MT" w:eastAsia="Arial" w:hAnsi="Tw Cen MT" w:cs="Arial"/>
          <w:i/>
          <w:color w:val="auto"/>
          <w:sz w:val="14"/>
          <w:lang w:val="fr-FR"/>
        </w:rPr>
      </w:pPr>
      <w:r>
        <w:rPr>
          <w:rFonts w:ascii="Tw Cen MT" w:eastAsia="Arial" w:hAnsi="Tw Cen MT" w:cs="Arial"/>
          <w:i/>
          <w:color w:val="auto"/>
          <w:sz w:val="14"/>
          <w:lang w:val="fr-FR"/>
        </w:rPr>
        <w:t xml:space="preserve"> </w:t>
      </w:r>
    </w:p>
    <w:p w:rsidR="000E49BA" w:rsidRDefault="00F15DA9">
      <w:pPr>
        <w:spacing w:after="175" w:line="240" w:lineRule="auto"/>
        <w:ind w:right="1" w:hanging="10"/>
        <w:jc w:val="both"/>
        <w:rPr>
          <w:rFonts w:ascii="Tw Cen MT" w:hAnsi="Tw Cen MT"/>
          <w:color w:val="auto"/>
          <w:sz w:val="20"/>
          <w:lang w:val="fr-FR"/>
        </w:rPr>
      </w:pPr>
      <w:r>
        <w:rPr>
          <w:rFonts w:ascii="Tw Cen MT" w:eastAsia="Arial" w:hAnsi="Tw Cen MT" w:cs="Arial"/>
          <w:color w:val="auto"/>
          <w:lang w:val="fr-FR"/>
        </w:rPr>
        <w:t xml:space="preserve">Attendu que nous avons convenu de donner au Fournisseur ce cautionnement, </w:t>
      </w:r>
    </w:p>
    <w:p w:rsidR="000E49BA" w:rsidRDefault="00F15DA9">
      <w:pPr>
        <w:spacing w:after="0" w:line="240" w:lineRule="auto"/>
        <w:rPr>
          <w:rFonts w:ascii="Tw Cen MT" w:eastAsia="Arial" w:hAnsi="Tw Cen MT" w:cs="Arial"/>
          <w:i/>
          <w:color w:val="auto"/>
          <w:sz w:val="14"/>
          <w:lang w:val="fr-FR"/>
        </w:rPr>
      </w:pPr>
      <w:r>
        <w:rPr>
          <w:rFonts w:ascii="Tw Cen MT" w:eastAsia="Arial" w:hAnsi="Tw Cen MT" w:cs="Arial"/>
          <w:i/>
          <w:color w:val="auto"/>
          <w:sz w:val="14"/>
          <w:lang w:val="fr-FR"/>
        </w:rPr>
        <w:t xml:space="preserve"> </w:t>
      </w:r>
    </w:p>
    <w:p w:rsidR="000E49BA" w:rsidRDefault="00F15DA9">
      <w:pPr>
        <w:spacing w:after="50" w:line="240" w:lineRule="auto"/>
        <w:ind w:right="1" w:hanging="10"/>
        <w:jc w:val="both"/>
        <w:rPr>
          <w:rFonts w:ascii="Tw Cen MT" w:hAnsi="Tw Cen MT"/>
          <w:color w:val="auto"/>
          <w:sz w:val="20"/>
          <w:lang w:val="fr-FR"/>
        </w:rPr>
      </w:pPr>
      <w:r>
        <w:rPr>
          <w:rFonts w:ascii="Tw Cen MT" w:eastAsia="Arial" w:hAnsi="Tw Cen MT" w:cs="Arial"/>
          <w:color w:val="auto"/>
          <w:lang w:val="fr-FR"/>
        </w:rPr>
        <w:t>Nous, ____________________</w:t>
      </w:r>
      <w:r>
        <w:rPr>
          <w:rFonts w:ascii="Tw Cen MT" w:eastAsia="Arial" w:hAnsi="Tw Cen MT" w:cs="Arial"/>
          <w:i/>
          <w:color w:val="auto"/>
          <w:lang w:val="fr-FR"/>
        </w:rPr>
        <w:t xml:space="preserve"> [nom et adresse de banque]</w:t>
      </w:r>
      <w:r>
        <w:rPr>
          <w:rFonts w:ascii="Tw Cen MT" w:eastAsia="Arial" w:hAnsi="Tw Cen MT" w:cs="Arial"/>
          <w:color w:val="auto"/>
          <w:lang w:val="fr-FR"/>
        </w:rPr>
        <w:t>, représentée par _____________</w:t>
      </w:r>
      <w:r>
        <w:rPr>
          <w:rFonts w:ascii="Tw Cen MT" w:eastAsia="Arial" w:hAnsi="Tw Cen MT" w:cs="Arial"/>
          <w:i/>
          <w:color w:val="auto"/>
          <w:lang w:val="fr-FR"/>
        </w:rPr>
        <w:t xml:space="preserve"> [noms des signataires]</w:t>
      </w:r>
      <w:r>
        <w:rPr>
          <w:rFonts w:ascii="Tw Cen MT" w:eastAsia="Arial" w:hAnsi="Tw Cen MT" w:cs="Arial"/>
          <w:color w:val="auto"/>
          <w:lang w:val="fr-FR"/>
        </w:rPr>
        <w:t>, ci-dessous désignée « l’organisme financier », nous engageons à payer au Maître d’Ouvrage ou au Maître d’Ouvrage Délégué, dans un délai maximum de huit (08) semaines, sur simple demande écrite de celui-ci déclarant que le Fournisseur ou le prestataire n’a pas satisfait à ses engagements contractuels au titre du marché, sans pouvoir différer le paiement ni soulever de contestation pour quelque motif que ce soit, toute somme jusqu’à concurrence de la somme de __________</w:t>
      </w:r>
      <w:r>
        <w:rPr>
          <w:rFonts w:ascii="Tw Cen MT" w:eastAsia="Arial" w:hAnsi="Tw Cen MT" w:cs="Arial"/>
          <w:i/>
          <w:color w:val="auto"/>
          <w:lang w:val="fr-FR"/>
        </w:rPr>
        <w:t xml:space="preserve"> [en chiffres et en lettres]</w:t>
      </w:r>
      <w:r>
        <w:rPr>
          <w:rFonts w:ascii="Tw Cen MT" w:eastAsia="Arial" w:hAnsi="Tw Cen MT" w:cs="Arial"/>
          <w:color w:val="auto"/>
          <w:lang w:val="fr-FR"/>
        </w:rPr>
        <w:t xml:space="preserve">. </w:t>
      </w:r>
    </w:p>
    <w:p w:rsidR="000E49BA" w:rsidRDefault="00F15DA9">
      <w:pPr>
        <w:spacing w:after="0" w:line="240" w:lineRule="auto"/>
        <w:rPr>
          <w:rFonts w:ascii="Tw Cen MT" w:eastAsia="Arial" w:hAnsi="Tw Cen MT" w:cs="Arial"/>
          <w:i/>
          <w:color w:val="auto"/>
          <w:sz w:val="14"/>
          <w:lang w:val="fr-FR"/>
        </w:rPr>
      </w:pPr>
      <w:r>
        <w:rPr>
          <w:rFonts w:ascii="Tw Cen MT" w:eastAsia="Arial" w:hAnsi="Tw Cen MT" w:cs="Arial"/>
          <w:i/>
          <w:color w:val="auto"/>
          <w:sz w:val="14"/>
          <w:lang w:val="fr-FR"/>
        </w:rPr>
        <w:t xml:space="preserve"> </w:t>
      </w:r>
    </w:p>
    <w:p w:rsidR="000E49BA" w:rsidRDefault="00F15DA9">
      <w:pPr>
        <w:spacing w:after="55" w:line="240" w:lineRule="auto"/>
        <w:ind w:right="1" w:hanging="10"/>
        <w:rPr>
          <w:rFonts w:ascii="Tw Cen MT" w:hAnsi="Tw Cen MT"/>
          <w:color w:val="auto"/>
          <w:sz w:val="20"/>
          <w:lang w:val="fr-FR"/>
        </w:rPr>
      </w:pPr>
      <w:r>
        <w:rPr>
          <w:rFonts w:ascii="Tw Cen MT" w:eastAsia="Arial" w:hAnsi="Tw Cen MT" w:cs="Arial"/>
          <w:color w:val="auto"/>
          <w:lang w:val="fr-FR"/>
        </w:rPr>
        <w:t xml:space="preserve">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 </w:t>
      </w:r>
    </w:p>
    <w:p w:rsidR="000E49BA" w:rsidRDefault="00F15DA9">
      <w:pPr>
        <w:spacing w:after="0" w:line="240" w:lineRule="auto"/>
        <w:rPr>
          <w:rFonts w:ascii="Tw Cen MT" w:eastAsia="Arial" w:hAnsi="Tw Cen MT" w:cs="Arial"/>
          <w:i/>
          <w:color w:val="auto"/>
          <w:sz w:val="14"/>
          <w:lang w:val="fr-FR"/>
        </w:rPr>
      </w:pPr>
      <w:r>
        <w:rPr>
          <w:rFonts w:ascii="Tw Cen MT" w:eastAsia="Arial" w:hAnsi="Tw Cen MT" w:cs="Arial"/>
          <w:i/>
          <w:color w:val="auto"/>
          <w:sz w:val="14"/>
          <w:lang w:val="fr-FR"/>
        </w:rPr>
        <w:t xml:space="preserve"> </w:t>
      </w:r>
    </w:p>
    <w:p w:rsidR="000E49BA" w:rsidRDefault="00F15DA9">
      <w:pPr>
        <w:spacing w:after="171" w:line="240" w:lineRule="auto"/>
        <w:ind w:right="1" w:hanging="10"/>
        <w:jc w:val="both"/>
        <w:rPr>
          <w:rFonts w:ascii="Tw Cen MT" w:hAnsi="Tw Cen MT"/>
          <w:color w:val="auto"/>
          <w:sz w:val="20"/>
          <w:lang w:val="fr-FR"/>
        </w:rPr>
      </w:pPr>
      <w:r>
        <w:rPr>
          <w:rFonts w:ascii="Tw Cen MT" w:eastAsia="Arial" w:hAnsi="Tw Cen MT" w:cs="Arial"/>
          <w:color w:val="auto"/>
          <w:lang w:val="fr-FR"/>
        </w:rPr>
        <w:t xml:space="preserve">Le présent cautionnement définitif prend effet à compter de sa signature et dès notification du marché. La caution sera libérée dans un délai (indiquer le délai) à compter de la date de réception provisoire des fournitures. </w:t>
      </w:r>
    </w:p>
    <w:p w:rsidR="000E49BA" w:rsidRDefault="00F15DA9">
      <w:pPr>
        <w:spacing w:after="0" w:line="240" w:lineRule="auto"/>
        <w:rPr>
          <w:rFonts w:ascii="Tw Cen MT" w:eastAsia="Arial" w:hAnsi="Tw Cen MT" w:cs="Arial"/>
          <w:i/>
          <w:color w:val="auto"/>
          <w:sz w:val="14"/>
          <w:lang w:val="fr-FR"/>
        </w:rPr>
      </w:pPr>
      <w:r>
        <w:rPr>
          <w:rFonts w:ascii="Tw Cen MT" w:eastAsia="Arial" w:hAnsi="Tw Cen MT" w:cs="Arial"/>
          <w:i/>
          <w:color w:val="auto"/>
          <w:sz w:val="14"/>
          <w:lang w:val="fr-FR"/>
        </w:rPr>
        <w:t xml:space="preserve"> </w:t>
      </w:r>
    </w:p>
    <w:p w:rsidR="000E49BA" w:rsidRDefault="00F15DA9">
      <w:pPr>
        <w:spacing w:after="50" w:line="240" w:lineRule="auto"/>
        <w:ind w:right="1" w:hanging="10"/>
        <w:jc w:val="both"/>
        <w:rPr>
          <w:rFonts w:ascii="Tw Cen MT" w:hAnsi="Tw Cen MT"/>
          <w:color w:val="auto"/>
          <w:sz w:val="20"/>
          <w:lang w:val="fr-FR"/>
        </w:rPr>
      </w:pPr>
      <w:r>
        <w:rPr>
          <w:rFonts w:ascii="Tw Cen MT" w:eastAsia="Arial" w:hAnsi="Tw Cen MT" w:cs="Arial"/>
          <w:color w:val="auto"/>
          <w:lang w:val="fr-FR"/>
        </w:rPr>
        <w:t xml:space="preserve">Après le délai susvisé, la caution devient sans objet et </w:t>
      </w:r>
      <w:proofErr w:type="gramStart"/>
      <w:r>
        <w:rPr>
          <w:rFonts w:ascii="Tw Cen MT" w:eastAsia="Arial" w:hAnsi="Tw Cen MT" w:cs="Arial"/>
          <w:color w:val="auto"/>
          <w:lang w:val="fr-FR"/>
        </w:rPr>
        <w:t>doit nous</w:t>
      </w:r>
      <w:proofErr w:type="gramEnd"/>
      <w:r>
        <w:rPr>
          <w:rFonts w:ascii="Tw Cen MT" w:eastAsia="Arial" w:hAnsi="Tw Cen MT" w:cs="Arial"/>
          <w:color w:val="auto"/>
          <w:lang w:val="fr-FR"/>
        </w:rPr>
        <w:t xml:space="preserve"> être automatiquement retournée sans aucune forme de procédure. </w:t>
      </w:r>
    </w:p>
    <w:p w:rsidR="000E49BA" w:rsidRDefault="00F15DA9">
      <w:pPr>
        <w:spacing w:after="0" w:line="240" w:lineRule="auto"/>
        <w:rPr>
          <w:rFonts w:ascii="Tw Cen MT" w:eastAsia="Arial" w:hAnsi="Tw Cen MT" w:cs="Arial"/>
          <w:i/>
          <w:color w:val="auto"/>
          <w:sz w:val="14"/>
          <w:lang w:val="fr-FR"/>
        </w:rPr>
      </w:pPr>
      <w:r>
        <w:rPr>
          <w:rFonts w:ascii="Tw Cen MT" w:eastAsia="Arial" w:hAnsi="Tw Cen MT" w:cs="Arial"/>
          <w:i/>
          <w:color w:val="auto"/>
          <w:sz w:val="14"/>
          <w:lang w:val="fr-FR"/>
        </w:rPr>
        <w:t xml:space="preserve"> </w:t>
      </w:r>
    </w:p>
    <w:p w:rsidR="000E49BA" w:rsidRDefault="00F15DA9">
      <w:pPr>
        <w:spacing w:after="50" w:line="240" w:lineRule="auto"/>
        <w:ind w:right="1" w:hanging="10"/>
        <w:jc w:val="both"/>
        <w:rPr>
          <w:rFonts w:ascii="Tw Cen MT" w:hAnsi="Tw Cen MT"/>
          <w:color w:val="auto"/>
          <w:sz w:val="20"/>
          <w:lang w:val="fr-FR"/>
        </w:rPr>
      </w:pPr>
      <w:r>
        <w:rPr>
          <w:rFonts w:ascii="Tw Cen MT" w:eastAsia="Arial" w:hAnsi="Tw Cen MT" w:cs="Arial"/>
          <w:color w:val="auto"/>
          <w:lang w:val="fr-FR"/>
        </w:rPr>
        <w:t>Toute demande de paiement formulée par le Maître d’Ouvrage</w:t>
      </w:r>
      <w:r>
        <w:rPr>
          <w:rFonts w:ascii="Tw Cen MT" w:eastAsia="Arial" w:hAnsi="Tw Cen MT" w:cs="Arial"/>
          <w:i/>
          <w:color w:val="auto"/>
          <w:lang w:val="fr-FR"/>
        </w:rPr>
        <w:t xml:space="preserve"> </w:t>
      </w:r>
      <w:r>
        <w:rPr>
          <w:rFonts w:ascii="Tw Cen MT" w:eastAsia="Arial" w:hAnsi="Tw Cen MT" w:cs="Arial"/>
          <w:color w:val="auto"/>
          <w:lang w:val="fr-FR"/>
        </w:rPr>
        <w:t xml:space="preserve">ou le Maître d’Ouvrage Délégué au titre de la présente garantie doit être faite par lettre recommandée avec accusé de réception, parvenue à la banque pendant la période de validité du présent engagement. </w:t>
      </w:r>
    </w:p>
    <w:p w:rsidR="000E49BA" w:rsidRDefault="00F15DA9">
      <w:pPr>
        <w:spacing w:after="0" w:line="240" w:lineRule="auto"/>
        <w:rPr>
          <w:rFonts w:ascii="Tw Cen MT" w:eastAsia="Arial" w:hAnsi="Tw Cen MT" w:cs="Arial"/>
          <w:i/>
          <w:color w:val="auto"/>
          <w:sz w:val="14"/>
          <w:lang w:val="fr-FR"/>
        </w:rPr>
      </w:pPr>
      <w:r>
        <w:rPr>
          <w:rFonts w:ascii="Tw Cen MT" w:eastAsia="Arial" w:hAnsi="Tw Cen MT" w:cs="Arial"/>
          <w:i/>
          <w:color w:val="auto"/>
          <w:sz w:val="14"/>
          <w:lang w:val="fr-FR"/>
        </w:rPr>
        <w:t xml:space="preserve"> </w:t>
      </w:r>
    </w:p>
    <w:p w:rsidR="000E49BA" w:rsidRDefault="00F15DA9">
      <w:pPr>
        <w:spacing w:after="50" w:line="240" w:lineRule="auto"/>
        <w:ind w:right="1" w:hanging="10"/>
        <w:jc w:val="both"/>
        <w:rPr>
          <w:rFonts w:ascii="Tw Cen MT" w:hAnsi="Tw Cen MT"/>
          <w:color w:val="auto"/>
          <w:sz w:val="20"/>
          <w:lang w:val="fr-FR"/>
        </w:rPr>
      </w:pPr>
      <w:r>
        <w:rPr>
          <w:rFonts w:ascii="Tw Cen MT" w:eastAsia="Arial" w:hAnsi="Tw Cen MT" w:cs="Arial"/>
          <w:color w:val="auto"/>
          <w:lang w:val="fr-FR"/>
        </w:rPr>
        <w:t xml:space="preserve">Le présent cautionnement définitif est soumis pour son interprétation et son exécution au droit camerounais. Les tribunaux camerounais seront seuls compétents pour statuer sur tout ce qui concerne le présent engagement et ses suites. </w:t>
      </w:r>
    </w:p>
    <w:p w:rsidR="000E49BA" w:rsidRDefault="00F15DA9">
      <w:pPr>
        <w:spacing w:after="0" w:line="240" w:lineRule="auto"/>
        <w:rPr>
          <w:rFonts w:ascii="Tw Cen MT" w:eastAsia="Arial" w:hAnsi="Tw Cen MT" w:cs="Arial"/>
          <w:i/>
          <w:color w:val="auto"/>
          <w:sz w:val="14"/>
          <w:lang w:val="fr-FR"/>
        </w:rPr>
      </w:pPr>
      <w:r>
        <w:rPr>
          <w:rFonts w:ascii="Tw Cen MT" w:eastAsia="Arial" w:hAnsi="Tw Cen MT" w:cs="Arial"/>
          <w:i/>
          <w:color w:val="auto"/>
          <w:sz w:val="14"/>
          <w:lang w:val="fr-FR"/>
        </w:rPr>
        <w:t xml:space="preserve"> </w:t>
      </w:r>
    </w:p>
    <w:p w:rsidR="000E49BA" w:rsidRDefault="00F15DA9">
      <w:pPr>
        <w:spacing w:after="179" w:line="240" w:lineRule="auto"/>
        <w:ind w:left="10" w:right="1648" w:hanging="10"/>
        <w:jc w:val="right"/>
        <w:rPr>
          <w:rFonts w:ascii="Tw Cen MT" w:hAnsi="Tw Cen MT"/>
          <w:color w:val="auto"/>
          <w:sz w:val="20"/>
          <w:lang w:val="fr-FR"/>
        </w:rPr>
      </w:pPr>
      <w:r>
        <w:rPr>
          <w:rFonts w:ascii="Tw Cen MT" w:eastAsia="Arial" w:hAnsi="Tw Cen MT" w:cs="Arial"/>
          <w:i/>
          <w:color w:val="auto"/>
          <w:lang w:val="fr-FR"/>
        </w:rPr>
        <w:t>Signé et authentifié par l’Organisme financier</w:t>
      </w:r>
      <w:r>
        <w:rPr>
          <w:rFonts w:ascii="Tw Cen MT" w:eastAsia="Arial" w:hAnsi="Tw Cen MT" w:cs="Arial"/>
          <w:color w:val="auto"/>
          <w:lang w:val="fr-FR"/>
        </w:rPr>
        <w:t xml:space="preserve"> </w:t>
      </w:r>
    </w:p>
    <w:p w:rsidR="000E49BA" w:rsidRDefault="00F15DA9">
      <w:pPr>
        <w:spacing w:after="0" w:line="240" w:lineRule="auto"/>
        <w:rPr>
          <w:rFonts w:ascii="Tw Cen MT" w:eastAsia="Arial" w:hAnsi="Tw Cen MT" w:cs="Arial"/>
          <w:i/>
          <w:color w:val="auto"/>
          <w:sz w:val="14"/>
          <w:lang w:val="fr-FR"/>
        </w:rPr>
      </w:pPr>
      <w:r>
        <w:rPr>
          <w:rFonts w:ascii="Tw Cen MT" w:eastAsia="Arial" w:hAnsi="Tw Cen MT" w:cs="Arial"/>
          <w:i/>
          <w:color w:val="auto"/>
          <w:sz w:val="14"/>
          <w:lang w:val="fr-FR"/>
        </w:rPr>
        <w:t>²</w:t>
      </w:r>
    </w:p>
    <w:p w:rsidR="000E49BA" w:rsidRDefault="00F15DA9">
      <w:pPr>
        <w:spacing w:after="179" w:line="240" w:lineRule="auto"/>
        <w:ind w:left="10" w:right="1294" w:hanging="10"/>
        <w:jc w:val="right"/>
        <w:rPr>
          <w:rFonts w:ascii="Tw Cen MT" w:hAnsi="Tw Cen MT"/>
          <w:color w:val="auto"/>
          <w:sz w:val="20"/>
          <w:lang w:val="fr-FR"/>
        </w:rPr>
      </w:pPr>
      <w:r>
        <w:rPr>
          <w:rFonts w:ascii="Tw Cen MT" w:eastAsia="Arial" w:hAnsi="Tw Cen MT" w:cs="Arial"/>
          <w:i/>
          <w:color w:val="auto"/>
          <w:lang w:val="fr-FR"/>
        </w:rPr>
        <w:t>____________, le ___________</w:t>
      </w:r>
      <w:r>
        <w:rPr>
          <w:rFonts w:ascii="Tw Cen MT" w:eastAsia="Arial" w:hAnsi="Tw Cen MT" w:cs="Arial"/>
          <w:color w:val="auto"/>
          <w:lang w:val="fr-FR"/>
        </w:rPr>
        <w:t xml:space="preserve"> </w:t>
      </w:r>
    </w:p>
    <w:p w:rsidR="000E49BA" w:rsidRDefault="00F15DA9">
      <w:pPr>
        <w:spacing w:after="179" w:line="240" w:lineRule="auto"/>
        <w:ind w:left="5771" w:right="1" w:hanging="10"/>
        <w:jc w:val="both"/>
        <w:rPr>
          <w:rFonts w:ascii="Tw Cen MT" w:hAnsi="Tw Cen MT"/>
          <w:color w:val="auto"/>
          <w:sz w:val="20"/>
          <w:lang w:val="fr-FR"/>
        </w:rPr>
      </w:pPr>
      <w:r>
        <w:rPr>
          <w:rFonts w:ascii="Tw Cen MT" w:eastAsia="Arial" w:hAnsi="Tw Cen MT" w:cs="Arial"/>
          <w:i/>
          <w:color w:val="auto"/>
          <w:lang w:val="fr-FR"/>
        </w:rPr>
        <w:t xml:space="preserve">[Signature de la banque] </w:t>
      </w:r>
    </w:p>
    <w:p w:rsidR="000E49BA" w:rsidRDefault="000E49BA">
      <w:pPr>
        <w:spacing w:after="0" w:line="276" w:lineRule="auto"/>
        <w:rPr>
          <w:rFonts w:ascii="Tw Cen MT" w:eastAsia="Arial" w:hAnsi="Tw Cen MT" w:cs="Arial"/>
          <w:i/>
          <w:color w:val="auto"/>
          <w:lang w:val="fr-FR"/>
        </w:rPr>
      </w:pPr>
    </w:p>
    <w:p w:rsidR="000E49BA" w:rsidRDefault="00F15DA9">
      <w:pPr>
        <w:spacing w:line="278" w:lineRule="auto"/>
        <w:rPr>
          <w:rFonts w:ascii="Tw Cen MT" w:eastAsia="Arial" w:hAnsi="Tw Cen MT" w:cs="Arial"/>
          <w:i/>
          <w:color w:val="auto"/>
          <w:sz w:val="24"/>
          <w:lang w:val="fr-FR"/>
        </w:rPr>
      </w:pPr>
      <w:r>
        <w:rPr>
          <w:rFonts w:ascii="Tw Cen MT" w:eastAsia="Arial" w:hAnsi="Tw Cen MT" w:cs="Arial"/>
          <w:i/>
          <w:color w:val="auto"/>
          <w:sz w:val="24"/>
          <w:lang w:val="fr-FR"/>
        </w:rPr>
        <w:br w:type="page"/>
      </w:r>
    </w:p>
    <w:p w:rsidR="000E49BA" w:rsidRDefault="00F15DA9">
      <w:pPr>
        <w:pStyle w:val="Heading2"/>
        <w:ind w:left="12" w:right="260"/>
        <w:rPr>
          <w:rFonts w:ascii="Tw Cen MT" w:hAnsi="Tw Cen MT"/>
          <w:color w:val="auto"/>
          <w:lang w:val="fr-FR"/>
        </w:rPr>
      </w:pPr>
      <w:r>
        <w:rPr>
          <w:rFonts w:ascii="Tw Cen MT" w:hAnsi="Tw Cen MT"/>
          <w:color w:val="auto"/>
          <w:lang w:val="fr-FR"/>
        </w:rPr>
        <w:lastRenderedPageBreak/>
        <w:t>ANNEXEN°4 : MODELE DE CAUTIONNEMENT D'AVANCE DE DEMARRAGE</w:t>
      </w:r>
    </w:p>
    <w:p w:rsidR="000E49BA" w:rsidRDefault="00F15DA9">
      <w:pPr>
        <w:spacing w:after="175" w:line="240" w:lineRule="auto"/>
        <w:ind w:left="-5" w:right="1" w:hanging="10"/>
        <w:jc w:val="both"/>
        <w:rPr>
          <w:rFonts w:ascii="Tw Cen MT" w:hAnsi="Tw Cen MT"/>
          <w:color w:val="auto"/>
          <w:lang w:val="fr-FR"/>
        </w:rPr>
      </w:pPr>
      <w:r>
        <w:rPr>
          <w:rFonts w:ascii="Tw Cen MT" w:eastAsia="Arial" w:hAnsi="Tw Cen MT" w:cs="Arial"/>
          <w:color w:val="auto"/>
          <w:sz w:val="24"/>
          <w:lang w:val="fr-FR"/>
        </w:rPr>
        <w:t xml:space="preserve">Organisme financier : ________________________ </w:t>
      </w:r>
    </w:p>
    <w:p w:rsidR="000E49BA" w:rsidRDefault="00F15DA9">
      <w:pPr>
        <w:spacing w:after="175" w:line="240" w:lineRule="auto"/>
        <w:ind w:left="-5" w:right="1" w:hanging="10"/>
        <w:jc w:val="both"/>
        <w:rPr>
          <w:rFonts w:ascii="Tw Cen MT" w:hAnsi="Tw Cen MT"/>
          <w:color w:val="auto"/>
          <w:lang w:val="fr-FR"/>
        </w:rPr>
      </w:pPr>
      <w:r>
        <w:rPr>
          <w:rFonts w:ascii="Tw Cen MT" w:eastAsia="Arial" w:hAnsi="Tw Cen MT" w:cs="Arial"/>
          <w:color w:val="auto"/>
          <w:sz w:val="24"/>
          <w:lang w:val="fr-FR"/>
        </w:rPr>
        <w:t xml:space="preserve">Référence du Cautionnement : N° ______________________________ </w:t>
      </w:r>
    </w:p>
    <w:p w:rsidR="000E49BA" w:rsidRDefault="00F15DA9">
      <w:pPr>
        <w:spacing w:after="175" w:line="240" w:lineRule="auto"/>
        <w:ind w:left="24" w:right="1" w:hanging="10"/>
        <w:jc w:val="both"/>
        <w:rPr>
          <w:rFonts w:ascii="Tw Cen MT" w:hAnsi="Tw Cen MT"/>
          <w:color w:val="auto"/>
          <w:lang w:val="fr-FR"/>
        </w:rPr>
      </w:pPr>
      <w:r>
        <w:rPr>
          <w:rFonts w:ascii="Tw Cen MT" w:eastAsia="Arial" w:hAnsi="Tw Cen MT" w:cs="Arial"/>
          <w:color w:val="auto"/>
          <w:sz w:val="24"/>
          <w:lang w:val="fr-FR"/>
        </w:rPr>
        <w:t xml:space="preserve">Adressée </w:t>
      </w:r>
      <w:r>
        <w:rPr>
          <w:rFonts w:ascii="Tw Cen MT" w:eastAsia="Arial" w:hAnsi="Tw Cen MT" w:cs="Arial"/>
          <w:i/>
          <w:color w:val="auto"/>
          <w:sz w:val="24"/>
          <w:lang w:val="fr-FR"/>
        </w:rPr>
        <w:t>[indiquer le Maître d’Ouvrage</w:t>
      </w:r>
      <w:r>
        <w:rPr>
          <w:rFonts w:ascii="Tw Cen MT" w:eastAsia="Arial" w:hAnsi="Tw Cen MT" w:cs="Arial"/>
          <w:color w:val="auto"/>
          <w:sz w:val="24"/>
          <w:lang w:val="fr-FR"/>
        </w:rPr>
        <w:t xml:space="preserve"> </w:t>
      </w:r>
      <w:r>
        <w:rPr>
          <w:rFonts w:ascii="Tw Cen MT" w:eastAsia="Arial" w:hAnsi="Tw Cen MT" w:cs="Arial"/>
          <w:i/>
          <w:color w:val="auto"/>
          <w:sz w:val="24"/>
          <w:lang w:val="fr-FR"/>
        </w:rPr>
        <w:t>ou le Maître d’Ouvrage Délégué]</w:t>
      </w:r>
      <w:r>
        <w:rPr>
          <w:rFonts w:ascii="Tw Cen MT" w:eastAsia="Arial" w:hAnsi="Tw Cen MT" w:cs="Arial"/>
          <w:color w:val="auto"/>
          <w:sz w:val="24"/>
          <w:lang w:val="fr-FR"/>
        </w:rPr>
        <w:t xml:space="preserve"> </w:t>
      </w:r>
    </w:p>
    <w:p w:rsidR="000E49BA" w:rsidRDefault="00F15DA9">
      <w:pPr>
        <w:spacing w:after="175" w:line="240" w:lineRule="auto"/>
        <w:ind w:left="-15" w:right="1" w:firstLine="2"/>
        <w:jc w:val="both"/>
        <w:rPr>
          <w:rFonts w:ascii="Tw Cen MT" w:hAnsi="Tw Cen MT"/>
          <w:color w:val="auto"/>
          <w:lang w:val="fr-FR"/>
        </w:rPr>
      </w:pPr>
      <w:r>
        <w:rPr>
          <w:rFonts w:ascii="Tw Cen MT" w:eastAsia="Arial" w:hAnsi="Tw Cen MT" w:cs="Arial"/>
          <w:i/>
          <w:color w:val="auto"/>
          <w:sz w:val="24"/>
          <w:lang w:val="fr-FR"/>
        </w:rPr>
        <w:t>[Adresse du Maître d’Ouvrage</w:t>
      </w:r>
      <w:r>
        <w:rPr>
          <w:rFonts w:ascii="Tw Cen MT" w:eastAsia="Arial" w:hAnsi="Tw Cen MT" w:cs="Arial"/>
          <w:color w:val="auto"/>
          <w:sz w:val="24"/>
          <w:lang w:val="fr-FR"/>
        </w:rPr>
        <w:t xml:space="preserve"> ou du Maître d’Ouvrage Délégué</w:t>
      </w:r>
      <w:r>
        <w:rPr>
          <w:rFonts w:ascii="Tw Cen MT" w:eastAsia="Arial" w:hAnsi="Tw Cen MT" w:cs="Arial"/>
          <w:i/>
          <w:color w:val="auto"/>
          <w:sz w:val="24"/>
          <w:lang w:val="fr-FR"/>
        </w:rPr>
        <w:t>]</w:t>
      </w:r>
      <w:r>
        <w:rPr>
          <w:rFonts w:ascii="Tw Cen MT" w:eastAsia="Arial" w:hAnsi="Tw Cen MT" w:cs="Arial"/>
          <w:color w:val="auto"/>
          <w:sz w:val="24"/>
          <w:lang w:val="fr-FR"/>
        </w:rPr>
        <w:t xml:space="preserve"> </w:t>
      </w:r>
    </w:p>
    <w:p w:rsidR="000E49BA" w:rsidRDefault="00F15DA9">
      <w:pPr>
        <w:spacing w:after="177" w:line="240" w:lineRule="auto"/>
        <w:ind w:left="-15" w:right="1" w:firstLine="2"/>
        <w:jc w:val="both"/>
        <w:rPr>
          <w:rFonts w:ascii="Tw Cen MT" w:hAnsi="Tw Cen MT"/>
          <w:color w:val="auto"/>
          <w:lang w:val="fr-FR"/>
        </w:rPr>
      </w:pPr>
      <w:r>
        <w:rPr>
          <w:rFonts w:ascii="Tw Cen MT" w:eastAsia="Arial" w:hAnsi="Tw Cen MT" w:cs="Arial"/>
          <w:color w:val="auto"/>
          <w:sz w:val="24"/>
          <w:lang w:val="fr-FR"/>
        </w:rPr>
        <w:t xml:space="preserve">Ci-dessous désigné « le Maître d’Ouvrage ou le Maître d’Ouvrage Délégué » </w:t>
      </w:r>
    </w:p>
    <w:p w:rsidR="000E49BA" w:rsidRDefault="00F15DA9">
      <w:pPr>
        <w:spacing w:after="175" w:line="240" w:lineRule="auto"/>
        <w:ind w:right="1"/>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50" w:line="240" w:lineRule="auto"/>
        <w:ind w:left="-5" w:right="1" w:hanging="10"/>
        <w:jc w:val="both"/>
        <w:rPr>
          <w:rFonts w:ascii="Tw Cen MT" w:hAnsi="Tw Cen MT"/>
          <w:color w:val="auto"/>
          <w:lang w:val="fr-FR"/>
        </w:rPr>
      </w:pPr>
      <w:r>
        <w:rPr>
          <w:rFonts w:ascii="Tw Cen MT" w:eastAsia="Arial" w:hAnsi="Tw Cen MT" w:cs="Arial"/>
          <w:color w:val="auto"/>
          <w:sz w:val="24"/>
          <w:lang w:val="fr-FR"/>
        </w:rPr>
        <w:t xml:space="preserve">Nous soussignés (organisme financier, adresse), déclarons par la présente garantir, pour le compte de : </w:t>
      </w:r>
      <w:r>
        <w:rPr>
          <w:rFonts w:ascii="Tw Cen MT" w:eastAsia="Arial" w:hAnsi="Tw Cen MT" w:cs="Arial"/>
          <w:i/>
          <w:color w:val="auto"/>
          <w:sz w:val="24"/>
          <w:lang w:val="fr-FR"/>
        </w:rPr>
        <w:t>__________________ [le titulaire]</w:t>
      </w:r>
      <w:r>
        <w:rPr>
          <w:rFonts w:ascii="Tw Cen MT" w:eastAsia="Arial" w:hAnsi="Tw Cen MT" w:cs="Arial"/>
          <w:color w:val="auto"/>
          <w:sz w:val="24"/>
          <w:lang w:val="fr-FR"/>
        </w:rPr>
        <w:t>, au profit de _____________________________ Maître d’Ouvrage</w:t>
      </w:r>
      <w:r>
        <w:rPr>
          <w:rFonts w:ascii="Tw Cen MT" w:eastAsia="Arial" w:hAnsi="Tw Cen MT" w:cs="Arial"/>
          <w:i/>
          <w:color w:val="auto"/>
          <w:sz w:val="24"/>
          <w:lang w:val="fr-FR"/>
        </w:rPr>
        <w:t xml:space="preserve"> </w:t>
      </w:r>
      <w:r>
        <w:rPr>
          <w:rFonts w:ascii="Tw Cen MT" w:eastAsia="Arial" w:hAnsi="Tw Cen MT" w:cs="Arial"/>
          <w:color w:val="auto"/>
          <w:sz w:val="24"/>
          <w:lang w:val="fr-FR"/>
        </w:rPr>
        <w:t xml:space="preserve">ou Maître d’Ouvrage Délégué </w:t>
      </w:r>
      <w:r>
        <w:rPr>
          <w:rFonts w:ascii="Tw Cen MT" w:eastAsia="Arial" w:hAnsi="Tw Cen MT" w:cs="Arial"/>
          <w:i/>
          <w:color w:val="auto"/>
          <w:sz w:val="24"/>
          <w:lang w:val="fr-FR"/>
        </w:rPr>
        <w:t>[Adresse du Maître d’Ouvrage ou du Maître d’Ouvrage Délégué] (« le bénéficiaire »)</w:t>
      </w:r>
      <w:r>
        <w:rPr>
          <w:rFonts w:ascii="Tw Cen MT" w:eastAsia="Arial" w:hAnsi="Tw Cen MT" w:cs="Arial"/>
          <w:color w:val="auto"/>
          <w:sz w:val="24"/>
          <w:lang w:val="fr-FR"/>
        </w:rPr>
        <w:t xml:space="preserve"> </w:t>
      </w:r>
    </w:p>
    <w:p w:rsidR="000E49BA" w:rsidRDefault="00F15DA9">
      <w:pPr>
        <w:spacing w:after="50" w:line="240" w:lineRule="auto"/>
        <w:ind w:left="-5" w:right="1" w:hanging="10"/>
        <w:jc w:val="both"/>
        <w:rPr>
          <w:rFonts w:ascii="Tw Cen MT" w:hAnsi="Tw Cen MT"/>
          <w:color w:val="auto"/>
          <w:lang w:val="fr-FR"/>
        </w:rPr>
      </w:pPr>
      <w:r>
        <w:rPr>
          <w:rFonts w:ascii="Tw Cen MT" w:eastAsia="Arial" w:hAnsi="Tw Cen MT" w:cs="Arial"/>
          <w:color w:val="auto"/>
          <w:sz w:val="24"/>
          <w:lang w:val="fr-FR"/>
        </w:rPr>
        <w:t xml:space="preserve">Le paiement, sans contestation et dès réception de la première demande écrite du bénéficiaire, déclarant que ____________ </w:t>
      </w:r>
      <w:r>
        <w:rPr>
          <w:rFonts w:ascii="Tw Cen MT" w:eastAsia="Arial" w:hAnsi="Tw Cen MT" w:cs="Arial"/>
          <w:i/>
          <w:color w:val="auto"/>
          <w:sz w:val="24"/>
          <w:lang w:val="fr-FR"/>
        </w:rPr>
        <w:t xml:space="preserve">[le titulaire] </w:t>
      </w:r>
      <w:r>
        <w:rPr>
          <w:rFonts w:ascii="Tw Cen MT" w:eastAsia="Arial" w:hAnsi="Tw Cen MT" w:cs="Arial"/>
          <w:color w:val="auto"/>
          <w:sz w:val="24"/>
          <w:lang w:val="fr-FR"/>
        </w:rPr>
        <w:t xml:space="preserve">ne s’est pas acquitté de ses obligations, relatives au remboursement de l’avance de démarrage selon les conditions du marché ______________ du ____________ relatif aux fournitures et services connexes </w:t>
      </w:r>
      <w:r>
        <w:rPr>
          <w:rFonts w:ascii="Tw Cen MT" w:eastAsia="Arial" w:hAnsi="Tw Cen MT" w:cs="Arial"/>
          <w:i/>
          <w:color w:val="auto"/>
          <w:sz w:val="24"/>
          <w:lang w:val="fr-FR"/>
        </w:rPr>
        <w:t>[indiquer l’objet et les références de l’appel d’offres et le lot, éventuellement]</w:t>
      </w:r>
      <w:r>
        <w:rPr>
          <w:rFonts w:ascii="Tw Cen MT" w:eastAsia="Arial" w:hAnsi="Tw Cen MT" w:cs="Arial"/>
          <w:color w:val="auto"/>
          <w:sz w:val="24"/>
          <w:lang w:val="fr-FR"/>
        </w:rPr>
        <w:t xml:space="preserve">, de la somme totale maximum correspondant à l’avance </w:t>
      </w:r>
      <w:r>
        <w:rPr>
          <w:rFonts w:ascii="Tw Cen MT" w:eastAsia="Arial" w:hAnsi="Tw Cen MT" w:cs="Arial"/>
          <w:i/>
          <w:color w:val="auto"/>
          <w:sz w:val="24"/>
          <w:lang w:val="fr-FR"/>
        </w:rPr>
        <w:t xml:space="preserve">de quarante 40% </w:t>
      </w:r>
      <w:r>
        <w:rPr>
          <w:rFonts w:ascii="Tw Cen MT" w:eastAsia="Arial" w:hAnsi="Tw Cen MT" w:cs="Arial"/>
          <w:color w:val="auto"/>
          <w:sz w:val="24"/>
          <w:lang w:val="fr-FR"/>
        </w:rPr>
        <w:t xml:space="preserve">du montant Toutes Taxes Comprises du marché n° _________, payable dès la notification de l’ordre de service correspondant, soit ______________ francs CFA </w:t>
      </w:r>
    </w:p>
    <w:p w:rsidR="000E49BA" w:rsidRDefault="00F15DA9">
      <w:pPr>
        <w:spacing w:after="175" w:line="240" w:lineRule="auto"/>
        <w:ind w:right="1"/>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50" w:line="240" w:lineRule="auto"/>
        <w:ind w:left="-5" w:right="1" w:hanging="10"/>
        <w:jc w:val="both"/>
        <w:rPr>
          <w:rFonts w:ascii="Tw Cen MT" w:hAnsi="Tw Cen MT"/>
          <w:color w:val="auto"/>
          <w:lang w:val="fr-FR"/>
        </w:rPr>
      </w:pPr>
      <w:r>
        <w:rPr>
          <w:rFonts w:ascii="Tw Cen MT" w:eastAsia="Arial" w:hAnsi="Tw Cen MT" w:cs="Arial"/>
          <w:color w:val="auto"/>
          <w:sz w:val="24"/>
          <w:lang w:val="fr-FR"/>
        </w:rPr>
        <w:t xml:space="preserve">La présente garantie entrera en vigueur et prendra effet dès réception des parts respectives de cette avance sur les comptes de _____________________ </w:t>
      </w:r>
      <w:r>
        <w:rPr>
          <w:rFonts w:ascii="Tw Cen MT" w:eastAsia="Arial" w:hAnsi="Tw Cen MT" w:cs="Arial"/>
          <w:i/>
          <w:color w:val="auto"/>
          <w:sz w:val="24"/>
          <w:lang w:val="fr-FR"/>
        </w:rPr>
        <w:t xml:space="preserve">[le titulaire] </w:t>
      </w:r>
      <w:r>
        <w:rPr>
          <w:rFonts w:ascii="Tw Cen MT" w:eastAsia="Arial" w:hAnsi="Tw Cen MT" w:cs="Arial"/>
          <w:color w:val="auto"/>
          <w:sz w:val="24"/>
          <w:lang w:val="fr-FR"/>
        </w:rPr>
        <w:t xml:space="preserve">ouverts auprès de la banque ________________ sous le n° ______________. </w:t>
      </w:r>
    </w:p>
    <w:p w:rsidR="000E49BA" w:rsidRDefault="00F15DA9">
      <w:pPr>
        <w:spacing w:after="55" w:line="240" w:lineRule="auto"/>
        <w:ind w:left="-5" w:right="1" w:hanging="10"/>
        <w:rPr>
          <w:rFonts w:ascii="Tw Cen MT" w:hAnsi="Tw Cen MT"/>
          <w:color w:val="auto"/>
          <w:lang w:val="fr-FR"/>
        </w:rPr>
      </w:pPr>
      <w:r>
        <w:rPr>
          <w:rFonts w:ascii="Tw Cen MT" w:eastAsia="Arial" w:hAnsi="Tw Cen MT" w:cs="Arial"/>
          <w:color w:val="auto"/>
          <w:sz w:val="24"/>
          <w:lang w:val="fr-FR"/>
        </w:rPr>
        <w:t xml:space="preserve">Elle restera en vigueur jusqu’au remboursement de l’avance conformément à la procédure fixée par le CCAP. Toutefois, le montant du cautionnement sera réduit proportionnellement au remboursement de l’avance au fur et à mesure de son remboursement. </w:t>
      </w:r>
    </w:p>
    <w:p w:rsidR="000E49BA" w:rsidRDefault="00F15DA9">
      <w:pPr>
        <w:spacing w:after="175" w:line="240" w:lineRule="auto"/>
        <w:ind w:left="-5" w:right="1" w:hanging="10"/>
        <w:jc w:val="both"/>
        <w:rPr>
          <w:rFonts w:ascii="Tw Cen MT" w:hAnsi="Tw Cen MT"/>
          <w:color w:val="auto"/>
          <w:lang w:val="fr-FR"/>
        </w:rPr>
      </w:pPr>
      <w:r>
        <w:rPr>
          <w:rFonts w:ascii="Tw Cen MT" w:eastAsia="Arial" w:hAnsi="Tw Cen MT" w:cs="Arial"/>
          <w:color w:val="auto"/>
          <w:sz w:val="24"/>
          <w:lang w:val="fr-FR"/>
        </w:rPr>
        <w:t xml:space="preserve">La loi et la juridiction applicables à la garantie sont celles de la République du Cameroun. </w:t>
      </w:r>
    </w:p>
    <w:p w:rsidR="000E49BA" w:rsidRDefault="00F15DA9">
      <w:pPr>
        <w:spacing w:after="175" w:line="240" w:lineRule="auto"/>
        <w:ind w:right="1"/>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6" w:line="240" w:lineRule="auto"/>
        <w:ind w:right="1" w:hanging="10"/>
        <w:jc w:val="center"/>
        <w:rPr>
          <w:rFonts w:ascii="Tw Cen MT" w:hAnsi="Tw Cen MT"/>
          <w:color w:val="auto"/>
          <w:lang w:val="fr-FR"/>
        </w:rPr>
      </w:pPr>
      <w:r>
        <w:rPr>
          <w:rFonts w:ascii="Tw Cen MT" w:eastAsia="Arial" w:hAnsi="Tw Cen MT" w:cs="Arial"/>
          <w:i/>
          <w:color w:val="auto"/>
          <w:sz w:val="24"/>
          <w:lang w:val="fr-FR"/>
        </w:rPr>
        <w:t>Signé et authentifié par l’organisme financier</w:t>
      </w:r>
      <w:r>
        <w:rPr>
          <w:rFonts w:ascii="Tw Cen MT" w:eastAsia="Arial" w:hAnsi="Tw Cen MT" w:cs="Arial"/>
          <w:color w:val="auto"/>
          <w:sz w:val="24"/>
          <w:lang w:val="fr-FR"/>
        </w:rPr>
        <w:t xml:space="preserve"> </w:t>
      </w:r>
    </w:p>
    <w:p w:rsidR="000E49BA" w:rsidRDefault="00F15DA9">
      <w:pPr>
        <w:spacing w:after="175" w:line="240" w:lineRule="auto"/>
        <w:ind w:right="950"/>
        <w:jc w:val="center"/>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6" w:line="240" w:lineRule="auto"/>
        <w:ind w:right="1" w:hanging="10"/>
        <w:jc w:val="center"/>
        <w:rPr>
          <w:rFonts w:ascii="Tw Cen MT" w:hAnsi="Tw Cen MT"/>
          <w:color w:val="auto"/>
          <w:lang w:val="fr-FR"/>
        </w:rPr>
      </w:pPr>
      <w:r>
        <w:rPr>
          <w:rFonts w:ascii="Tw Cen MT" w:eastAsia="Arial" w:hAnsi="Tw Cen MT" w:cs="Arial"/>
          <w:i/>
          <w:color w:val="auto"/>
          <w:sz w:val="24"/>
          <w:lang w:val="fr-FR"/>
        </w:rPr>
        <w:t>Fait à ________________, le ____________________.</w:t>
      </w:r>
      <w:r>
        <w:rPr>
          <w:rFonts w:ascii="Tw Cen MT" w:eastAsia="Arial" w:hAnsi="Tw Cen MT" w:cs="Arial"/>
          <w:color w:val="auto"/>
          <w:sz w:val="24"/>
          <w:lang w:val="fr-FR"/>
        </w:rPr>
        <w:t xml:space="preserve"> </w:t>
      </w:r>
    </w:p>
    <w:p w:rsidR="000E49BA" w:rsidRDefault="00F15DA9">
      <w:pPr>
        <w:spacing w:after="175" w:line="240" w:lineRule="auto"/>
        <w:ind w:right="1" w:hanging="10"/>
        <w:jc w:val="center"/>
        <w:rPr>
          <w:rFonts w:ascii="Tw Cen MT" w:eastAsia="Arial" w:hAnsi="Tw Cen MT" w:cs="Arial"/>
          <w:color w:val="auto"/>
          <w:sz w:val="24"/>
          <w:lang w:val="fr-FR"/>
        </w:rPr>
      </w:pPr>
      <w:r>
        <w:rPr>
          <w:rFonts w:ascii="Tw Cen MT" w:eastAsia="Arial" w:hAnsi="Tw Cen MT" w:cs="Arial"/>
          <w:i/>
          <w:color w:val="auto"/>
          <w:sz w:val="24"/>
          <w:lang w:val="fr-FR"/>
        </w:rPr>
        <w:t>[Signature de l’organisme financier]</w:t>
      </w:r>
      <w:r>
        <w:rPr>
          <w:rFonts w:ascii="Tw Cen MT" w:eastAsia="Arial" w:hAnsi="Tw Cen MT" w:cs="Arial"/>
          <w:color w:val="auto"/>
          <w:sz w:val="24"/>
          <w:lang w:val="fr-FR"/>
        </w:rPr>
        <w:t xml:space="preserve"> </w:t>
      </w:r>
    </w:p>
    <w:p w:rsidR="000E49BA" w:rsidRDefault="00F15DA9">
      <w:pPr>
        <w:spacing w:after="0" w:line="240"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0E49BA" w:rsidRDefault="000E49BA">
      <w:pPr>
        <w:spacing w:after="175" w:line="240" w:lineRule="auto"/>
        <w:ind w:right="1" w:hanging="10"/>
        <w:jc w:val="center"/>
        <w:rPr>
          <w:rFonts w:ascii="Tw Cen MT" w:hAnsi="Tw Cen MT"/>
          <w:color w:val="auto"/>
          <w:lang w:val="fr-FR"/>
        </w:rPr>
      </w:pPr>
    </w:p>
    <w:p w:rsidR="000E49BA" w:rsidRDefault="00F15DA9">
      <w:pPr>
        <w:pStyle w:val="Heading2"/>
        <w:spacing w:after="152" w:line="368" w:lineRule="auto"/>
        <w:ind w:left="0" w:right="1" w:firstLine="0"/>
        <w:rPr>
          <w:rFonts w:ascii="Tw Cen MT" w:hAnsi="Tw Cen MT"/>
          <w:color w:val="auto"/>
          <w:lang w:val="fr-FR"/>
        </w:rPr>
      </w:pPr>
      <w:r>
        <w:rPr>
          <w:rFonts w:ascii="Tw Cen MT" w:hAnsi="Tw Cen MT"/>
          <w:color w:val="auto"/>
          <w:lang w:val="fr-FR"/>
        </w:rPr>
        <w:t>ANNEXEN°5 : MODELE DE CAUTIONNEMENT DE BONNE EXECUTION EN REMPLACEMENT DE LA RETENUE DE GARANTIE</w:t>
      </w:r>
    </w:p>
    <w:p w:rsidR="000E49BA" w:rsidRDefault="00F15DA9">
      <w:pPr>
        <w:spacing w:after="0" w:line="240" w:lineRule="auto"/>
        <w:rPr>
          <w:rFonts w:ascii="Tw Cen MT" w:hAnsi="Tw Cen MT"/>
          <w:color w:val="auto"/>
          <w:szCs w:val="20"/>
          <w:lang w:val="fr-FR"/>
        </w:rPr>
      </w:pPr>
      <w:r>
        <w:rPr>
          <w:rFonts w:ascii="Tw Cen MT" w:eastAsia="Arial" w:hAnsi="Tw Cen MT" w:cs="Arial"/>
          <w:color w:val="auto"/>
          <w:szCs w:val="20"/>
          <w:lang w:val="fr-FR"/>
        </w:rPr>
        <w:t xml:space="preserve"> </w:t>
      </w:r>
    </w:p>
    <w:p w:rsidR="000E49BA" w:rsidRDefault="00F15DA9">
      <w:pPr>
        <w:spacing w:after="0" w:line="240" w:lineRule="auto"/>
        <w:ind w:right="1" w:hanging="15"/>
        <w:jc w:val="both"/>
        <w:rPr>
          <w:rFonts w:ascii="Tw Cen MT" w:hAnsi="Tw Cen MT"/>
          <w:color w:val="auto"/>
          <w:szCs w:val="20"/>
          <w:lang w:val="fr-FR"/>
        </w:rPr>
      </w:pPr>
      <w:r>
        <w:rPr>
          <w:rFonts w:ascii="Tw Cen MT" w:eastAsia="Arial" w:hAnsi="Tw Cen MT" w:cs="Arial"/>
          <w:color w:val="auto"/>
          <w:szCs w:val="20"/>
          <w:lang w:val="fr-FR"/>
        </w:rPr>
        <w:t xml:space="preserve">Organisme financier : ___________________________ </w:t>
      </w:r>
    </w:p>
    <w:p w:rsidR="000E49BA" w:rsidRDefault="00F15DA9">
      <w:pPr>
        <w:spacing w:after="0" w:line="240" w:lineRule="auto"/>
        <w:ind w:right="1" w:hanging="15"/>
        <w:jc w:val="both"/>
        <w:rPr>
          <w:rFonts w:ascii="Tw Cen MT" w:hAnsi="Tw Cen MT"/>
          <w:color w:val="auto"/>
          <w:szCs w:val="20"/>
          <w:lang w:val="fr-FR"/>
        </w:rPr>
      </w:pPr>
      <w:r>
        <w:rPr>
          <w:rFonts w:ascii="Tw Cen MT" w:eastAsia="Arial" w:hAnsi="Tw Cen MT" w:cs="Arial"/>
          <w:color w:val="auto"/>
          <w:szCs w:val="20"/>
          <w:lang w:val="fr-FR"/>
        </w:rPr>
        <w:t xml:space="preserve">Référence du Cautionnement : N° ___________________________ </w:t>
      </w:r>
    </w:p>
    <w:p w:rsidR="000E49BA" w:rsidRDefault="00F15DA9">
      <w:pPr>
        <w:spacing w:after="0" w:line="240" w:lineRule="auto"/>
        <w:ind w:right="1" w:hanging="15"/>
        <w:jc w:val="both"/>
        <w:rPr>
          <w:rFonts w:ascii="Tw Cen MT" w:hAnsi="Tw Cen MT"/>
          <w:color w:val="auto"/>
          <w:szCs w:val="20"/>
          <w:lang w:val="fr-FR"/>
        </w:rPr>
      </w:pPr>
      <w:r>
        <w:rPr>
          <w:rFonts w:ascii="Tw Cen MT" w:eastAsia="Arial" w:hAnsi="Tw Cen MT" w:cs="Arial"/>
          <w:color w:val="auto"/>
          <w:szCs w:val="20"/>
          <w:lang w:val="fr-FR"/>
        </w:rPr>
        <w:t xml:space="preserve">Adressée </w:t>
      </w:r>
      <w:r>
        <w:rPr>
          <w:rFonts w:ascii="Tw Cen MT" w:eastAsia="Arial" w:hAnsi="Tw Cen MT" w:cs="Arial"/>
          <w:i/>
          <w:color w:val="auto"/>
          <w:szCs w:val="20"/>
          <w:lang w:val="fr-FR"/>
        </w:rPr>
        <w:t>[indiquer le Maître d’Ouvrage</w:t>
      </w:r>
      <w:r>
        <w:rPr>
          <w:rFonts w:ascii="Tw Cen MT" w:eastAsia="Arial" w:hAnsi="Tw Cen MT" w:cs="Arial"/>
          <w:color w:val="auto"/>
          <w:szCs w:val="20"/>
          <w:lang w:val="fr-FR"/>
        </w:rPr>
        <w:t xml:space="preserve"> </w:t>
      </w:r>
      <w:r>
        <w:rPr>
          <w:rFonts w:ascii="Tw Cen MT" w:eastAsia="Arial" w:hAnsi="Tw Cen MT" w:cs="Arial"/>
          <w:i/>
          <w:color w:val="auto"/>
          <w:szCs w:val="20"/>
          <w:lang w:val="fr-FR"/>
        </w:rPr>
        <w:t>ou le Maître d’Ouvrage Délégué]</w:t>
      </w:r>
      <w:r>
        <w:rPr>
          <w:rFonts w:ascii="Tw Cen MT" w:eastAsia="Arial" w:hAnsi="Tw Cen MT" w:cs="Arial"/>
          <w:color w:val="auto"/>
          <w:szCs w:val="20"/>
          <w:lang w:val="fr-FR"/>
        </w:rPr>
        <w:t xml:space="preserve"> </w:t>
      </w:r>
    </w:p>
    <w:p w:rsidR="000E49BA" w:rsidRDefault="00F15DA9">
      <w:pPr>
        <w:spacing w:after="0" w:line="240" w:lineRule="auto"/>
        <w:ind w:right="1" w:hanging="15"/>
        <w:jc w:val="both"/>
        <w:rPr>
          <w:rFonts w:ascii="Tw Cen MT" w:hAnsi="Tw Cen MT"/>
          <w:color w:val="auto"/>
          <w:szCs w:val="20"/>
          <w:lang w:val="fr-FR"/>
        </w:rPr>
      </w:pPr>
      <w:r>
        <w:rPr>
          <w:rFonts w:ascii="Tw Cen MT" w:eastAsia="Arial" w:hAnsi="Tw Cen MT" w:cs="Arial"/>
          <w:i/>
          <w:color w:val="auto"/>
          <w:szCs w:val="20"/>
          <w:lang w:val="fr-FR"/>
        </w:rPr>
        <w:t>[Adresse du Maître d’Ouvrage</w:t>
      </w:r>
      <w:r>
        <w:rPr>
          <w:rFonts w:ascii="Tw Cen MT" w:eastAsia="Arial" w:hAnsi="Tw Cen MT" w:cs="Arial"/>
          <w:color w:val="auto"/>
          <w:szCs w:val="20"/>
          <w:lang w:val="fr-FR"/>
        </w:rPr>
        <w:t xml:space="preserve"> ou du Maître d’Ouvrage Délégué</w:t>
      </w:r>
      <w:r>
        <w:rPr>
          <w:rFonts w:ascii="Tw Cen MT" w:eastAsia="Arial" w:hAnsi="Tw Cen MT" w:cs="Arial"/>
          <w:i/>
          <w:color w:val="auto"/>
          <w:szCs w:val="20"/>
          <w:lang w:val="fr-FR"/>
        </w:rPr>
        <w:t>]</w:t>
      </w:r>
      <w:r>
        <w:rPr>
          <w:rFonts w:ascii="Tw Cen MT" w:eastAsia="Arial" w:hAnsi="Tw Cen MT" w:cs="Arial"/>
          <w:color w:val="auto"/>
          <w:szCs w:val="20"/>
          <w:lang w:val="fr-FR"/>
        </w:rPr>
        <w:t xml:space="preserve"> </w:t>
      </w:r>
    </w:p>
    <w:p w:rsidR="000E49BA" w:rsidRDefault="00F15DA9">
      <w:pPr>
        <w:spacing w:after="0" w:line="240" w:lineRule="auto"/>
        <w:ind w:right="1" w:hanging="15"/>
        <w:jc w:val="both"/>
        <w:rPr>
          <w:rFonts w:ascii="Tw Cen MT" w:hAnsi="Tw Cen MT"/>
          <w:color w:val="auto"/>
          <w:szCs w:val="20"/>
          <w:lang w:val="fr-FR"/>
        </w:rPr>
      </w:pPr>
      <w:r>
        <w:rPr>
          <w:rFonts w:ascii="Tw Cen MT" w:eastAsia="Arial" w:hAnsi="Tw Cen MT" w:cs="Arial"/>
          <w:color w:val="auto"/>
          <w:szCs w:val="20"/>
          <w:lang w:val="fr-FR"/>
        </w:rPr>
        <w:t xml:space="preserve">Ci-dessous désigné « le Maître d’Ouvrage ou le Maître d’Ouvrage Délégué » </w:t>
      </w:r>
    </w:p>
    <w:p w:rsidR="000E49BA" w:rsidRDefault="00F15DA9">
      <w:pPr>
        <w:spacing w:after="0" w:line="240" w:lineRule="auto"/>
        <w:ind w:right="1" w:hanging="15"/>
        <w:rPr>
          <w:rFonts w:ascii="Tw Cen MT" w:hAnsi="Tw Cen MT"/>
          <w:color w:val="auto"/>
          <w:szCs w:val="20"/>
          <w:lang w:val="fr-FR"/>
        </w:rPr>
      </w:pPr>
      <w:r>
        <w:rPr>
          <w:rFonts w:ascii="Tw Cen MT" w:eastAsia="Arial" w:hAnsi="Tw Cen MT" w:cs="Arial"/>
          <w:color w:val="auto"/>
          <w:szCs w:val="20"/>
          <w:lang w:val="fr-FR"/>
        </w:rPr>
        <w:t xml:space="preserve"> </w:t>
      </w:r>
    </w:p>
    <w:p w:rsidR="000E49BA" w:rsidRDefault="00F15DA9">
      <w:pPr>
        <w:spacing w:after="0" w:line="240" w:lineRule="auto"/>
        <w:ind w:right="1" w:hanging="15"/>
        <w:jc w:val="both"/>
        <w:rPr>
          <w:rFonts w:ascii="Tw Cen MT" w:hAnsi="Tw Cen MT"/>
          <w:color w:val="auto"/>
          <w:szCs w:val="20"/>
          <w:lang w:val="fr-FR"/>
        </w:rPr>
      </w:pPr>
      <w:r>
        <w:rPr>
          <w:rFonts w:ascii="Tw Cen MT" w:eastAsia="Arial" w:hAnsi="Tw Cen MT" w:cs="Arial"/>
          <w:color w:val="auto"/>
          <w:szCs w:val="20"/>
          <w:lang w:val="fr-FR"/>
        </w:rPr>
        <w:t>Attendu que __________ n</w:t>
      </w:r>
      <w:r>
        <w:rPr>
          <w:rFonts w:ascii="Tw Cen MT" w:eastAsia="Arial" w:hAnsi="Tw Cen MT" w:cs="Arial"/>
          <w:i/>
          <w:color w:val="auto"/>
          <w:szCs w:val="20"/>
          <w:lang w:val="fr-FR"/>
        </w:rPr>
        <w:t>om et adresse du fournisseur ou du prestataire]</w:t>
      </w:r>
      <w:r>
        <w:rPr>
          <w:rFonts w:ascii="Tw Cen MT" w:eastAsia="Arial" w:hAnsi="Tw Cen MT" w:cs="Arial"/>
          <w:color w:val="auto"/>
          <w:szCs w:val="20"/>
          <w:lang w:val="fr-FR"/>
        </w:rPr>
        <w:t xml:space="preserve">, ci-dessous désigné « le Fournisseur </w:t>
      </w:r>
    </w:p>
    <w:p w:rsidR="000E49BA" w:rsidRDefault="00F15DA9">
      <w:pPr>
        <w:spacing w:after="0" w:line="240" w:lineRule="auto"/>
        <w:ind w:right="1" w:hanging="15"/>
        <w:jc w:val="both"/>
        <w:rPr>
          <w:rFonts w:ascii="Tw Cen MT" w:hAnsi="Tw Cen MT"/>
          <w:color w:val="auto"/>
          <w:szCs w:val="20"/>
          <w:lang w:val="fr-FR"/>
        </w:rPr>
      </w:pPr>
      <w:r>
        <w:rPr>
          <w:rFonts w:ascii="Tw Cen MT" w:eastAsia="Arial" w:hAnsi="Tw Cen MT" w:cs="Arial"/>
          <w:color w:val="auto"/>
          <w:szCs w:val="20"/>
          <w:lang w:val="fr-FR"/>
        </w:rPr>
        <w:t xml:space="preserve">», </w:t>
      </w:r>
      <w:proofErr w:type="gramStart"/>
      <w:r>
        <w:rPr>
          <w:rFonts w:ascii="Tw Cen MT" w:eastAsia="Arial" w:hAnsi="Tw Cen MT" w:cs="Arial"/>
          <w:color w:val="auto"/>
          <w:szCs w:val="20"/>
          <w:lang w:val="fr-FR"/>
        </w:rPr>
        <w:t>s’est</w:t>
      </w:r>
      <w:proofErr w:type="gramEnd"/>
      <w:r>
        <w:rPr>
          <w:rFonts w:ascii="Tw Cen MT" w:eastAsia="Arial" w:hAnsi="Tw Cen MT" w:cs="Arial"/>
          <w:color w:val="auto"/>
          <w:szCs w:val="20"/>
          <w:lang w:val="fr-FR"/>
        </w:rPr>
        <w:t xml:space="preserve"> engagé, en exécution du marché, livrer les fournitures de [indiquer l’objet des prestations] </w:t>
      </w:r>
    </w:p>
    <w:p w:rsidR="000E49BA" w:rsidRDefault="00F15DA9">
      <w:pPr>
        <w:spacing w:after="0" w:line="240" w:lineRule="auto"/>
        <w:ind w:right="1" w:hanging="15"/>
        <w:rPr>
          <w:rFonts w:ascii="Tw Cen MT" w:hAnsi="Tw Cen MT"/>
          <w:color w:val="auto"/>
          <w:szCs w:val="20"/>
          <w:lang w:val="fr-FR"/>
        </w:rPr>
      </w:pPr>
      <w:r>
        <w:rPr>
          <w:rFonts w:ascii="Tw Cen MT" w:eastAsia="Arial" w:hAnsi="Tw Cen MT" w:cs="Arial"/>
          <w:color w:val="auto"/>
          <w:szCs w:val="20"/>
          <w:lang w:val="fr-FR"/>
        </w:rPr>
        <w:t xml:space="preserve"> </w:t>
      </w:r>
    </w:p>
    <w:p w:rsidR="000E49BA" w:rsidRDefault="00F15DA9">
      <w:pPr>
        <w:spacing w:after="0" w:line="240" w:lineRule="auto"/>
        <w:ind w:right="1" w:hanging="15"/>
        <w:jc w:val="both"/>
        <w:rPr>
          <w:rFonts w:ascii="Tw Cen MT" w:hAnsi="Tw Cen MT"/>
          <w:color w:val="auto"/>
          <w:szCs w:val="20"/>
          <w:lang w:val="fr-FR"/>
        </w:rPr>
      </w:pPr>
      <w:r>
        <w:rPr>
          <w:rFonts w:ascii="Tw Cen MT" w:eastAsia="Arial" w:hAnsi="Tw Cen MT" w:cs="Arial"/>
          <w:color w:val="auto"/>
          <w:szCs w:val="20"/>
          <w:lang w:val="fr-FR"/>
        </w:rPr>
        <w:t xml:space="preserve">Attendu qu’il est stipulé dans le marché que la retenue de garantie fixée à </w:t>
      </w:r>
      <w:r>
        <w:rPr>
          <w:rFonts w:ascii="Tw Cen MT" w:eastAsia="Arial" w:hAnsi="Tw Cen MT" w:cs="Arial"/>
          <w:i/>
          <w:color w:val="auto"/>
          <w:szCs w:val="20"/>
          <w:lang w:val="fr-FR"/>
        </w:rPr>
        <w:t>[pourcentage inférieur à 10% à préciser] du</w:t>
      </w:r>
      <w:r>
        <w:rPr>
          <w:rFonts w:ascii="Tw Cen MT" w:eastAsia="Arial" w:hAnsi="Tw Cen MT" w:cs="Arial"/>
          <w:color w:val="auto"/>
          <w:szCs w:val="20"/>
          <w:lang w:val="fr-FR"/>
        </w:rPr>
        <w:t xml:space="preserve"> montant TTC du marché peut être remplacée par une caution solidaire, </w:t>
      </w:r>
    </w:p>
    <w:p w:rsidR="000E49BA" w:rsidRDefault="00F15DA9">
      <w:pPr>
        <w:spacing w:after="0" w:line="240" w:lineRule="auto"/>
        <w:ind w:right="1" w:hanging="15"/>
        <w:rPr>
          <w:rFonts w:ascii="Tw Cen MT" w:hAnsi="Tw Cen MT"/>
          <w:color w:val="auto"/>
          <w:szCs w:val="20"/>
          <w:lang w:val="fr-FR"/>
        </w:rPr>
      </w:pPr>
      <w:r>
        <w:rPr>
          <w:rFonts w:ascii="Tw Cen MT" w:eastAsia="Arial" w:hAnsi="Tw Cen MT" w:cs="Arial"/>
          <w:color w:val="auto"/>
          <w:szCs w:val="20"/>
          <w:lang w:val="fr-FR"/>
        </w:rPr>
        <w:t xml:space="preserve"> </w:t>
      </w:r>
    </w:p>
    <w:p w:rsidR="000E49BA" w:rsidRDefault="00F15DA9">
      <w:pPr>
        <w:spacing w:after="0" w:line="240" w:lineRule="auto"/>
        <w:ind w:right="1" w:hanging="15"/>
        <w:jc w:val="both"/>
        <w:rPr>
          <w:rFonts w:ascii="Tw Cen MT" w:hAnsi="Tw Cen MT"/>
          <w:color w:val="auto"/>
          <w:szCs w:val="20"/>
          <w:lang w:val="fr-FR"/>
        </w:rPr>
      </w:pPr>
      <w:r>
        <w:rPr>
          <w:rFonts w:ascii="Tw Cen MT" w:eastAsia="Arial" w:hAnsi="Tw Cen MT" w:cs="Arial"/>
          <w:color w:val="auto"/>
          <w:szCs w:val="20"/>
          <w:lang w:val="fr-FR"/>
        </w:rPr>
        <w:t xml:space="preserve">Attendu que nous avons convenu de donner au Fournisseur ce cautionnement, </w:t>
      </w:r>
    </w:p>
    <w:p w:rsidR="000E49BA" w:rsidRDefault="00F15DA9">
      <w:pPr>
        <w:spacing w:after="0" w:line="240" w:lineRule="auto"/>
        <w:ind w:right="1" w:hanging="15"/>
        <w:jc w:val="both"/>
        <w:rPr>
          <w:rFonts w:ascii="Tw Cen MT" w:hAnsi="Tw Cen MT"/>
          <w:color w:val="auto"/>
          <w:szCs w:val="20"/>
          <w:lang w:val="fr-FR"/>
        </w:rPr>
      </w:pPr>
      <w:r>
        <w:rPr>
          <w:rFonts w:ascii="Tw Cen MT" w:eastAsia="Arial" w:hAnsi="Tw Cen MT" w:cs="Arial"/>
          <w:color w:val="auto"/>
          <w:szCs w:val="20"/>
          <w:lang w:val="fr-FR"/>
        </w:rPr>
        <w:t>Nous, ____________</w:t>
      </w:r>
      <w:r>
        <w:rPr>
          <w:rFonts w:ascii="Tw Cen MT" w:eastAsia="Arial" w:hAnsi="Tw Cen MT" w:cs="Arial"/>
          <w:i/>
          <w:color w:val="auto"/>
          <w:szCs w:val="20"/>
          <w:lang w:val="fr-FR"/>
        </w:rPr>
        <w:t xml:space="preserve"> adresse organisme financier]</w:t>
      </w:r>
      <w:r>
        <w:rPr>
          <w:rFonts w:ascii="Tw Cen MT" w:eastAsia="Arial" w:hAnsi="Tw Cen MT" w:cs="Arial"/>
          <w:color w:val="auto"/>
          <w:szCs w:val="20"/>
          <w:lang w:val="fr-FR"/>
        </w:rPr>
        <w:t xml:space="preserve">, représentée par _________________ </w:t>
      </w:r>
      <w:r>
        <w:rPr>
          <w:rFonts w:ascii="Tw Cen MT" w:eastAsia="Arial" w:hAnsi="Tw Cen MT" w:cs="Arial"/>
          <w:i/>
          <w:color w:val="auto"/>
          <w:szCs w:val="20"/>
          <w:lang w:val="fr-FR"/>
        </w:rPr>
        <w:t>noms des signataires]</w:t>
      </w:r>
      <w:r>
        <w:rPr>
          <w:rFonts w:ascii="Tw Cen MT" w:eastAsia="Arial" w:hAnsi="Tw Cen MT" w:cs="Arial"/>
          <w:color w:val="auto"/>
          <w:szCs w:val="20"/>
          <w:lang w:val="fr-FR"/>
        </w:rPr>
        <w:t xml:space="preserve">, et ci-dessous désignée « organisme financier », </w:t>
      </w:r>
    </w:p>
    <w:p w:rsidR="000E49BA" w:rsidRDefault="00F15DA9">
      <w:pPr>
        <w:spacing w:after="0" w:line="240" w:lineRule="auto"/>
        <w:ind w:right="1" w:hanging="15"/>
        <w:rPr>
          <w:rFonts w:ascii="Tw Cen MT" w:hAnsi="Tw Cen MT"/>
          <w:color w:val="auto"/>
          <w:szCs w:val="20"/>
          <w:lang w:val="fr-FR"/>
        </w:rPr>
      </w:pPr>
      <w:r>
        <w:rPr>
          <w:rFonts w:ascii="Tw Cen MT" w:eastAsia="Arial" w:hAnsi="Tw Cen MT" w:cs="Arial"/>
          <w:color w:val="auto"/>
          <w:szCs w:val="20"/>
          <w:lang w:val="fr-FR"/>
        </w:rPr>
        <w:t xml:space="preserve"> </w:t>
      </w:r>
    </w:p>
    <w:p w:rsidR="000E49BA" w:rsidRDefault="00F15DA9">
      <w:pPr>
        <w:spacing w:after="0" w:line="240" w:lineRule="auto"/>
        <w:ind w:right="1" w:hanging="15"/>
        <w:jc w:val="both"/>
        <w:rPr>
          <w:rFonts w:ascii="Tw Cen MT" w:hAnsi="Tw Cen MT"/>
          <w:color w:val="auto"/>
          <w:szCs w:val="20"/>
          <w:lang w:val="fr-FR"/>
        </w:rPr>
      </w:pPr>
      <w:r>
        <w:rPr>
          <w:rFonts w:ascii="Tw Cen MT" w:eastAsia="Arial" w:hAnsi="Tw Cen MT" w:cs="Arial"/>
          <w:color w:val="auto"/>
          <w:szCs w:val="20"/>
          <w:lang w:val="fr-FR"/>
        </w:rPr>
        <w:t>Dès lors, nous affirmons par les présentes que nous nous portons garants et responsables à l’égard du Maître d’Ouvrage</w:t>
      </w:r>
      <w:r>
        <w:rPr>
          <w:rFonts w:ascii="Tw Cen MT" w:eastAsia="Arial" w:hAnsi="Tw Cen MT" w:cs="Arial"/>
          <w:i/>
          <w:color w:val="auto"/>
          <w:szCs w:val="20"/>
          <w:lang w:val="fr-FR"/>
        </w:rPr>
        <w:t xml:space="preserve"> ou du Maître d’Ouvrage Délégué</w:t>
      </w:r>
      <w:r>
        <w:rPr>
          <w:rFonts w:ascii="Tw Cen MT" w:eastAsia="Arial" w:hAnsi="Tw Cen MT" w:cs="Arial"/>
          <w:color w:val="auto"/>
          <w:szCs w:val="20"/>
          <w:lang w:val="fr-FR"/>
        </w:rPr>
        <w:t xml:space="preserve">, au nom du Fournisseur ou du prestataire, pour un montant maximum de ______________ </w:t>
      </w:r>
      <w:r>
        <w:rPr>
          <w:rFonts w:ascii="Tw Cen MT" w:eastAsia="Arial" w:hAnsi="Tw Cen MT" w:cs="Arial"/>
          <w:i/>
          <w:color w:val="auto"/>
          <w:szCs w:val="20"/>
          <w:lang w:val="fr-FR"/>
        </w:rPr>
        <w:t>[en chiffres et en lettres]</w:t>
      </w:r>
      <w:r>
        <w:rPr>
          <w:rFonts w:ascii="Tw Cen MT" w:eastAsia="Arial" w:hAnsi="Tw Cen MT" w:cs="Arial"/>
          <w:color w:val="auto"/>
          <w:szCs w:val="20"/>
          <w:lang w:val="fr-FR"/>
        </w:rPr>
        <w:t xml:space="preserve">, correspondant à </w:t>
      </w:r>
      <w:r>
        <w:rPr>
          <w:rFonts w:ascii="Tw Cen MT" w:eastAsia="Arial" w:hAnsi="Tw Cen MT" w:cs="Arial"/>
          <w:i/>
          <w:color w:val="auto"/>
          <w:szCs w:val="20"/>
          <w:lang w:val="fr-FR"/>
        </w:rPr>
        <w:t>[pourcentage inférieur à 10% à préciser]</w:t>
      </w:r>
      <w:r>
        <w:rPr>
          <w:rFonts w:ascii="Tw Cen MT" w:eastAsia="Arial" w:hAnsi="Tw Cen MT" w:cs="Arial"/>
          <w:color w:val="auto"/>
          <w:szCs w:val="20"/>
          <w:lang w:val="fr-FR"/>
        </w:rPr>
        <w:t xml:space="preserve"> du montant du marché</w:t>
      </w:r>
      <w:r>
        <w:rPr>
          <w:rFonts w:ascii="Tw Cen MT" w:eastAsia="Arial" w:hAnsi="Tw Cen MT" w:cs="Arial"/>
          <w:color w:val="auto"/>
          <w:szCs w:val="20"/>
          <w:vertAlign w:val="superscript"/>
          <w:lang w:val="fr-FR"/>
        </w:rPr>
        <w:t xml:space="preserve"> (10)</w:t>
      </w:r>
      <w:r>
        <w:rPr>
          <w:rFonts w:ascii="Tw Cen MT" w:eastAsia="Arial" w:hAnsi="Tw Cen MT" w:cs="Arial"/>
          <w:color w:val="auto"/>
          <w:szCs w:val="20"/>
          <w:lang w:val="fr-FR"/>
        </w:rPr>
        <w:t xml:space="preserve"> </w:t>
      </w:r>
    </w:p>
    <w:p w:rsidR="000E49BA" w:rsidRDefault="00F15DA9">
      <w:pPr>
        <w:spacing w:after="0" w:line="240" w:lineRule="auto"/>
        <w:ind w:right="1" w:hanging="15"/>
        <w:rPr>
          <w:rFonts w:ascii="Tw Cen MT" w:hAnsi="Tw Cen MT"/>
          <w:color w:val="auto"/>
          <w:szCs w:val="20"/>
          <w:lang w:val="fr-FR"/>
        </w:rPr>
      </w:pPr>
      <w:r>
        <w:rPr>
          <w:rFonts w:ascii="Tw Cen MT" w:eastAsia="Arial" w:hAnsi="Tw Cen MT" w:cs="Arial"/>
          <w:color w:val="auto"/>
          <w:szCs w:val="20"/>
          <w:lang w:val="fr-FR"/>
        </w:rPr>
        <w:t xml:space="preserve"> </w:t>
      </w:r>
    </w:p>
    <w:p w:rsidR="000E49BA" w:rsidRDefault="00F15DA9">
      <w:pPr>
        <w:spacing w:after="0" w:line="240" w:lineRule="auto"/>
        <w:ind w:right="1" w:hanging="15"/>
        <w:jc w:val="both"/>
        <w:rPr>
          <w:rFonts w:ascii="Tw Cen MT" w:hAnsi="Tw Cen MT"/>
          <w:color w:val="auto"/>
          <w:szCs w:val="20"/>
          <w:lang w:val="fr-FR"/>
        </w:rPr>
      </w:pPr>
      <w:r>
        <w:rPr>
          <w:rFonts w:ascii="Tw Cen MT" w:eastAsia="Arial" w:hAnsi="Tw Cen MT" w:cs="Arial"/>
          <w:color w:val="auto"/>
          <w:szCs w:val="20"/>
          <w:lang w:val="fr-FR"/>
        </w:rPr>
        <w:t>Et nous nous engageons à payer au Maître d’Ouvrage ou au Maître d’Ouvrage Délégué</w:t>
      </w:r>
      <w:r>
        <w:rPr>
          <w:rFonts w:ascii="Tw Cen MT" w:eastAsia="Arial" w:hAnsi="Tw Cen MT" w:cs="Arial"/>
          <w:i/>
          <w:color w:val="auto"/>
          <w:szCs w:val="20"/>
          <w:lang w:val="fr-FR"/>
        </w:rPr>
        <w:t xml:space="preserve"> </w:t>
      </w:r>
      <w:r>
        <w:rPr>
          <w:rFonts w:ascii="Tw Cen MT" w:eastAsia="Arial" w:hAnsi="Tw Cen MT" w:cs="Arial"/>
          <w:color w:val="auto"/>
          <w:szCs w:val="20"/>
          <w:lang w:val="fr-FR"/>
        </w:rPr>
        <w:t>, dans un délai maximum de huit (08) semaines, sur simple demande écrite de celui-ci déclarant que le Fournisseur</w:t>
      </w:r>
      <w:r>
        <w:rPr>
          <w:rFonts w:ascii="Tw Cen MT" w:eastAsia="Arial" w:hAnsi="Tw Cen MT" w:cs="Arial"/>
          <w:i/>
          <w:color w:val="auto"/>
          <w:szCs w:val="20"/>
          <w:lang w:val="fr-FR"/>
        </w:rPr>
        <w:t xml:space="preserve"> </w:t>
      </w:r>
      <w:r>
        <w:rPr>
          <w:rFonts w:ascii="Tw Cen MT" w:eastAsia="Arial" w:hAnsi="Tw Cen MT" w:cs="Arial"/>
          <w:color w:val="auto"/>
          <w:szCs w:val="20"/>
          <w:lang w:val="fr-FR"/>
        </w:rPr>
        <w:t xml:space="preserve">n’a pas satisfait à ses engagements contractuels ou qu’il se trouve débiteur du Maître d’Ouvrage ou du Maître d’Ouvrage Délégué au titre du marché modifié le cas échéant par ses avenants, sans pouvoir différer le paiement ni soulever de contestation pour quelque motif que ce soit, toute (s) somme (s) dans les limites du montant égal à [pourcentage inférieur à 10% à préciser] du montant cumulé des prestations figurant dans le décompte définitif, sans que le Maître d’Ouvrage ou le Maître d’Ouvrage Délégué ait à prouver ou à donner les raisons ni le motif de sa demande du montant de la somme indiquée ci-dessus. </w:t>
      </w:r>
    </w:p>
    <w:p w:rsidR="000E49BA" w:rsidRDefault="00F15DA9">
      <w:pPr>
        <w:spacing w:after="0" w:line="240" w:lineRule="auto"/>
        <w:ind w:right="1" w:hanging="15"/>
        <w:rPr>
          <w:rFonts w:ascii="Tw Cen MT" w:hAnsi="Tw Cen MT"/>
          <w:color w:val="auto"/>
          <w:szCs w:val="20"/>
          <w:lang w:val="fr-FR"/>
        </w:rPr>
      </w:pPr>
      <w:r>
        <w:rPr>
          <w:rFonts w:ascii="Tw Cen MT" w:eastAsia="Arial" w:hAnsi="Tw Cen MT" w:cs="Arial"/>
          <w:color w:val="auto"/>
          <w:szCs w:val="20"/>
          <w:lang w:val="fr-FR"/>
        </w:rPr>
        <w:t xml:space="preserve"> </w:t>
      </w:r>
    </w:p>
    <w:p w:rsidR="000E49BA" w:rsidRDefault="00F15DA9">
      <w:pPr>
        <w:spacing w:after="0" w:line="240" w:lineRule="auto"/>
        <w:ind w:right="1" w:hanging="15"/>
        <w:jc w:val="both"/>
        <w:rPr>
          <w:rFonts w:ascii="Tw Cen MT" w:hAnsi="Tw Cen MT"/>
          <w:color w:val="auto"/>
          <w:szCs w:val="20"/>
          <w:lang w:val="fr-FR"/>
        </w:rPr>
      </w:pPr>
      <w:r>
        <w:rPr>
          <w:rFonts w:ascii="Tw Cen MT" w:eastAsia="Arial" w:hAnsi="Tw Cen MT" w:cs="Arial"/>
          <w:color w:val="auto"/>
          <w:szCs w:val="20"/>
          <w:lang w:val="fr-FR"/>
        </w:rPr>
        <w:t xml:space="preserve">Nous convenons qu’aucun changement ou additif ou aucune autre modification au marché ne nous libérera d’une obligation quelconque nous incombant en vertu de la présente garantie et nous dérogeons par la présente à la notification de toute modification, additif ou changement. </w:t>
      </w:r>
    </w:p>
    <w:p w:rsidR="000E49BA" w:rsidRDefault="00F15DA9">
      <w:pPr>
        <w:spacing w:after="0" w:line="240" w:lineRule="auto"/>
        <w:ind w:right="1" w:hanging="15"/>
        <w:rPr>
          <w:rFonts w:ascii="Tw Cen MT" w:hAnsi="Tw Cen MT"/>
          <w:color w:val="auto"/>
          <w:szCs w:val="20"/>
          <w:lang w:val="fr-FR"/>
        </w:rPr>
      </w:pPr>
      <w:r>
        <w:rPr>
          <w:rFonts w:ascii="Tw Cen MT" w:eastAsia="Arial" w:hAnsi="Tw Cen MT" w:cs="Arial"/>
          <w:color w:val="auto"/>
          <w:szCs w:val="20"/>
          <w:lang w:val="fr-FR"/>
        </w:rPr>
        <w:t xml:space="preserve"> </w:t>
      </w:r>
    </w:p>
    <w:p w:rsidR="000E49BA" w:rsidRDefault="00F15DA9">
      <w:pPr>
        <w:spacing w:after="0" w:line="240" w:lineRule="auto"/>
        <w:ind w:right="1" w:hanging="15"/>
        <w:jc w:val="both"/>
        <w:rPr>
          <w:rFonts w:ascii="Tw Cen MT" w:hAnsi="Tw Cen MT"/>
          <w:color w:val="auto"/>
          <w:szCs w:val="20"/>
          <w:lang w:val="fr-FR"/>
        </w:rPr>
      </w:pPr>
      <w:r>
        <w:rPr>
          <w:rFonts w:ascii="Tw Cen MT" w:eastAsia="Arial" w:hAnsi="Tw Cen MT" w:cs="Arial"/>
          <w:color w:val="auto"/>
          <w:szCs w:val="20"/>
          <w:lang w:val="fr-FR"/>
        </w:rPr>
        <w:t xml:space="preserve">La présente garantie entre en vigueur dès sa signature. Elle sera libérée dans un délai de trente (30) jours à compter de la date de réception définitive des prestations, et sur mainlevée délivrée par le Maître d’Ouvrage ou au Maître d’Ouvrage Délégué. </w:t>
      </w:r>
    </w:p>
    <w:p w:rsidR="000E49BA" w:rsidRDefault="00F15DA9">
      <w:pPr>
        <w:spacing w:after="0" w:line="240" w:lineRule="auto"/>
        <w:ind w:right="1" w:hanging="15"/>
        <w:rPr>
          <w:rFonts w:ascii="Tw Cen MT" w:hAnsi="Tw Cen MT"/>
          <w:color w:val="auto"/>
          <w:szCs w:val="20"/>
          <w:lang w:val="fr-FR"/>
        </w:rPr>
      </w:pPr>
      <w:r>
        <w:rPr>
          <w:rFonts w:ascii="Tw Cen MT" w:eastAsia="Arial" w:hAnsi="Tw Cen MT" w:cs="Arial"/>
          <w:color w:val="auto"/>
          <w:szCs w:val="20"/>
          <w:lang w:val="fr-FR"/>
        </w:rPr>
        <w:t xml:space="preserve"> </w:t>
      </w:r>
    </w:p>
    <w:p w:rsidR="000E49BA" w:rsidRDefault="00F15DA9">
      <w:pPr>
        <w:spacing w:after="0" w:line="240" w:lineRule="auto"/>
        <w:ind w:right="1" w:hanging="15"/>
        <w:rPr>
          <w:rFonts w:ascii="Tw Cen MT" w:hAnsi="Tw Cen MT"/>
          <w:color w:val="auto"/>
          <w:szCs w:val="20"/>
          <w:lang w:val="fr-FR"/>
        </w:rPr>
      </w:pPr>
      <w:r>
        <w:rPr>
          <w:rFonts w:ascii="Tw Cen MT" w:eastAsia="Arial" w:hAnsi="Tw Cen MT" w:cs="Arial"/>
          <w:color w:val="auto"/>
          <w:szCs w:val="20"/>
          <w:lang w:val="fr-FR"/>
        </w:rPr>
        <w:t xml:space="preserve">Toute demande de paiement formulée par le Maître d’Ouvrage ou le Maître d’Ouvrage Délégué au titre de la présente garantie devra être faite par lettre recommandée avec accusé de réception, parvenue à la banque pendant la période de validité du présent engagement. </w:t>
      </w:r>
    </w:p>
    <w:p w:rsidR="000E49BA" w:rsidRDefault="00F15DA9">
      <w:pPr>
        <w:spacing w:after="0" w:line="240" w:lineRule="auto"/>
        <w:ind w:right="1" w:hanging="15"/>
        <w:rPr>
          <w:rFonts w:ascii="Tw Cen MT" w:hAnsi="Tw Cen MT"/>
          <w:color w:val="auto"/>
          <w:szCs w:val="20"/>
          <w:lang w:val="fr-FR"/>
        </w:rPr>
      </w:pPr>
      <w:r>
        <w:rPr>
          <w:rFonts w:ascii="Tw Cen MT" w:eastAsia="Arial" w:hAnsi="Tw Cen MT" w:cs="Arial"/>
          <w:color w:val="auto"/>
          <w:szCs w:val="20"/>
          <w:lang w:val="fr-FR"/>
        </w:rPr>
        <w:t xml:space="preserve"> </w:t>
      </w:r>
    </w:p>
    <w:p w:rsidR="000E49BA" w:rsidRDefault="00F15DA9">
      <w:pPr>
        <w:spacing w:after="0" w:line="240" w:lineRule="auto"/>
        <w:ind w:right="1" w:hanging="15"/>
        <w:jc w:val="both"/>
        <w:rPr>
          <w:rFonts w:ascii="Tw Cen MT" w:hAnsi="Tw Cen MT"/>
          <w:color w:val="auto"/>
          <w:szCs w:val="20"/>
          <w:lang w:val="fr-FR"/>
        </w:rPr>
      </w:pPr>
      <w:r>
        <w:rPr>
          <w:rFonts w:ascii="Tw Cen MT" w:eastAsia="Arial" w:hAnsi="Tw Cen MT" w:cs="Arial"/>
          <w:color w:val="auto"/>
          <w:szCs w:val="20"/>
          <w:lang w:val="fr-FR"/>
        </w:rPr>
        <w:t xml:space="preserve">La présente caution est soumise pour son interprétation et son exécution au droit camerounais. Les tribunaux camerounais seront seuls compétents pour statuer sur tout ce qui concerne le présent engagement et ses suites. </w:t>
      </w:r>
    </w:p>
    <w:p w:rsidR="000E49BA" w:rsidRDefault="00F15DA9">
      <w:pPr>
        <w:spacing w:after="0" w:line="240" w:lineRule="auto"/>
        <w:ind w:right="1" w:hanging="15"/>
        <w:jc w:val="center"/>
        <w:rPr>
          <w:rFonts w:ascii="Tw Cen MT" w:hAnsi="Tw Cen MT"/>
          <w:color w:val="auto"/>
          <w:szCs w:val="20"/>
          <w:lang w:val="fr-FR"/>
        </w:rPr>
      </w:pPr>
      <w:r>
        <w:rPr>
          <w:rFonts w:ascii="Tw Cen MT" w:eastAsia="Arial" w:hAnsi="Tw Cen MT" w:cs="Arial"/>
          <w:i/>
          <w:color w:val="auto"/>
          <w:szCs w:val="20"/>
          <w:lang w:val="fr-FR"/>
        </w:rPr>
        <w:t>Signé et authentifié par l’organisme financier</w:t>
      </w:r>
    </w:p>
    <w:p w:rsidR="000E49BA" w:rsidRDefault="00F15DA9">
      <w:pPr>
        <w:spacing w:after="0" w:line="240" w:lineRule="auto"/>
        <w:ind w:right="1" w:hanging="15"/>
        <w:jc w:val="center"/>
        <w:rPr>
          <w:rFonts w:ascii="Tw Cen MT" w:hAnsi="Tw Cen MT"/>
          <w:color w:val="auto"/>
          <w:szCs w:val="20"/>
          <w:lang w:val="fr-FR"/>
        </w:rPr>
      </w:pPr>
      <w:r>
        <w:rPr>
          <w:rFonts w:ascii="Tw Cen MT" w:eastAsia="Arial" w:hAnsi="Tw Cen MT" w:cs="Arial"/>
          <w:i/>
          <w:color w:val="auto"/>
          <w:szCs w:val="20"/>
          <w:lang w:val="fr-FR"/>
        </w:rPr>
        <w:t>Fait à ___________, le ___________</w:t>
      </w:r>
    </w:p>
    <w:p w:rsidR="000E49BA" w:rsidRDefault="000E49BA">
      <w:pPr>
        <w:spacing w:after="0" w:line="240" w:lineRule="auto"/>
        <w:ind w:right="1" w:hanging="15"/>
        <w:jc w:val="center"/>
        <w:rPr>
          <w:rFonts w:ascii="Tw Cen MT" w:hAnsi="Tw Cen MT"/>
          <w:color w:val="auto"/>
          <w:szCs w:val="20"/>
          <w:lang w:val="fr-FR"/>
        </w:rPr>
      </w:pPr>
    </w:p>
    <w:p w:rsidR="000E49BA" w:rsidRDefault="000E49BA">
      <w:pPr>
        <w:spacing w:after="0" w:line="240" w:lineRule="auto"/>
        <w:ind w:right="1" w:hanging="15"/>
        <w:jc w:val="center"/>
        <w:rPr>
          <w:rFonts w:ascii="Tw Cen MT" w:hAnsi="Tw Cen MT"/>
          <w:color w:val="auto"/>
          <w:szCs w:val="20"/>
          <w:lang w:val="fr-FR"/>
        </w:rPr>
      </w:pPr>
    </w:p>
    <w:p w:rsidR="000E49BA" w:rsidRDefault="000E49BA">
      <w:pPr>
        <w:spacing w:after="0" w:line="240" w:lineRule="auto"/>
        <w:ind w:right="1" w:hanging="15"/>
        <w:jc w:val="center"/>
        <w:rPr>
          <w:rFonts w:ascii="Tw Cen MT" w:hAnsi="Tw Cen MT"/>
          <w:color w:val="auto"/>
          <w:szCs w:val="20"/>
          <w:lang w:val="fr-FR"/>
        </w:rPr>
      </w:pPr>
    </w:p>
    <w:p w:rsidR="000E49BA" w:rsidRDefault="00F15DA9">
      <w:pPr>
        <w:spacing w:after="0" w:line="240" w:lineRule="auto"/>
        <w:ind w:right="1" w:hanging="15"/>
        <w:jc w:val="center"/>
        <w:rPr>
          <w:rFonts w:ascii="Tw Cen MT" w:hAnsi="Tw Cen MT"/>
          <w:color w:val="auto"/>
          <w:szCs w:val="20"/>
          <w:lang w:val="fr-FR"/>
        </w:rPr>
      </w:pPr>
      <w:r>
        <w:rPr>
          <w:rFonts w:ascii="Tw Cen MT" w:eastAsia="Arial" w:hAnsi="Tw Cen MT" w:cs="Arial"/>
          <w:i/>
          <w:color w:val="auto"/>
          <w:szCs w:val="20"/>
          <w:lang w:val="fr-FR"/>
        </w:rPr>
        <w:t>[Signature de l’Organisme financier]</w:t>
      </w:r>
    </w:p>
    <w:p w:rsidR="000E49BA" w:rsidRDefault="00F15DA9">
      <w:pPr>
        <w:spacing w:line="278" w:lineRule="auto"/>
        <w:rPr>
          <w:rFonts w:ascii="Tw Cen MT" w:eastAsia="Arial" w:hAnsi="Tw Cen MT" w:cs="Arial"/>
          <w:i/>
          <w:color w:val="auto"/>
          <w:sz w:val="24"/>
          <w:lang w:val="fr-FR"/>
        </w:rPr>
      </w:pPr>
      <w:r>
        <w:rPr>
          <w:rFonts w:ascii="Tw Cen MT" w:eastAsia="Arial" w:hAnsi="Tw Cen MT" w:cs="Arial"/>
          <w:i/>
          <w:color w:val="auto"/>
          <w:sz w:val="24"/>
          <w:lang w:val="fr-FR"/>
        </w:rPr>
        <w:br w:type="page"/>
      </w:r>
    </w:p>
    <w:p w:rsidR="000E49BA" w:rsidRDefault="00F15DA9">
      <w:pPr>
        <w:pStyle w:val="Heading2"/>
        <w:spacing w:after="163" w:line="361" w:lineRule="auto"/>
        <w:ind w:left="4055" w:right="0" w:hanging="3522"/>
        <w:jc w:val="left"/>
        <w:rPr>
          <w:rFonts w:ascii="Tw Cen MT" w:hAnsi="Tw Cen MT"/>
          <w:color w:val="auto"/>
          <w:lang w:val="fr-FR"/>
        </w:rPr>
      </w:pPr>
      <w:r>
        <w:rPr>
          <w:rFonts w:ascii="Tw Cen MT" w:hAnsi="Tw Cen MT"/>
          <w:color w:val="auto"/>
          <w:lang w:val="fr-FR"/>
        </w:rPr>
        <w:lastRenderedPageBreak/>
        <w:t xml:space="preserve">ANNEXEN°6 : MODELE D’ATTESTATION OU D’AUTORISATION DU FABRICANT </w:t>
      </w:r>
    </w:p>
    <w:p w:rsidR="000E49BA" w:rsidRDefault="00F15DA9">
      <w:pPr>
        <w:spacing w:after="60" w:line="360" w:lineRule="auto"/>
        <w:ind w:left="24" w:right="332" w:hanging="10"/>
        <w:jc w:val="both"/>
        <w:rPr>
          <w:rFonts w:ascii="Tw Cen MT" w:hAnsi="Tw Cen MT"/>
          <w:color w:val="auto"/>
          <w:lang w:val="fr-FR"/>
        </w:rPr>
      </w:pPr>
      <w:r>
        <w:rPr>
          <w:rFonts w:ascii="Tw Cen MT" w:eastAsia="Arial" w:hAnsi="Tw Cen MT" w:cs="Arial"/>
          <w:color w:val="auto"/>
          <w:sz w:val="24"/>
          <w:lang w:val="fr-FR"/>
        </w:rPr>
        <w:t xml:space="preserve">Date </w:t>
      </w:r>
      <w:r>
        <w:rPr>
          <w:rFonts w:ascii="Tw Cen MT" w:eastAsia="Arial" w:hAnsi="Tw Cen MT" w:cs="Arial"/>
          <w:i/>
          <w:color w:val="auto"/>
          <w:sz w:val="24"/>
          <w:lang w:val="fr-FR"/>
        </w:rPr>
        <w:t xml:space="preserve">[insérer la date (jour, mois, année) de remise de l’offre] </w:t>
      </w:r>
      <w:r>
        <w:rPr>
          <w:rFonts w:ascii="Tw Cen MT" w:eastAsia="Arial" w:hAnsi="Tw Cen MT" w:cs="Arial"/>
          <w:color w:val="auto"/>
          <w:sz w:val="24"/>
          <w:lang w:val="fr-FR"/>
        </w:rPr>
        <w:t>AON°</w:t>
      </w:r>
      <w:r>
        <w:rPr>
          <w:rFonts w:ascii="Tw Cen MT" w:eastAsia="Arial" w:hAnsi="Tw Cen MT" w:cs="Arial"/>
          <w:color w:val="auto"/>
          <w:sz w:val="24"/>
          <w:u w:val="single" w:color="000000"/>
          <w:lang w:val="fr-FR"/>
        </w:rPr>
        <w:t xml:space="preserve"> </w:t>
      </w:r>
      <w:proofErr w:type="gramStart"/>
      <w:r>
        <w:rPr>
          <w:rFonts w:ascii="Tw Cen MT" w:eastAsia="Arial" w:hAnsi="Tw Cen MT" w:cs="Arial"/>
          <w:color w:val="auto"/>
          <w:sz w:val="24"/>
          <w:lang w:val="fr-FR"/>
        </w:rPr>
        <w:t xml:space="preserve">du </w:t>
      </w:r>
      <w:r>
        <w:rPr>
          <w:rFonts w:ascii="Tw Cen MT" w:eastAsia="Arial" w:hAnsi="Tw Cen MT" w:cs="Arial"/>
          <w:color w:val="auto"/>
          <w:sz w:val="24"/>
          <w:u w:val="single" w:color="000000"/>
          <w:lang w:val="fr-FR"/>
        </w:rPr>
        <w:t xml:space="preserve"> </w:t>
      </w:r>
      <w:r>
        <w:rPr>
          <w:rFonts w:ascii="Tw Cen MT" w:eastAsia="Arial" w:hAnsi="Tw Cen MT" w:cs="Arial"/>
          <w:color w:val="auto"/>
          <w:sz w:val="24"/>
          <w:lang w:val="fr-FR"/>
        </w:rPr>
        <w:t>:</w:t>
      </w:r>
      <w:proofErr w:type="gramEnd"/>
      <w:r>
        <w:rPr>
          <w:rFonts w:ascii="Tw Cen MT" w:eastAsia="Arial" w:hAnsi="Tw Cen MT" w:cs="Arial"/>
          <w:color w:val="auto"/>
          <w:sz w:val="24"/>
          <w:lang w:val="fr-FR"/>
        </w:rPr>
        <w:t xml:space="preserve"> </w:t>
      </w:r>
      <w:r>
        <w:rPr>
          <w:rFonts w:ascii="Tw Cen MT" w:eastAsia="Arial" w:hAnsi="Tw Cen MT" w:cs="Arial"/>
          <w:i/>
          <w:color w:val="auto"/>
          <w:sz w:val="24"/>
          <w:lang w:val="fr-FR"/>
        </w:rPr>
        <w:t xml:space="preserve">[insérer les références de l’Appel d’Offres] </w:t>
      </w:r>
      <w:r>
        <w:rPr>
          <w:rFonts w:ascii="Tw Cen MT" w:eastAsia="Arial" w:hAnsi="Tw Cen MT" w:cs="Arial"/>
          <w:color w:val="auto"/>
          <w:sz w:val="24"/>
          <w:lang w:val="fr-FR"/>
        </w:rPr>
        <w:t xml:space="preserve">Variante N°.: </w:t>
      </w:r>
      <w:r>
        <w:rPr>
          <w:rFonts w:ascii="Tw Cen MT" w:eastAsia="Arial" w:hAnsi="Tw Cen MT" w:cs="Arial"/>
          <w:i/>
          <w:color w:val="auto"/>
          <w:sz w:val="24"/>
          <w:lang w:val="fr-FR"/>
        </w:rPr>
        <w:t>[insérer le numéro d’identification si cette offre est proposée pour une variante]</w:t>
      </w:r>
      <w:r>
        <w:rPr>
          <w:rFonts w:ascii="Tw Cen MT" w:eastAsia="Arial" w:hAnsi="Tw Cen MT" w:cs="Arial"/>
          <w:color w:val="auto"/>
          <w:sz w:val="24"/>
          <w:lang w:val="fr-FR"/>
        </w:rPr>
        <w:t xml:space="preserve"> </w:t>
      </w:r>
    </w:p>
    <w:p w:rsidR="000E49BA" w:rsidRDefault="00F15DA9">
      <w:pPr>
        <w:spacing w:after="175"/>
        <w:ind w:left="118" w:right="5" w:hanging="10"/>
        <w:jc w:val="both"/>
        <w:rPr>
          <w:rFonts w:ascii="Tw Cen MT" w:hAnsi="Tw Cen MT"/>
          <w:color w:val="auto"/>
          <w:lang w:val="fr-FR"/>
        </w:rPr>
      </w:pPr>
      <w:r>
        <w:rPr>
          <w:rFonts w:ascii="Tw Cen MT" w:eastAsia="Arial" w:hAnsi="Tw Cen MT" w:cs="Arial"/>
          <w:color w:val="auto"/>
          <w:sz w:val="24"/>
          <w:lang w:val="fr-FR"/>
        </w:rPr>
        <w:t>A:</w:t>
      </w:r>
      <w:r>
        <w:rPr>
          <w:rFonts w:ascii="Tw Cen MT" w:eastAsia="Arial" w:hAnsi="Tw Cen MT" w:cs="Arial"/>
          <w:i/>
          <w:color w:val="auto"/>
          <w:sz w:val="24"/>
          <w:lang w:val="fr-FR"/>
        </w:rPr>
        <w:t>[insérer le nom complet du Maître d’Ouvrage</w:t>
      </w:r>
      <w:r>
        <w:rPr>
          <w:rFonts w:ascii="Tw Cen MT" w:eastAsia="Arial" w:hAnsi="Tw Cen MT" w:cs="Arial"/>
          <w:color w:val="auto"/>
          <w:sz w:val="24"/>
          <w:lang w:val="fr-FR"/>
        </w:rPr>
        <w:t xml:space="preserve"> ou du Maître d’Ouvrage Délégué</w:t>
      </w:r>
      <w:r>
        <w:rPr>
          <w:rFonts w:ascii="Tw Cen MT" w:eastAsia="Arial" w:hAnsi="Tw Cen MT" w:cs="Arial"/>
          <w:i/>
          <w:color w:val="auto"/>
          <w:sz w:val="24"/>
          <w:lang w:val="fr-FR"/>
        </w:rPr>
        <w:t>]</w:t>
      </w: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7"/>
        <w:ind w:left="-15" w:right="492" w:firstLine="2"/>
        <w:jc w:val="both"/>
        <w:rPr>
          <w:rFonts w:ascii="Tw Cen MT" w:hAnsi="Tw Cen MT"/>
          <w:color w:val="auto"/>
          <w:lang w:val="fr-FR"/>
        </w:rPr>
      </w:pPr>
      <w:r>
        <w:rPr>
          <w:rFonts w:ascii="Tw Cen MT" w:eastAsia="Arial" w:hAnsi="Tw Cen MT" w:cs="Arial"/>
          <w:color w:val="auto"/>
          <w:sz w:val="24"/>
          <w:lang w:val="fr-FR"/>
        </w:rPr>
        <w:t xml:space="preserve">Je soussigné (nom et adresse complète du fabricant) ………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50" w:line="368" w:lineRule="auto"/>
        <w:ind w:left="-5" w:right="303" w:hanging="10"/>
        <w:jc w:val="both"/>
        <w:rPr>
          <w:rFonts w:ascii="Tw Cen MT" w:hAnsi="Tw Cen MT"/>
          <w:color w:val="auto"/>
          <w:lang w:val="fr-FR"/>
        </w:rPr>
      </w:pPr>
      <w:r>
        <w:rPr>
          <w:rFonts w:ascii="Tw Cen MT" w:eastAsia="Arial" w:hAnsi="Tw Cen MT" w:cs="Arial"/>
          <w:color w:val="auto"/>
          <w:sz w:val="24"/>
          <w:lang w:val="fr-FR"/>
        </w:rPr>
        <w:t xml:space="preserve">Atteste que la société (nom et adresse complète) est habilitée à commercialiser nos produits (ou le cas échéant) dispose d’un agrément.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ind w:left="118" w:right="144" w:hanging="10"/>
        <w:jc w:val="both"/>
        <w:rPr>
          <w:rFonts w:ascii="Tw Cen MT" w:hAnsi="Tw Cen MT"/>
          <w:color w:val="auto"/>
          <w:lang w:val="fr-FR"/>
        </w:rPr>
      </w:pPr>
      <w:r>
        <w:rPr>
          <w:rFonts w:ascii="Tw Cen MT" w:eastAsia="Arial" w:hAnsi="Tw Cen MT" w:cs="Arial"/>
          <w:color w:val="auto"/>
          <w:sz w:val="24"/>
          <w:lang w:val="fr-FR"/>
        </w:rPr>
        <w:t xml:space="preserve">Nousconfirmonstoutesnosgarantiesetnousnousportonsgarantspourlesfournituresoffertes. </w:t>
      </w:r>
    </w:p>
    <w:p w:rsidR="000E49BA" w:rsidRDefault="00F15DA9">
      <w:pPr>
        <w:spacing w:after="196"/>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tabs>
          <w:tab w:val="center" w:pos="720"/>
          <w:tab w:val="center" w:pos="1440"/>
          <w:tab w:val="center" w:pos="2160"/>
          <w:tab w:val="center" w:pos="2881"/>
          <w:tab w:val="center" w:pos="3601"/>
          <w:tab w:val="center" w:pos="4743"/>
        </w:tabs>
        <w:spacing w:after="179"/>
        <w:ind w:left="-15"/>
        <w:jc w:val="center"/>
        <w:rPr>
          <w:rFonts w:ascii="Tw Cen MT" w:hAnsi="Tw Cen MT"/>
          <w:color w:val="auto"/>
          <w:lang w:val="fr-FR"/>
        </w:rPr>
      </w:pPr>
      <w:r>
        <w:rPr>
          <w:rFonts w:ascii="Tw Cen MT" w:eastAsia="Arial" w:hAnsi="Tw Cen MT" w:cs="Arial"/>
          <w:i/>
          <w:color w:val="auto"/>
          <w:sz w:val="24"/>
          <w:lang w:val="fr-FR"/>
        </w:rPr>
        <w:t>Signature</w:t>
      </w:r>
    </w:p>
    <w:p w:rsidR="000E49BA" w:rsidRDefault="00F15DA9">
      <w:pPr>
        <w:spacing w:after="177"/>
        <w:rPr>
          <w:rFonts w:ascii="Tw Cen MT" w:hAnsi="Tw Cen MT"/>
          <w:color w:val="auto"/>
          <w:lang w:val="fr-FR"/>
        </w:rPr>
      </w:pPr>
      <w:r>
        <w:rPr>
          <w:rFonts w:ascii="Tw Cen MT" w:eastAsia="Arial" w:hAnsi="Tw Cen MT" w:cs="Arial"/>
          <w:i/>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6"/>
        <w:ind w:right="1" w:hanging="10"/>
        <w:jc w:val="center"/>
        <w:rPr>
          <w:rFonts w:ascii="Tw Cen MT" w:hAnsi="Tw Cen MT"/>
          <w:color w:val="auto"/>
          <w:lang w:val="fr-FR"/>
        </w:rPr>
      </w:pPr>
      <w:r>
        <w:rPr>
          <w:rFonts w:ascii="Tw Cen MT" w:eastAsia="Arial" w:hAnsi="Tw Cen MT" w:cs="Arial"/>
          <w:i/>
          <w:color w:val="auto"/>
          <w:sz w:val="24"/>
          <w:lang w:val="fr-FR"/>
        </w:rPr>
        <w:t>En date du............................</w:t>
      </w:r>
      <w:r>
        <w:rPr>
          <w:rFonts w:ascii="Tw Cen MT" w:eastAsia="Arial" w:hAnsi="Tw Cen MT" w:cs="Arial"/>
          <w:color w:val="auto"/>
          <w:sz w:val="24"/>
          <w:lang w:val="fr-FR"/>
        </w:rPr>
        <w:t xml:space="preserve"> </w:t>
      </w:r>
    </w:p>
    <w:p w:rsidR="000E49BA" w:rsidRDefault="00F15DA9">
      <w:pPr>
        <w:spacing w:after="19" w:line="411" w:lineRule="auto"/>
        <w:ind w:left="2865" w:right="1" w:firstLine="735"/>
        <w:jc w:val="both"/>
        <w:rPr>
          <w:rFonts w:ascii="Tw Cen MT" w:hAnsi="Tw Cen MT"/>
          <w:color w:val="auto"/>
          <w:lang w:val="fr-FR"/>
        </w:rPr>
      </w:pPr>
      <w:r>
        <w:rPr>
          <w:rFonts w:ascii="Tw Cen MT" w:eastAsia="Arial" w:hAnsi="Tw Cen MT" w:cs="Arial"/>
          <w:i/>
          <w:color w:val="auto"/>
          <w:sz w:val="24"/>
          <w:lang w:val="fr-FR"/>
        </w:rPr>
        <w:t>Jour de..................................</w:t>
      </w:r>
      <w:r>
        <w:rPr>
          <w:rFonts w:ascii="Tw Cen MT" w:eastAsia="Arial" w:hAnsi="Tw Cen MT" w:cs="Arial"/>
          <w:color w:val="auto"/>
          <w:sz w:val="24"/>
          <w:lang w:val="fr-FR"/>
        </w:rPr>
        <w:t xml:space="preserve">  </w:t>
      </w:r>
    </w:p>
    <w:p w:rsidR="000E49BA" w:rsidRDefault="00F15DA9">
      <w:pPr>
        <w:spacing w:after="0"/>
        <w:rPr>
          <w:rFonts w:ascii="Tw Cen MT" w:eastAsia="Arial" w:hAnsi="Tw Cen MT" w:cs="Arial"/>
          <w:color w:val="auto"/>
          <w:sz w:val="24"/>
          <w:lang w:val="fr-FR"/>
        </w:rPr>
      </w:pP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p>
    <w:p w:rsidR="000E49BA" w:rsidRDefault="00F15DA9">
      <w:pPr>
        <w:spacing w:line="278"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0E49BA" w:rsidRDefault="000E49BA">
      <w:pPr>
        <w:spacing w:after="0"/>
        <w:rPr>
          <w:rFonts w:ascii="Tw Cen MT" w:hAnsi="Tw Cen MT"/>
          <w:color w:val="auto"/>
          <w:lang w:val="fr-FR"/>
        </w:rPr>
      </w:pPr>
    </w:p>
    <w:p w:rsidR="000E49BA" w:rsidRDefault="00F15DA9">
      <w:pPr>
        <w:pStyle w:val="Heading2"/>
        <w:ind w:right="1"/>
        <w:rPr>
          <w:rFonts w:ascii="Tw Cen MT" w:hAnsi="Tw Cen MT"/>
          <w:color w:val="auto"/>
          <w:lang w:val="fr-FR"/>
        </w:rPr>
      </w:pPr>
      <w:r>
        <w:rPr>
          <w:rFonts w:ascii="Tw Cen MT" w:hAnsi="Tw Cen MT"/>
          <w:color w:val="auto"/>
          <w:lang w:val="fr-FR"/>
        </w:rPr>
        <w:t xml:space="preserve">ANNEXE N° 7 : CADRE DU PLANNIN G DE LIVRAISON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ind w:left="-5" w:right="144" w:hanging="10"/>
        <w:jc w:val="both"/>
        <w:rPr>
          <w:rFonts w:ascii="Tw Cen MT" w:hAnsi="Tw Cen MT"/>
          <w:color w:val="auto"/>
          <w:lang w:val="fr-FR"/>
        </w:rPr>
      </w:pPr>
      <w:r>
        <w:rPr>
          <w:rFonts w:ascii="Tw Cen MT" w:eastAsia="Arial" w:hAnsi="Tw Cen MT" w:cs="Arial"/>
          <w:color w:val="auto"/>
          <w:sz w:val="24"/>
          <w:lang w:val="fr-FR"/>
        </w:rPr>
        <w:t>Note sur la présentation des plannings</w:t>
      </w:r>
      <w:r>
        <w:rPr>
          <w:rFonts w:ascii="Tw Cen MT" w:eastAsia="Arial" w:hAnsi="Tw Cen MT" w:cs="Arial"/>
          <w:b/>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50" w:line="368" w:lineRule="auto"/>
        <w:ind w:left="-5" w:right="144" w:hanging="10"/>
        <w:jc w:val="both"/>
        <w:rPr>
          <w:rFonts w:ascii="Tw Cen MT" w:hAnsi="Tw Cen MT"/>
          <w:color w:val="auto"/>
          <w:lang w:val="fr-FR"/>
        </w:rPr>
      </w:pPr>
      <w:r>
        <w:rPr>
          <w:rFonts w:ascii="Tw Cen MT" w:eastAsia="Arial" w:hAnsi="Tw Cen MT" w:cs="Arial"/>
          <w:color w:val="auto"/>
          <w:sz w:val="24"/>
          <w:lang w:val="fr-FR"/>
        </w:rPr>
        <w:t xml:space="preserve">Les quantités, les rendements journaliers, la durée d’exécution des prestations et les ralentissements voire, les interruptions, devront ressortir clairement des plannings.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50" w:line="368" w:lineRule="auto"/>
        <w:ind w:left="-5" w:right="1026" w:hanging="10"/>
        <w:jc w:val="both"/>
        <w:rPr>
          <w:rFonts w:ascii="Tw Cen MT" w:hAnsi="Tw Cen MT"/>
          <w:color w:val="auto"/>
          <w:lang w:val="fr-FR"/>
        </w:rPr>
      </w:pPr>
      <w:r>
        <w:rPr>
          <w:rFonts w:ascii="Tw Cen MT" w:eastAsia="Arial" w:hAnsi="Tw Cen MT" w:cs="Arial"/>
          <w:color w:val="auto"/>
          <w:sz w:val="24"/>
          <w:lang w:val="fr-FR"/>
        </w:rPr>
        <w:t xml:space="preserve">Le planning financier qui découle du planning des prestations devra indiquer mois par mois, les et montants prévisionnels des décomptes de prestations par poste et cumulés, en tenant compte de l’incidence des saisons de pluies, pour la solution de base et éventuellement la solution variante.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0"/>
        <w:ind w:left="142" w:right="1239" w:hanging="128"/>
        <w:jc w:val="both"/>
        <w:rPr>
          <w:rFonts w:ascii="Tw Cen MT" w:hAnsi="Tw Cen MT"/>
          <w:color w:val="auto"/>
          <w:lang w:val="fr-FR"/>
        </w:rPr>
      </w:pPr>
      <w:r>
        <w:rPr>
          <w:rFonts w:ascii="Tw Cen MT" w:eastAsia="Arial" w:hAnsi="Tw Cen MT" w:cs="Arial"/>
          <w:i/>
          <w:color w:val="auto"/>
          <w:sz w:val="24"/>
          <w:lang w:val="fr-FR"/>
        </w:rPr>
        <w:t xml:space="preserve">[Les cadres des plannings à préparer et insérer dans le Dossier d’Appel d’Offres par le Maître d’Ouvrage] </w:t>
      </w:r>
      <w:r>
        <w:rPr>
          <w:rFonts w:ascii="Tw Cen MT" w:eastAsia="Arial" w:hAnsi="Tw Cen MT" w:cs="Arial"/>
          <w:b/>
          <w:color w:val="auto"/>
          <w:sz w:val="24"/>
          <w:lang w:val="fr-FR"/>
        </w:rPr>
        <w:t>A. Préciser la nature de l’activité</w:t>
      </w:r>
      <w:r>
        <w:rPr>
          <w:rFonts w:ascii="Tw Cen MT" w:eastAsia="Arial" w:hAnsi="Tw Cen MT" w:cs="Arial"/>
          <w:color w:val="auto"/>
          <w:sz w:val="24"/>
          <w:lang w:val="fr-FR"/>
        </w:rPr>
        <w:t xml:space="preserve"> </w:t>
      </w:r>
    </w:p>
    <w:tbl>
      <w:tblPr>
        <w:tblStyle w:val="TableGrid"/>
        <w:tblW w:w="9315" w:type="dxa"/>
        <w:tblInd w:w="118" w:type="dxa"/>
        <w:tblCellMar>
          <w:top w:w="56" w:type="dxa"/>
          <w:left w:w="5" w:type="dxa"/>
          <w:right w:w="132" w:type="dxa"/>
        </w:tblCellMar>
        <w:tblLook w:val="04A0" w:firstRow="1" w:lastRow="0" w:firstColumn="1" w:lastColumn="0" w:noHBand="0" w:noVBand="1"/>
      </w:tblPr>
      <w:tblGrid>
        <w:gridCol w:w="3442"/>
        <w:gridCol w:w="408"/>
        <w:gridCol w:w="406"/>
        <w:gridCol w:w="408"/>
        <w:gridCol w:w="406"/>
        <w:gridCol w:w="408"/>
        <w:gridCol w:w="406"/>
        <w:gridCol w:w="408"/>
        <w:gridCol w:w="406"/>
        <w:gridCol w:w="406"/>
        <w:gridCol w:w="408"/>
        <w:gridCol w:w="406"/>
        <w:gridCol w:w="408"/>
        <w:gridCol w:w="989"/>
      </w:tblGrid>
      <w:tr w:rsidR="000E49BA" w:rsidRPr="00F15DA9">
        <w:trPr>
          <w:trHeight w:val="497"/>
        </w:trPr>
        <w:tc>
          <w:tcPr>
            <w:tcW w:w="3442"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5873" w:type="dxa"/>
            <w:gridSpan w:val="13"/>
            <w:tcBorders>
              <w:top w:val="single" w:sz="4" w:space="0" w:color="221F1F"/>
              <w:left w:val="single" w:sz="4" w:space="0" w:color="221F1F"/>
              <w:bottom w:val="single" w:sz="4" w:space="0" w:color="221F1F"/>
              <w:right w:val="single" w:sz="4" w:space="0" w:color="221F1F"/>
            </w:tcBorders>
          </w:tcPr>
          <w:p w:rsidR="000E49BA" w:rsidRDefault="00F15DA9">
            <w:pPr>
              <w:spacing w:after="0"/>
              <w:ind w:right="53"/>
              <w:jc w:val="right"/>
              <w:rPr>
                <w:rFonts w:ascii="Tw Cen MT" w:hAnsi="Tw Cen MT"/>
                <w:color w:val="auto"/>
                <w:lang w:val="fr-FR"/>
              </w:rPr>
            </w:pPr>
            <w:r>
              <w:rPr>
                <w:rFonts w:ascii="Tw Cen MT" w:eastAsia="Arial" w:hAnsi="Tw Cen MT" w:cs="Arial"/>
                <w:i/>
                <w:color w:val="auto"/>
                <w:sz w:val="24"/>
                <w:lang w:val="fr-FR"/>
              </w:rPr>
              <w:t>[Mois ou semaines à compter du début de la mission]</w:t>
            </w:r>
            <w:r>
              <w:rPr>
                <w:rFonts w:ascii="Tw Cen MT" w:eastAsia="Arial" w:hAnsi="Tw Cen MT" w:cs="Arial"/>
                <w:color w:val="auto"/>
                <w:sz w:val="24"/>
                <w:lang w:val="fr-FR"/>
              </w:rPr>
              <w:t xml:space="preserve"> </w:t>
            </w:r>
          </w:p>
        </w:tc>
      </w:tr>
      <w:tr w:rsidR="000E49BA" w:rsidRPr="00F15DA9">
        <w:trPr>
          <w:trHeight w:val="519"/>
        </w:trPr>
        <w:tc>
          <w:tcPr>
            <w:tcW w:w="3442"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989"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r>
      <w:tr w:rsidR="000E49BA">
        <w:trPr>
          <w:trHeight w:val="852"/>
        </w:trPr>
        <w:tc>
          <w:tcPr>
            <w:tcW w:w="3442"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19"/>
              <w:rPr>
                <w:rFonts w:ascii="Tw Cen MT" w:hAnsi="Tw Cen MT"/>
                <w:color w:val="auto"/>
                <w:lang w:val="fr-FR"/>
              </w:rPr>
            </w:pPr>
            <w:r>
              <w:rPr>
                <w:rFonts w:ascii="Tw Cen MT" w:eastAsia="Arial" w:hAnsi="Tw Cen MT" w:cs="Arial"/>
                <w:color w:val="auto"/>
                <w:sz w:val="24"/>
                <w:lang w:val="fr-FR"/>
              </w:rPr>
              <w:t xml:space="preserve">Activité </w:t>
            </w:r>
            <w:r>
              <w:rPr>
                <w:rFonts w:ascii="Tw Cen MT" w:eastAsia="Arial" w:hAnsi="Tw Cen MT" w:cs="Arial"/>
                <w:i/>
                <w:color w:val="auto"/>
                <w:sz w:val="24"/>
                <w:lang w:val="fr-FR"/>
              </w:rPr>
              <w:t>(tâche)</w:t>
            </w: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989"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r>
      <w:tr w:rsidR="000E49BA">
        <w:trPr>
          <w:trHeight w:val="950"/>
        </w:trPr>
        <w:tc>
          <w:tcPr>
            <w:tcW w:w="3442"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989"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r>
      <w:tr w:rsidR="000E49BA">
        <w:trPr>
          <w:trHeight w:val="950"/>
        </w:trPr>
        <w:tc>
          <w:tcPr>
            <w:tcW w:w="3442"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989"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r>
      <w:tr w:rsidR="000E49BA">
        <w:trPr>
          <w:trHeight w:val="949"/>
        </w:trPr>
        <w:tc>
          <w:tcPr>
            <w:tcW w:w="3442"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989"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r>
      <w:tr w:rsidR="000E49BA">
        <w:trPr>
          <w:trHeight w:val="958"/>
        </w:trPr>
        <w:tc>
          <w:tcPr>
            <w:tcW w:w="3442"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989" w:type="dxa"/>
            <w:tcBorders>
              <w:top w:val="single" w:sz="4" w:space="0" w:color="221F1F"/>
              <w:left w:val="single" w:sz="4" w:space="0" w:color="221F1F"/>
              <w:bottom w:val="single" w:sz="4" w:space="0" w:color="221F1F"/>
              <w:right w:val="single" w:sz="4" w:space="0" w:color="221F1F"/>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r>
    </w:tbl>
    <w:p w:rsidR="000E49BA" w:rsidRDefault="00F15DA9">
      <w:pPr>
        <w:spacing w:after="175"/>
        <w:ind w:right="950"/>
        <w:jc w:val="center"/>
        <w:rPr>
          <w:rFonts w:ascii="Tw Cen MT" w:hAnsi="Tw Cen MT"/>
          <w:color w:val="auto"/>
          <w:lang w:val="fr-FR"/>
        </w:rPr>
      </w:pPr>
      <w:r>
        <w:rPr>
          <w:rFonts w:ascii="Tw Cen MT" w:eastAsia="Arial" w:hAnsi="Tw Cen MT" w:cs="Arial"/>
          <w:b/>
          <w:color w:val="auto"/>
          <w:sz w:val="24"/>
          <w:lang w:val="fr-FR"/>
        </w:rPr>
        <w:t xml:space="preserve"> </w:t>
      </w:r>
    </w:p>
    <w:p w:rsidR="000E49BA" w:rsidRDefault="00F15DA9">
      <w:pPr>
        <w:rPr>
          <w:rFonts w:ascii="Tw Cen MT" w:hAnsi="Tw Cen MT"/>
          <w:color w:val="auto"/>
          <w:lang w:val="fr-FR"/>
        </w:rPr>
      </w:pPr>
      <w:r>
        <w:rPr>
          <w:rFonts w:ascii="Tw Cen MT" w:hAnsi="Tw Cen MT"/>
          <w:color w:val="auto"/>
          <w:lang w:val="fr-FR"/>
        </w:rPr>
        <w:br w:type="page"/>
      </w:r>
    </w:p>
    <w:p w:rsidR="000E49BA" w:rsidRDefault="00F15DA9">
      <w:pPr>
        <w:pStyle w:val="Heading2"/>
        <w:spacing w:after="152" w:line="368" w:lineRule="auto"/>
        <w:ind w:left="2535" w:right="260" w:hanging="2533"/>
        <w:jc w:val="left"/>
        <w:rPr>
          <w:rFonts w:ascii="Tw Cen MT" w:hAnsi="Tw Cen MT"/>
          <w:color w:val="auto"/>
          <w:lang w:val="fr-FR"/>
        </w:rPr>
      </w:pPr>
      <w:r>
        <w:rPr>
          <w:rFonts w:ascii="Tw Cen MT" w:hAnsi="Tw Cen MT"/>
          <w:color w:val="auto"/>
          <w:lang w:val="fr-FR"/>
        </w:rPr>
        <w:lastRenderedPageBreak/>
        <w:t xml:space="preserve">ANNEXEN°8 : MODELE DE LISTE DU PERSONNEL A MOBILISER DANS LE CADRE DES SERVICES CONNEXES </w:t>
      </w:r>
    </w:p>
    <w:p w:rsidR="000E49BA" w:rsidRDefault="00F15DA9">
      <w:pPr>
        <w:spacing w:after="219"/>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numPr>
          <w:ilvl w:val="0"/>
          <w:numId w:val="93"/>
        </w:numPr>
        <w:spacing w:after="175"/>
        <w:ind w:right="318" w:hanging="360"/>
        <w:jc w:val="both"/>
        <w:rPr>
          <w:rFonts w:ascii="Tw Cen MT" w:hAnsi="Tw Cen MT"/>
          <w:color w:val="auto"/>
          <w:lang w:val="fr-FR"/>
        </w:rPr>
      </w:pPr>
      <w:r>
        <w:rPr>
          <w:rFonts w:ascii="Tw Cen MT" w:eastAsia="Arial" w:hAnsi="Tw Cen MT" w:cs="Arial"/>
          <w:color w:val="auto"/>
          <w:sz w:val="24"/>
          <w:lang w:val="fr-FR"/>
        </w:rPr>
        <w:t xml:space="preserve">Personnel technique /de gestion </w:t>
      </w:r>
    </w:p>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bl>
      <w:tblPr>
        <w:tblStyle w:val="TableGrid"/>
        <w:tblW w:w="10325" w:type="dxa"/>
        <w:tblInd w:w="-565" w:type="dxa"/>
        <w:tblCellMar>
          <w:right w:w="56" w:type="dxa"/>
        </w:tblCellMar>
        <w:tblLook w:val="04A0" w:firstRow="1" w:lastRow="0" w:firstColumn="1" w:lastColumn="0" w:noHBand="0" w:noVBand="1"/>
      </w:tblPr>
      <w:tblGrid>
        <w:gridCol w:w="2620"/>
        <w:gridCol w:w="1345"/>
        <w:gridCol w:w="1346"/>
        <w:gridCol w:w="1344"/>
        <w:gridCol w:w="1879"/>
        <w:gridCol w:w="1791"/>
      </w:tblGrid>
      <w:tr w:rsidR="000E49BA">
        <w:trPr>
          <w:trHeight w:val="1347"/>
        </w:trPr>
        <w:tc>
          <w:tcPr>
            <w:tcW w:w="2620" w:type="dxa"/>
            <w:tcBorders>
              <w:top w:val="single" w:sz="4" w:space="0" w:color="221F1F"/>
              <w:left w:val="single" w:sz="4" w:space="0" w:color="221F1F"/>
              <w:bottom w:val="single" w:sz="4" w:space="0" w:color="221F1F"/>
              <w:right w:val="single" w:sz="4" w:space="0" w:color="221F1F"/>
            </w:tcBorders>
            <w:shd w:val="clear" w:color="auto" w:fill="D9D9D9"/>
          </w:tcPr>
          <w:p w:rsidR="000E49BA" w:rsidRDefault="00F15DA9">
            <w:pPr>
              <w:spacing w:after="0"/>
              <w:ind w:left="218"/>
              <w:jc w:val="center"/>
              <w:rPr>
                <w:rFonts w:ascii="Tw Cen MT" w:hAnsi="Tw Cen MT"/>
                <w:color w:val="auto"/>
                <w:lang w:val="fr-FR"/>
              </w:rPr>
            </w:pPr>
            <w:r>
              <w:rPr>
                <w:rFonts w:ascii="Tw Cen MT" w:eastAsia="Arial" w:hAnsi="Tw Cen MT" w:cs="Arial"/>
                <w:b/>
                <w:color w:val="auto"/>
                <w:sz w:val="24"/>
                <w:lang w:val="fr-FR"/>
              </w:rPr>
              <w:t>Nom</w:t>
            </w:r>
            <w:r>
              <w:rPr>
                <w:rFonts w:ascii="Tw Cen MT" w:eastAsia="Arial" w:hAnsi="Tw Cen MT" w:cs="Arial"/>
                <w:color w:val="auto"/>
                <w:sz w:val="24"/>
                <w:lang w:val="fr-FR"/>
              </w:rPr>
              <w:t xml:space="preserv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cPr>
          <w:p w:rsidR="000E49BA" w:rsidRDefault="00F15DA9">
            <w:pPr>
              <w:spacing w:after="0"/>
              <w:ind w:left="158" w:firstLine="24"/>
              <w:rPr>
                <w:rFonts w:ascii="Tw Cen MT" w:hAnsi="Tw Cen MT"/>
                <w:color w:val="auto"/>
                <w:lang w:val="fr-FR"/>
              </w:rPr>
            </w:pPr>
            <w:r>
              <w:rPr>
                <w:rFonts w:ascii="Tw Cen MT" w:eastAsia="Arial" w:hAnsi="Tw Cen MT" w:cs="Arial"/>
                <w:b/>
                <w:color w:val="auto"/>
                <w:sz w:val="20"/>
                <w:lang w:val="fr-FR"/>
              </w:rPr>
              <w:t xml:space="preserve">Fonction proposée  </w:t>
            </w:r>
          </w:p>
        </w:tc>
        <w:tc>
          <w:tcPr>
            <w:tcW w:w="1346" w:type="dxa"/>
            <w:tcBorders>
              <w:top w:val="single" w:sz="4" w:space="0" w:color="221F1F"/>
              <w:left w:val="single" w:sz="4" w:space="0" w:color="221F1F"/>
              <w:bottom w:val="single" w:sz="4" w:space="0" w:color="221F1F"/>
              <w:right w:val="single" w:sz="4" w:space="0" w:color="221F1F"/>
            </w:tcBorders>
            <w:shd w:val="clear" w:color="auto" w:fill="D9D9D9"/>
          </w:tcPr>
          <w:p w:rsidR="000E49BA" w:rsidRDefault="00F15DA9">
            <w:pPr>
              <w:spacing w:after="0"/>
              <w:ind w:left="176" w:hanging="144"/>
              <w:rPr>
                <w:rFonts w:ascii="Tw Cen MT" w:hAnsi="Tw Cen MT"/>
                <w:color w:val="auto"/>
                <w:lang w:val="fr-FR"/>
              </w:rPr>
            </w:pPr>
            <w:r>
              <w:rPr>
                <w:rFonts w:ascii="Tw Cen MT" w:eastAsia="Arial" w:hAnsi="Tw Cen MT" w:cs="Arial"/>
                <w:b/>
                <w:color w:val="auto"/>
                <w:sz w:val="20"/>
                <w:lang w:val="fr-FR"/>
              </w:rPr>
              <w:t>Qualification minimale</w:t>
            </w:r>
            <w:r>
              <w:rPr>
                <w:rFonts w:ascii="Tw Cen MT" w:eastAsia="Arial" w:hAnsi="Tw Cen MT" w:cs="Arial"/>
                <w:color w:val="auto"/>
                <w:sz w:val="20"/>
                <w:lang w:val="fr-FR"/>
              </w:rPr>
              <w:t xml:space="preserve"> </w:t>
            </w:r>
          </w:p>
        </w:tc>
        <w:tc>
          <w:tcPr>
            <w:tcW w:w="1344" w:type="dxa"/>
            <w:tcBorders>
              <w:top w:val="single" w:sz="4" w:space="0" w:color="221F1F"/>
              <w:left w:val="single" w:sz="4" w:space="0" w:color="221F1F"/>
              <w:bottom w:val="single" w:sz="4" w:space="0" w:color="221F1F"/>
              <w:right w:val="single" w:sz="4" w:space="0" w:color="221F1F"/>
            </w:tcBorders>
            <w:shd w:val="clear" w:color="auto" w:fill="D9D9D9"/>
          </w:tcPr>
          <w:p w:rsidR="000E49BA" w:rsidRDefault="00F15DA9">
            <w:pPr>
              <w:spacing w:after="156"/>
              <w:ind w:left="77"/>
              <w:jc w:val="center"/>
              <w:rPr>
                <w:rFonts w:ascii="Tw Cen MT" w:hAnsi="Tw Cen MT"/>
                <w:color w:val="auto"/>
                <w:lang w:val="fr-FR"/>
              </w:rPr>
            </w:pPr>
            <w:r>
              <w:rPr>
                <w:rFonts w:ascii="Tw Cen MT" w:eastAsia="Arial" w:hAnsi="Tw Cen MT" w:cs="Arial"/>
                <w:b/>
                <w:color w:val="auto"/>
                <w:sz w:val="20"/>
                <w:lang w:val="fr-FR"/>
              </w:rPr>
              <w:t xml:space="preserve">Années </w:t>
            </w:r>
          </w:p>
          <w:p w:rsidR="000E49BA" w:rsidRDefault="00F15DA9">
            <w:pPr>
              <w:spacing w:after="159"/>
              <w:ind w:left="149"/>
              <w:rPr>
                <w:rFonts w:ascii="Tw Cen MT" w:hAnsi="Tw Cen MT"/>
                <w:color w:val="auto"/>
                <w:lang w:val="fr-FR"/>
              </w:rPr>
            </w:pPr>
            <w:r>
              <w:rPr>
                <w:rFonts w:ascii="Tw Cen MT" w:eastAsia="Arial" w:hAnsi="Tw Cen MT" w:cs="Arial"/>
                <w:b/>
                <w:color w:val="auto"/>
                <w:sz w:val="20"/>
                <w:lang w:val="fr-FR"/>
              </w:rPr>
              <w:t xml:space="preserve"> D’expérience </w:t>
            </w:r>
          </w:p>
          <w:p w:rsidR="000E49BA" w:rsidRDefault="00F15DA9">
            <w:pPr>
              <w:spacing w:after="0"/>
              <w:ind w:left="76"/>
              <w:jc w:val="center"/>
              <w:rPr>
                <w:rFonts w:ascii="Tw Cen MT" w:hAnsi="Tw Cen MT"/>
                <w:color w:val="auto"/>
                <w:lang w:val="fr-FR"/>
              </w:rPr>
            </w:pPr>
            <w:r>
              <w:rPr>
                <w:rFonts w:ascii="Tw Cen MT" w:eastAsia="Arial" w:hAnsi="Tw Cen MT" w:cs="Arial"/>
                <w:b/>
                <w:color w:val="auto"/>
                <w:sz w:val="20"/>
                <w:lang w:val="fr-FR"/>
              </w:rPr>
              <w:t xml:space="preserve">Générale </w:t>
            </w:r>
          </w:p>
        </w:tc>
        <w:tc>
          <w:tcPr>
            <w:tcW w:w="1879" w:type="dxa"/>
            <w:tcBorders>
              <w:top w:val="single" w:sz="4" w:space="0" w:color="221F1F"/>
              <w:left w:val="single" w:sz="4" w:space="0" w:color="221F1F"/>
              <w:bottom w:val="single" w:sz="4" w:space="0" w:color="221F1F"/>
              <w:right w:val="single" w:sz="4" w:space="0" w:color="221F1F"/>
            </w:tcBorders>
            <w:shd w:val="clear" w:color="auto" w:fill="D9D9D9"/>
          </w:tcPr>
          <w:p w:rsidR="000E49BA" w:rsidRDefault="00F15DA9">
            <w:pPr>
              <w:spacing w:after="0"/>
              <w:ind w:left="118"/>
              <w:rPr>
                <w:rFonts w:ascii="Tw Cen MT" w:hAnsi="Tw Cen MT"/>
                <w:color w:val="auto"/>
                <w:lang w:val="fr-FR"/>
              </w:rPr>
            </w:pPr>
            <w:r>
              <w:rPr>
                <w:rFonts w:ascii="Tw Cen MT" w:eastAsia="Arial" w:hAnsi="Tw Cen MT" w:cs="Arial"/>
                <w:b/>
                <w:color w:val="auto"/>
                <w:sz w:val="20"/>
                <w:lang w:val="fr-FR"/>
              </w:rPr>
              <w:t xml:space="preserve">Années d’Expérience </w:t>
            </w:r>
          </w:p>
          <w:p w:rsidR="000E49BA" w:rsidRDefault="00F15DA9">
            <w:pPr>
              <w:spacing w:after="0"/>
              <w:ind w:left="74"/>
              <w:jc w:val="center"/>
              <w:rPr>
                <w:rFonts w:ascii="Tw Cen MT" w:hAnsi="Tw Cen MT"/>
                <w:color w:val="auto"/>
                <w:lang w:val="fr-FR"/>
              </w:rPr>
            </w:pPr>
            <w:r>
              <w:rPr>
                <w:rFonts w:ascii="Tw Cen MT" w:eastAsia="Arial" w:hAnsi="Tw Cen MT" w:cs="Arial"/>
                <w:b/>
                <w:color w:val="auto"/>
                <w:sz w:val="20"/>
                <w:lang w:val="fr-FR"/>
              </w:rPr>
              <w:t xml:space="preserve">Spécifique </w:t>
            </w:r>
          </w:p>
          <w:p w:rsidR="000E49BA" w:rsidRDefault="00F15DA9">
            <w:pPr>
              <w:spacing w:after="0"/>
              <w:ind w:left="71"/>
              <w:jc w:val="center"/>
              <w:rPr>
                <w:rFonts w:ascii="Tw Cen MT" w:hAnsi="Tw Cen MT"/>
                <w:color w:val="auto"/>
                <w:lang w:val="fr-FR"/>
              </w:rPr>
            </w:pPr>
            <w:r>
              <w:rPr>
                <w:rFonts w:ascii="Tw Cen MT" w:eastAsia="Arial" w:hAnsi="Tw Cen MT" w:cs="Arial"/>
                <w:b/>
                <w:color w:val="auto"/>
                <w:sz w:val="20"/>
                <w:lang w:val="fr-FR"/>
              </w:rPr>
              <w:t xml:space="preserve">En </w:t>
            </w:r>
          </w:p>
          <w:p w:rsidR="000E49BA" w:rsidRDefault="00F15DA9">
            <w:pPr>
              <w:spacing w:after="0"/>
              <w:ind w:left="218" w:firstLine="67"/>
              <w:jc w:val="both"/>
              <w:rPr>
                <w:rFonts w:ascii="Tw Cen MT" w:hAnsi="Tw Cen MT"/>
                <w:color w:val="auto"/>
                <w:lang w:val="fr-FR"/>
              </w:rPr>
            </w:pPr>
            <w:r>
              <w:rPr>
                <w:rFonts w:ascii="Tw Cen MT" w:eastAsia="Arial" w:hAnsi="Tw Cen MT" w:cs="Arial"/>
                <w:b/>
                <w:color w:val="auto"/>
                <w:sz w:val="20"/>
                <w:lang w:val="fr-FR"/>
              </w:rPr>
              <w:t xml:space="preserve">Terme de projets  similaires  réalisés </w:t>
            </w:r>
          </w:p>
        </w:tc>
        <w:tc>
          <w:tcPr>
            <w:tcW w:w="1791" w:type="dxa"/>
            <w:tcBorders>
              <w:top w:val="single" w:sz="4" w:space="0" w:color="221F1F"/>
              <w:left w:val="single" w:sz="4" w:space="0" w:color="221F1F"/>
              <w:bottom w:val="single" w:sz="4" w:space="0" w:color="221F1F"/>
              <w:right w:val="single" w:sz="4" w:space="0" w:color="221F1F"/>
            </w:tcBorders>
            <w:shd w:val="clear" w:color="auto" w:fill="D9D9D9"/>
          </w:tcPr>
          <w:p w:rsidR="000E49BA" w:rsidRDefault="00F15DA9">
            <w:pPr>
              <w:spacing w:after="156"/>
              <w:ind w:left="-18"/>
              <w:rPr>
                <w:rFonts w:ascii="Tw Cen MT" w:hAnsi="Tw Cen MT"/>
                <w:color w:val="auto"/>
                <w:lang w:val="fr-FR"/>
              </w:rPr>
            </w:pPr>
            <w:r>
              <w:rPr>
                <w:rFonts w:ascii="Tw Cen MT" w:eastAsia="Arial" w:hAnsi="Tw Cen MT" w:cs="Arial"/>
                <w:b/>
                <w:color w:val="auto"/>
                <w:sz w:val="20"/>
                <w:lang w:val="fr-FR"/>
              </w:rPr>
              <w:t xml:space="preserve">    Poste ou fonction  </w:t>
            </w:r>
          </w:p>
          <w:p w:rsidR="000E49BA" w:rsidRDefault="00F15DA9">
            <w:pPr>
              <w:spacing w:after="159"/>
              <w:ind w:left="101"/>
              <w:jc w:val="center"/>
              <w:rPr>
                <w:rFonts w:ascii="Tw Cen MT" w:hAnsi="Tw Cen MT"/>
                <w:color w:val="auto"/>
                <w:lang w:val="fr-FR"/>
              </w:rPr>
            </w:pPr>
            <w:r>
              <w:rPr>
                <w:rFonts w:ascii="Tw Cen MT" w:eastAsia="Arial" w:hAnsi="Tw Cen MT" w:cs="Arial"/>
                <w:b/>
                <w:color w:val="auto"/>
                <w:sz w:val="20"/>
                <w:lang w:val="fr-FR"/>
              </w:rPr>
              <w:t xml:space="preserve">Occupé (e) pour </w:t>
            </w:r>
          </w:p>
          <w:p w:rsidR="000E49BA" w:rsidRDefault="00F15DA9">
            <w:pPr>
              <w:spacing w:after="0"/>
              <w:ind w:right="54"/>
              <w:jc w:val="center"/>
              <w:rPr>
                <w:rFonts w:ascii="Tw Cen MT" w:hAnsi="Tw Cen MT"/>
                <w:color w:val="auto"/>
                <w:lang w:val="fr-FR"/>
              </w:rPr>
            </w:pPr>
            <w:r>
              <w:rPr>
                <w:rFonts w:ascii="Tw Cen MT" w:eastAsia="Arial" w:hAnsi="Tw Cen MT" w:cs="Arial"/>
                <w:b/>
                <w:color w:val="auto"/>
                <w:sz w:val="20"/>
                <w:lang w:val="fr-FR"/>
              </w:rPr>
              <w:t xml:space="preserve">Chaque projet  </w:t>
            </w:r>
          </w:p>
        </w:tc>
      </w:tr>
      <w:tr w:rsidR="000E49BA">
        <w:trPr>
          <w:trHeight w:val="630"/>
        </w:trPr>
        <w:tc>
          <w:tcPr>
            <w:tcW w:w="2620"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4"/>
              <w:rPr>
                <w:rFonts w:ascii="Tw Cen MT" w:hAnsi="Tw Cen MT"/>
                <w:color w:val="auto"/>
                <w:lang w:val="fr-FR"/>
              </w:rPr>
            </w:pPr>
            <w:r>
              <w:rPr>
                <w:rFonts w:ascii="Tw Cen MT" w:eastAsia="Arial" w:hAnsi="Tw Cen MT" w:cs="Arial"/>
                <w:color w:val="auto"/>
                <w:sz w:val="24"/>
                <w:lang w:val="fr-FR"/>
              </w:rPr>
              <w:t xml:space="preserve"> </w:t>
            </w:r>
          </w:p>
        </w:tc>
        <w:tc>
          <w:tcPr>
            <w:tcW w:w="1345"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346"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6"/>
              <w:rPr>
                <w:rFonts w:ascii="Tw Cen MT" w:hAnsi="Tw Cen MT"/>
                <w:color w:val="auto"/>
                <w:lang w:val="fr-FR"/>
              </w:rPr>
            </w:pPr>
            <w:r>
              <w:rPr>
                <w:rFonts w:ascii="Tw Cen MT" w:eastAsia="Arial" w:hAnsi="Tw Cen MT" w:cs="Arial"/>
                <w:color w:val="auto"/>
                <w:sz w:val="24"/>
                <w:lang w:val="fr-FR"/>
              </w:rPr>
              <w:t xml:space="preserve"> </w:t>
            </w:r>
          </w:p>
        </w:tc>
        <w:tc>
          <w:tcPr>
            <w:tcW w:w="1344"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879"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791"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6" w:right="641"/>
              <w:jc w:val="both"/>
              <w:rPr>
                <w:rFonts w:ascii="Tw Cen MT" w:hAnsi="Tw Cen MT"/>
                <w:color w:val="auto"/>
                <w:lang w:val="fr-FR"/>
              </w:rPr>
            </w:pPr>
            <w:r>
              <w:rPr>
                <w:rFonts w:ascii="Tw Cen MT" w:eastAsia="Arial" w:hAnsi="Tw Cen MT" w:cs="Arial"/>
                <w:color w:val="auto"/>
                <w:sz w:val="20"/>
                <w:lang w:val="fr-FR"/>
              </w:rPr>
              <w:t xml:space="preserve"> </w:t>
            </w:r>
            <w:r>
              <w:rPr>
                <w:rFonts w:ascii="Tw Cen MT" w:eastAsia="Arial" w:hAnsi="Tw Cen MT" w:cs="Arial"/>
                <w:color w:val="auto"/>
                <w:sz w:val="24"/>
                <w:lang w:val="fr-FR"/>
              </w:rPr>
              <w:t xml:space="preserve"> </w:t>
            </w:r>
          </w:p>
        </w:tc>
      </w:tr>
      <w:tr w:rsidR="000E49BA">
        <w:trPr>
          <w:trHeight w:val="629"/>
        </w:trPr>
        <w:tc>
          <w:tcPr>
            <w:tcW w:w="2620"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4"/>
              <w:rPr>
                <w:rFonts w:ascii="Tw Cen MT" w:hAnsi="Tw Cen MT"/>
                <w:color w:val="auto"/>
                <w:lang w:val="fr-FR"/>
              </w:rPr>
            </w:pPr>
            <w:r>
              <w:rPr>
                <w:rFonts w:ascii="Tw Cen MT" w:eastAsia="Arial" w:hAnsi="Tw Cen MT" w:cs="Arial"/>
                <w:color w:val="auto"/>
                <w:sz w:val="24"/>
                <w:lang w:val="fr-FR"/>
              </w:rPr>
              <w:t xml:space="preserve"> </w:t>
            </w:r>
          </w:p>
        </w:tc>
        <w:tc>
          <w:tcPr>
            <w:tcW w:w="1345"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346"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6"/>
              <w:rPr>
                <w:rFonts w:ascii="Tw Cen MT" w:hAnsi="Tw Cen MT"/>
                <w:color w:val="auto"/>
                <w:lang w:val="fr-FR"/>
              </w:rPr>
            </w:pPr>
            <w:r>
              <w:rPr>
                <w:rFonts w:ascii="Tw Cen MT" w:eastAsia="Arial" w:hAnsi="Tw Cen MT" w:cs="Arial"/>
                <w:color w:val="auto"/>
                <w:sz w:val="24"/>
                <w:lang w:val="fr-FR"/>
              </w:rPr>
              <w:t xml:space="preserve"> </w:t>
            </w:r>
          </w:p>
        </w:tc>
        <w:tc>
          <w:tcPr>
            <w:tcW w:w="1344"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879"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791"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6"/>
              <w:rPr>
                <w:rFonts w:ascii="Tw Cen MT" w:hAnsi="Tw Cen MT"/>
                <w:color w:val="auto"/>
                <w:lang w:val="fr-FR"/>
              </w:rPr>
            </w:pPr>
            <w:r>
              <w:rPr>
                <w:rFonts w:ascii="Tw Cen MT" w:eastAsia="Arial" w:hAnsi="Tw Cen MT" w:cs="Arial"/>
                <w:color w:val="auto"/>
                <w:sz w:val="24"/>
                <w:lang w:val="fr-FR"/>
              </w:rPr>
              <w:t xml:space="preserve"> </w:t>
            </w:r>
          </w:p>
        </w:tc>
      </w:tr>
      <w:tr w:rsidR="000E49BA">
        <w:trPr>
          <w:trHeight w:val="629"/>
        </w:trPr>
        <w:tc>
          <w:tcPr>
            <w:tcW w:w="2620"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4"/>
              <w:rPr>
                <w:rFonts w:ascii="Tw Cen MT" w:hAnsi="Tw Cen MT"/>
                <w:color w:val="auto"/>
                <w:lang w:val="fr-FR"/>
              </w:rPr>
            </w:pPr>
            <w:r>
              <w:rPr>
                <w:rFonts w:ascii="Tw Cen MT" w:eastAsia="Arial" w:hAnsi="Tw Cen MT" w:cs="Arial"/>
                <w:color w:val="auto"/>
                <w:sz w:val="24"/>
                <w:lang w:val="fr-FR"/>
              </w:rPr>
              <w:t xml:space="preserve"> </w:t>
            </w:r>
          </w:p>
        </w:tc>
        <w:tc>
          <w:tcPr>
            <w:tcW w:w="1345"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346"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6"/>
              <w:rPr>
                <w:rFonts w:ascii="Tw Cen MT" w:hAnsi="Tw Cen MT"/>
                <w:color w:val="auto"/>
                <w:lang w:val="fr-FR"/>
              </w:rPr>
            </w:pPr>
            <w:r>
              <w:rPr>
                <w:rFonts w:ascii="Tw Cen MT" w:eastAsia="Arial" w:hAnsi="Tw Cen MT" w:cs="Arial"/>
                <w:color w:val="auto"/>
                <w:sz w:val="24"/>
                <w:lang w:val="fr-FR"/>
              </w:rPr>
              <w:t xml:space="preserve"> </w:t>
            </w:r>
          </w:p>
        </w:tc>
        <w:tc>
          <w:tcPr>
            <w:tcW w:w="1344"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879"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791"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6"/>
              <w:rPr>
                <w:rFonts w:ascii="Tw Cen MT" w:hAnsi="Tw Cen MT"/>
                <w:color w:val="auto"/>
                <w:lang w:val="fr-FR"/>
              </w:rPr>
            </w:pPr>
            <w:r>
              <w:rPr>
                <w:rFonts w:ascii="Tw Cen MT" w:eastAsia="Arial" w:hAnsi="Tw Cen MT" w:cs="Arial"/>
                <w:color w:val="auto"/>
                <w:sz w:val="24"/>
                <w:lang w:val="fr-FR"/>
              </w:rPr>
              <w:t xml:space="preserve"> </w:t>
            </w:r>
          </w:p>
        </w:tc>
      </w:tr>
      <w:tr w:rsidR="000E49BA">
        <w:trPr>
          <w:trHeight w:val="629"/>
        </w:trPr>
        <w:tc>
          <w:tcPr>
            <w:tcW w:w="2620"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4"/>
              <w:rPr>
                <w:rFonts w:ascii="Tw Cen MT" w:hAnsi="Tw Cen MT"/>
                <w:color w:val="auto"/>
                <w:lang w:val="fr-FR"/>
              </w:rPr>
            </w:pPr>
            <w:r>
              <w:rPr>
                <w:rFonts w:ascii="Tw Cen MT" w:eastAsia="Arial" w:hAnsi="Tw Cen MT" w:cs="Arial"/>
                <w:color w:val="auto"/>
                <w:sz w:val="24"/>
                <w:lang w:val="fr-FR"/>
              </w:rPr>
              <w:t xml:space="preserve"> </w:t>
            </w:r>
          </w:p>
        </w:tc>
        <w:tc>
          <w:tcPr>
            <w:tcW w:w="1345"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346"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6"/>
              <w:rPr>
                <w:rFonts w:ascii="Tw Cen MT" w:hAnsi="Tw Cen MT"/>
                <w:color w:val="auto"/>
                <w:lang w:val="fr-FR"/>
              </w:rPr>
            </w:pPr>
            <w:r>
              <w:rPr>
                <w:rFonts w:ascii="Tw Cen MT" w:eastAsia="Arial" w:hAnsi="Tw Cen MT" w:cs="Arial"/>
                <w:color w:val="auto"/>
                <w:sz w:val="24"/>
                <w:lang w:val="fr-FR"/>
              </w:rPr>
              <w:t xml:space="preserve"> </w:t>
            </w:r>
          </w:p>
        </w:tc>
        <w:tc>
          <w:tcPr>
            <w:tcW w:w="1344"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879"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791"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6"/>
              <w:rPr>
                <w:rFonts w:ascii="Tw Cen MT" w:hAnsi="Tw Cen MT"/>
                <w:color w:val="auto"/>
                <w:lang w:val="fr-FR"/>
              </w:rPr>
            </w:pPr>
            <w:r>
              <w:rPr>
                <w:rFonts w:ascii="Tw Cen MT" w:eastAsia="Arial" w:hAnsi="Tw Cen MT" w:cs="Arial"/>
                <w:color w:val="auto"/>
                <w:sz w:val="24"/>
                <w:lang w:val="fr-FR"/>
              </w:rPr>
              <w:t xml:space="preserve"> </w:t>
            </w:r>
          </w:p>
        </w:tc>
      </w:tr>
      <w:tr w:rsidR="000E49BA">
        <w:trPr>
          <w:trHeight w:val="629"/>
        </w:trPr>
        <w:tc>
          <w:tcPr>
            <w:tcW w:w="2620"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4"/>
              <w:rPr>
                <w:rFonts w:ascii="Tw Cen MT" w:hAnsi="Tw Cen MT"/>
                <w:color w:val="auto"/>
                <w:lang w:val="fr-FR"/>
              </w:rPr>
            </w:pPr>
            <w:r>
              <w:rPr>
                <w:rFonts w:ascii="Tw Cen MT" w:eastAsia="Arial" w:hAnsi="Tw Cen MT" w:cs="Arial"/>
                <w:color w:val="auto"/>
                <w:sz w:val="24"/>
                <w:lang w:val="fr-FR"/>
              </w:rPr>
              <w:t xml:space="preserve"> </w:t>
            </w:r>
          </w:p>
        </w:tc>
        <w:tc>
          <w:tcPr>
            <w:tcW w:w="1345"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346"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6"/>
              <w:rPr>
                <w:rFonts w:ascii="Tw Cen MT" w:hAnsi="Tw Cen MT"/>
                <w:color w:val="auto"/>
                <w:lang w:val="fr-FR"/>
              </w:rPr>
            </w:pPr>
            <w:r>
              <w:rPr>
                <w:rFonts w:ascii="Tw Cen MT" w:eastAsia="Arial" w:hAnsi="Tw Cen MT" w:cs="Arial"/>
                <w:color w:val="auto"/>
                <w:sz w:val="24"/>
                <w:lang w:val="fr-FR"/>
              </w:rPr>
              <w:t xml:space="preserve"> </w:t>
            </w:r>
          </w:p>
        </w:tc>
        <w:tc>
          <w:tcPr>
            <w:tcW w:w="1344"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879"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791"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6"/>
              <w:rPr>
                <w:rFonts w:ascii="Tw Cen MT" w:hAnsi="Tw Cen MT"/>
                <w:color w:val="auto"/>
                <w:lang w:val="fr-FR"/>
              </w:rPr>
            </w:pPr>
            <w:r>
              <w:rPr>
                <w:rFonts w:ascii="Tw Cen MT" w:eastAsia="Arial" w:hAnsi="Tw Cen MT" w:cs="Arial"/>
                <w:color w:val="auto"/>
                <w:sz w:val="24"/>
                <w:lang w:val="fr-FR"/>
              </w:rPr>
              <w:t xml:space="preserve"> </w:t>
            </w:r>
          </w:p>
        </w:tc>
      </w:tr>
      <w:tr w:rsidR="000E49BA">
        <w:trPr>
          <w:trHeight w:val="646"/>
        </w:trPr>
        <w:tc>
          <w:tcPr>
            <w:tcW w:w="2620"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4"/>
              <w:rPr>
                <w:rFonts w:ascii="Tw Cen MT" w:hAnsi="Tw Cen MT"/>
                <w:color w:val="auto"/>
                <w:lang w:val="fr-FR"/>
              </w:rPr>
            </w:pPr>
            <w:r>
              <w:rPr>
                <w:rFonts w:ascii="Tw Cen MT" w:eastAsia="Arial" w:hAnsi="Tw Cen MT" w:cs="Arial"/>
                <w:color w:val="auto"/>
                <w:sz w:val="24"/>
                <w:lang w:val="fr-FR"/>
              </w:rPr>
              <w:t xml:space="preserve"> </w:t>
            </w:r>
          </w:p>
        </w:tc>
        <w:tc>
          <w:tcPr>
            <w:tcW w:w="1345"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346"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6"/>
              <w:rPr>
                <w:rFonts w:ascii="Tw Cen MT" w:hAnsi="Tw Cen MT"/>
                <w:color w:val="auto"/>
                <w:lang w:val="fr-FR"/>
              </w:rPr>
            </w:pPr>
            <w:r>
              <w:rPr>
                <w:rFonts w:ascii="Tw Cen MT" w:eastAsia="Arial" w:hAnsi="Tw Cen MT" w:cs="Arial"/>
                <w:color w:val="auto"/>
                <w:sz w:val="24"/>
                <w:lang w:val="fr-FR"/>
              </w:rPr>
              <w:t xml:space="preserve"> </w:t>
            </w:r>
          </w:p>
        </w:tc>
        <w:tc>
          <w:tcPr>
            <w:tcW w:w="1344"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879"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791" w:type="dxa"/>
            <w:tcBorders>
              <w:top w:val="single" w:sz="4" w:space="0" w:color="221F1F"/>
              <w:left w:val="single" w:sz="4" w:space="0" w:color="221F1F"/>
              <w:bottom w:val="single" w:sz="4" w:space="0" w:color="221F1F"/>
              <w:right w:val="single" w:sz="4" w:space="0" w:color="221F1F"/>
            </w:tcBorders>
          </w:tcPr>
          <w:p w:rsidR="000E49BA" w:rsidRDefault="00F15DA9">
            <w:pPr>
              <w:spacing w:after="0"/>
              <w:ind w:left="6"/>
              <w:rPr>
                <w:rFonts w:ascii="Tw Cen MT" w:hAnsi="Tw Cen MT"/>
                <w:color w:val="auto"/>
                <w:lang w:val="fr-FR"/>
              </w:rPr>
            </w:pPr>
            <w:r>
              <w:rPr>
                <w:rFonts w:ascii="Tw Cen MT" w:eastAsia="Arial" w:hAnsi="Tw Cen MT" w:cs="Arial"/>
                <w:color w:val="auto"/>
                <w:sz w:val="24"/>
                <w:lang w:val="fr-FR"/>
              </w:rPr>
              <w:t xml:space="preserve"> </w:t>
            </w:r>
          </w:p>
        </w:tc>
      </w:tr>
    </w:tbl>
    <w:p w:rsidR="000E49BA" w:rsidRDefault="00F15DA9">
      <w:pPr>
        <w:spacing w:after="216"/>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numPr>
          <w:ilvl w:val="0"/>
          <w:numId w:val="93"/>
        </w:numPr>
        <w:spacing w:after="175"/>
        <w:ind w:right="318" w:hanging="360"/>
        <w:jc w:val="both"/>
        <w:rPr>
          <w:rFonts w:ascii="Tw Cen MT" w:hAnsi="Tw Cen MT"/>
          <w:color w:val="auto"/>
          <w:lang w:val="fr-FR"/>
        </w:rPr>
      </w:pPr>
      <w:r>
        <w:rPr>
          <w:rFonts w:ascii="Tw Cen MT" w:eastAsia="Arial" w:hAnsi="Tw Cen MT" w:cs="Arial"/>
          <w:color w:val="auto"/>
          <w:sz w:val="24"/>
          <w:lang w:val="fr-FR"/>
        </w:rPr>
        <w:t xml:space="preserve">Personnel d’appui (siège et local) </w:t>
      </w:r>
    </w:p>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bl>
      <w:tblPr>
        <w:tblStyle w:val="TableGrid"/>
        <w:tblW w:w="9402" w:type="dxa"/>
        <w:tblInd w:w="7" w:type="dxa"/>
        <w:tblCellMar>
          <w:top w:w="54" w:type="dxa"/>
          <w:left w:w="108" w:type="dxa"/>
          <w:right w:w="115" w:type="dxa"/>
        </w:tblCellMar>
        <w:tblLook w:val="04A0" w:firstRow="1" w:lastRow="0" w:firstColumn="1" w:lastColumn="0" w:noHBand="0" w:noVBand="1"/>
      </w:tblPr>
      <w:tblGrid>
        <w:gridCol w:w="1988"/>
        <w:gridCol w:w="1772"/>
        <w:gridCol w:w="1881"/>
        <w:gridCol w:w="1881"/>
        <w:gridCol w:w="1880"/>
      </w:tblGrid>
      <w:tr w:rsidR="000E49BA">
        <w:trPr>
          <w:trHeight w:val="896"/>
        </w:trPr>
        <w:tc>
          <w:tcPr>
            <w:tcW w:w="1988" w:type="dxa"/>
            <w:tcBorders>
              <w:top w:val="single" w:sz="4" w:space="0" w:color="000000"/>
              <w:left w:val="single" w:sz="4" w:space="0" w:color="000000"/>
              <w:bottom w:val="single" w:sz="4" w:space="0" w:color="000000"/>
              <w:right w:val="single" w:sz="4" w:space="0" w:color="000000"/>
            </w:tcBorders>
            <w:shd w:val="clear" w:color="auto" w:fill="E7E6E6"/>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Nom  </w:t>
            </w:r>
          </w:p>
        </w:tc>
        <w:tc>
          <w:tcPr>
            <w:tcW w:w="1772" w:type="dxa"/>
            <w:tcBorders>
              <w:top w:val="single" w:sz="4" w:space="0" w:color="000000"/>
              <w:left w:val="single" w:sz="4" w:space="0" w:color="000000"/>
              <w:bottom w:val="single" w:sz="4" w:space="0" w:color="000000"/>
              <w:right w:val="single" w:sz="4" w:space="0" w:color="000000"/>
            </w:tcBorders>
            <w:shd w:val="clear" w:color="auto" w:fill="E7E6E6"/>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Spécialisation   </w:t>
            </w:r>
          </w:p>
        </w:tc>
        <w:tc>
          <w:tcPr>
            <w:tcW w:w="1881" w:type="dxa"/>
            <w:tcBorders>
              <w:top w:val="single" w:sz="4" w:space="0" w:color="000000"/>
              <w:left w:val="single" w:sz="4" w:space="0" w:color="000000"/>
              <w:bottom w:val="single" w:sz="4" w:space="0" w:color="000000"/>
              <w:right w:val="single" w:sz="4" w:space="0" w:color="000000"/>
            </w:tcBorders>
            <w:shd w:val="clear" w:color="auto" w:fill="E7E6E6"/>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Poste </w:t>
            </w:r>
          </w:p>
        </w:tc>
        <w:tc>
          <w:tcPr>
            <w:tcW w:w="1881" w:type="dxa"/>
            <w:tcBorders>
              <w:top w:val="single" w:sz="4" w:space="0" w:color="000000"/>
              <w:left w:val="single" w:sz="4" w:space="0" w:color="000000"/>
              <w:bottom w:val="single" w:sz="4" w:space="0" w:color="000000"/>
              <w:right w:val="single" w:sz="4" w:space="0" w:color="000000"/>
            </w:tcBorders>
            <w:shd w:val="clear" w:color="auto" w:fill="E7E6E6"/>
          </w:tcPr>
          <w:p w:rsidR="000E49BA" w:rsidRDefault="00F15DA9">
            <w:pPr>
              <w:spacing w:after="0"/>
              <w:ind w:left="1"/>
              <w:rPr>
                <w:rFonts w:ascii="Tw Cen MT" w:hAnsi="Tw Cen MT"/>
                <w:color w:val="auto"/>
                <w:lang w:val="fr-FR"/>
              </w:rPr>
            </w:pPr>
            <w:r>
              <w:rPr>
                <w:rFonts w:ascii="Tw Cen MT" w:eastAsia="Arial" w:hAnsi="Tw Cen MT" w:cs="Arial"/>
                <w:color w:val="auto"/>
                <w:sz w:val="24"/>
                <w:lang w:val="fr-FR"/>
              </w:rPr>
              <w:t xml:space="preserve"> Année d’Expérience  </w:t>
            </w:r>
          </w:p>
        </w:tc>
        <w:tc>
          <w:tcPr>
            <w:tcW w:w="1880" w:type="dxa"/>
            <w:tcBorders>
              <w:top w:val="single" w:sz="4" w:space="0" w:color="000000"/>
              <w:left w:val="single" w:sz="4" w:space="0" w:color="000000"/>
              <w:bottom w:val="single" w:sz="4" w:space="0" w:color="000000"/>
              <w:right w:val="single" w:sz="4" w:space="0" w:color="000000"/>
            </w:tcBorders>
            <w:shd w:val="clear" w:color="auto" w:fill="E7E6E6"/>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Attributions </w:t>
            </w:r>
          </w:p>
        </w:tc>
      </w:tr>
      <w:tr w:rsidR="000E49BA">
        <w:trPr>
          <w:trHeight w:val="512"/>
        </w:trPr>
        <w:tc>
          <w:tcPr>
            <w:tcW w:w="1988" w:type="dxa"/>
            <w:tcBorders>
              <w:top w:val="single" w:sz="4" w:space="0" w:color="000000"/>
              <w:left w:val="single" w:sz="4" w:space="0" w:color="000000"/>
              <w:bottom w:val="single" w:sz="4" w:space="0" w:color="000000"/>
              <w:right w:val="single" w:sz="4" w:space="0" w:color="000000"/>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1772" w:type="dxa"/>
            <w:tcBorders>
              <w:top w:val="single" w:sz="4" w:space="0" w:color="000000"/>
              <w:left w:val="single" w:sz="4" w:space="0" w:color="000000"/>
              <w:bottom w:val="single" w:sz="4" w:space="0" w:color="000000"/>
              <w:right w:val="single" w:sz="4" w:space="0" w:color="000000"/>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1881" w:type="dxa"/>
            <w:tcBorders>
              <w:top w:val="single" w:sz="4" w:space="0" w:color="000000"/>
              <w:left w:val="single" w:sz="4" w:space="0" w:color="000000"/>
              <w:bottom w:val="single" w:sz="4" w:space="0" w:color="000000"/>
              <w:right w:val="single" w:sz="4" w:space="0" w:color="000000"/>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1881" w:type="dxa"/>
            <w:tcBorders>
              <w:top w:val="single" w:sz="4" w:space="0" w:color="000000"/>
              <w:left w:val="single" w:sz="4" w:space="0" w:color="000000"/>
              <w:bottom w:val="single" w:sz="4" w:space="0" w:color="000000"/>
              <w:right w:val="single" w:sz="4" w:space="0" w:color="000000"/>
            </w:tcBorders>
          </w:tcPr>
          <w:p w:rsidR="000E49BA" w:rsidRDefault="00F15DA9">
            <w:pPr>
              <w:spacing w:after="0"/>
              <w:ind w:left="1"/>
              <w:rPr>
                <w:rFonts w:ascii="Tw Cen MT" w:hAnsi="Tw Cen MT"/>
                <w:color w:val="auto"/>
                <w:lang w:val="fr-FR"/>
              </w:rPr>
            </w:pPr>
            <w:r>
              <w:rPr>
                <w:rFonts w:ascii="Tw Cen MT" w:eastAsia="Arial" w:hAnsi="Tw Cen MT" w:cs="Arial"/>
                <w:color w:val="auto"/>
                <w:sz w:val="24"/>
                <w:lang w:val="fr-FR"/>
              </w:rPr>
              <w:t xml:space="preserve"> </w:t>
            </w:r>
          </w:p>
        </w:tc>
        <w:tc>
          <w:tcPr>
            <w:tcW w:w="1880" w:type="dxa"/>
            <w:tcBorders>
              <w:top w:val="single" w:sz="4" w:space="0" w:color="000000"/>
              <w:left w:val="single" w:sz="4" w:space="0" w:color="000000"/>
              <w:bottom w:val="single" w:sz="4" w:space="0" w:color="000000"/>
              <w:right w:val="single" w:sz="4" w:space="0" w:color="000000"/>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r>
      <w:tr w:rsidR="000E49BA">
        <w:trPr>
          <w:trHeight w:val="502"/>
        </w:trPr>
        <w:tc>
          <w:tcPr>
            <w:tcW w:w="1988" w:type="dxa"/>
            <w:tcBorders>
              <w:top w:val="single" w:sz="4" w:space="0" w:color="000000"/>
              <w:left w:val="single" w:sz="4" w:space="0" w:color="000000"/>
              <w:bottom w:val="single" w:sz="4" w:space="0" w:color="000000"/>
              <w:right w:val="single" w:sz="4" w:space="0" w:color="000000"/>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1772" w:type="dxa"/>
            <w:tcBorders>
              <w:top w:val="single" w:sz="4" w:space="0" w:color="000000"/>
              <w:left w:val="single" w:sz="4" w:space="0" w:color="000000"/>
              <w:bottom w:val="single" w:sz="4" w:space="0" w:color="000000"/>
              <w:right w:val="single" w:sz="4" w:space="0" w:color="000000"/>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1881" w:type="dxa"/>
            <w:tcBorders>
              <w:top w:val="single" w:sz="4" w:space="0" w:color="000000"/>
              <w:left w:val="single" w:sz="4" w:space="0" w:color="000000"/>
              <w:bottom w:val="single" w:sz="4" w:space="0" w:color="000000"/>
              <w:right w:val="single" w:sz="4" w:space="0" w:color="000000"/>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1881" w:type="dxa"/>
            <w:tcBorders>
              <w:top w:val="single" w:sz="4" w:space="0" w:color="000000"/>
              <w:left w:val="single" w:sz="4" w:space="0" w:color="000000"/>
              <w:bottom w:val="single" w:sz="4" w:space="0" w:color="000000"/>
              <w:right w:val="single" w:sz="4" w:space="0" w:color="000000"/>
            </w:tcBorders>
          </w:tcPr>
          <w:p w:rsidR="000E49BA" w:rsidRDefault="00F15DA9">
            <w:pPr>
              <w:spacing w:after="0"/>
              <w:ind w:left="1"/>
              <w:rPr>
                <w:rFonts w:ascii="Tw Cen MT" w:hAnsi="Tw Cen MT"/>
                <w:color w:val="auto"/>
                <w:lang w:val="fr-FR"/>
              </w:rPr>
            </w:pPr>
            <w:r>
              <w:rPr>
                <w:rFonts w:ascii="Tw Cen MT" w:eastAsia="Arial" w:hAnsi="Tw Cen MT" w:cs="Arial"/>
                <w:color w:val="auto"/>
                <w:sz w:val="24"/>
                <w:lang w:val="fr-FR"/>
              </w:rPr>
              <w:t xml:space="preserve"> </w:t>
            </w:r>
          </w:p>
        </w:tc>
        <w:tc>
          <w:tcPr>
            <w:tcW w:w="1880" w:type="dxa"/>
            <w:tcBorders>
              <w:top w:val="single" w:sz="4" w:space="0" w:color="000000"/>
              <w:left w:val="single" w:sz="4" w:space="0" w:color="000000"/>
              <w:bottom w:val="single" w:sz="4" w:space="0" w:color="000000"/>
              <w:right w:val="single" w:sz="4" w:space="0" w:color="000000"/>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r>
      <w:tr w:rsidR="000E49BA">
        <w:trPr>
          <w:trHeight w:val="502"/>
        </w:trPr>
        <w:tc>
          <w:tcPr>
            <w:tcW w:w="1988" w:type="dxa"/>
            <w:tcBorders>
              <w:top w:val="single" w:sz="4" w:space="0" w:color="000000"/>
              <w:left w:val="single" w:sz="4" w:space="0" w:color="000000"/>
              <w:bottom w:val="single" w:sz="4" w:space="0" w:color="000000"/>
              <w:right w:val="single" w:sz="4" w:space="0" w:color="000000"/>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1772" w:type="dxa"/>
            <w:tcBorders>
              <w:top w:val="single" w:sz="4" w:space="0" w:color="000000"/>
              <w:left w:val="single" w:sz="4" w:space="0" w:color="000000"/>
              <w:bottom w:val="single" w:sz="4" w:space="0" w:color="000000"/>
              <w:right w:val="single" w:sz="4" w:space="0" w:color="000000"/>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1881" w:type="dxa"/>
            <w:tcBorders>
              <w:top w:val="single" w:sz="4" w:space="0" w:color="000000"/>
              <w:left w:val="single" w:sz="4" w:space="0" w:color="000000"/>
              <w:bottom w:val="single" w:sz="4" w:space="0" w:color="000000"/>
              <w:right w:val="single" w:sz="4" w:space="0" w:color="000000"/>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1881" w:type="dxa"/>
            <w:tcBorders>
              <w:top w:val="single" w:sz="4" w:space="0" w:color="000000"/>
              <w:left w:val="single" w:sz="4" w:space="0" w:color="000000"/>
              <w:bottom w:val="single" w:sz="4" w:space="0" w:color="000000"/>
              <w:right w:val="single" w:sz="4" w:space="0" w:color="000000"/>
            </w:tcBorders>
          </w:tcPr>
          <w:p w:rsidR="000E49BA" w:rsidRDefault="00F15DA9">
            <w:pPr>
              <w:spacing w:after="0"/>
              <w:ind w:left="1"/>
              <w:rPr>
                <w:rFonts w:ascii="Tw Cen MT" w:hAnsi="Tw Cen MT"/>
                <w:color w:val="auto"/>
                <w:lang w:val="fr-FR"/>
              </w:rPr>
            </w:pPr>
            <w:r>
              <w:rPr>
                <w:rFonts w:ascii="Tw Cen MT" w:eastAsia="Arial" w:hAnsi="Tw Cen MT" w:cs="Arial"/>
                <w:color w:val="auto"/>
                <w:sz w:val="24"/>
                <w:lang w:val="fr-FR"/>
              </w:rPr>
              <w:t xml:space="preserve"> </w:t>
            </w:r>
          </w:p>
        </w:tc>
        <w:tc>
          <w:tcPr>
            <w:tcW w:w="1880" w:type="dxa"/>
            <w:tcBorders>
              <w:top w:val="single" w:sz="4" w:space="0" w:color="000000"/>
              <w:left w:val="single" w:sz="4" w:space="0" w:color="000000"/>
              <w:bottom w:val="single" w:sz="4" w:space="0" w:color="000000"/>
              <w:right w:val="single" w:sz="4" w:space="0" w:color="000000"/>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r>
    </w:tbl>
    <w:p w:rsidR="000E49BA" w:rsidRDefault="00F15DA9">
      <w:pPr>
        <w:spacing w:after="194"/>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0"/>
        <w:rPr>
          <w:rFonts w:ascii="Tw Cen MT" w:eastAsia="Arial" w:hAnsi="Tw Cen MT" w:cs="Arial"/>
          <w:color w:val="auto"/>
          <w:sz w:val="24"/>
          <w:lang w:val="fr-FR"/>
        </w:rPr>
      </w:pPr>
      <w:r>
        <w:rPr>
          <w:rFonts w:ascii="Tw Cen MT" w:eastAsia="Arial" w:hAnsi="Tw Cen MT" w:cs="Arial"/>
          <w:color w:val="auto"/>
          <w:sz w:val="24"/>
          <w:lang w:val="fr-FR"/>
        </w:rPr>
        <w:br w:type="page"/>
      </w:r>
    </w:p>
    <w:p w:rsidR="000E49BA" w:rsidRDefault="00F15DA9">
      <w:pPr>
        <w:pStyle w:val="Heading2"/>
        <w:spacing w:after="145" w:line="380" w:lineRule="auto"/>
        <w:ind w:right="818"/>
        <w:rPr>
          <w:rFonts w:ascii="Tw Cen MT" w:hAnsi="Tw Cen MT"/>
          <w:color w:val="auto"/>
          <w:lang w:val="fr-FR"/>
        </w:rPr>
      </w:pPr>
      <w:r>
        <w:rPr>
          <w:rFonts w:ascii="Tw Cen MT" w:hAnsi="Tw Cen MT"/>
          <w:color w:val="auto"/>
          <w:lang w:val="fr-FR"/>
        </w:rPr>
        <w:lastRenderedPageBreak/>
        <w:t xml:space="preserve">ANNEXEN°9 : MODELE DE FICHE DE PRESTATIONS SUSCEPTIBLES D’ETRE SOUS-TRAITEES COMMANDEES </w:t>
      </w:r>
    </w:p>
    <w:p w:rsidR="000E49BA" w:rsidRDefault="00F15DA9">
      <w:pPr>
        <w:spacing w:after="0"/>
        <w:rPr>
          <w:rFonts w:ascii="Tw Cen MT" w:hAnsi="Tw Cen MT"/>
          <w:color w:val="auto"/>
          <w:lang w:val="fr-FR"/>
        </w:rPr>
      </w:pPr>
      <w:r>
        <w:rPr>
          <w:rFonts w:ascii="Tw Cen MT" w:eastAsia="Arial" w:hAnsi="Tw Cen MT" w:cs="Arial"/>
          <w:b/>
          <w:color w:val="auto"/>
          <w:sz w:val="24"/>
          <w:lang w:val="fr-FR"/>
        </w:rPr>
        <w:t xml:space="preserve"> </w:t>
      </w:r>
    </w:p>
    <w:tbl>
      <w:tblPr>
        <w:tblStyle w:val="TableGrid"/>
        <w:tblW w:w="9667" w:type="dxa"/>
        <w:tblInd w:w="17" w:type="dxa"/>
        <w:tblCellMar>
          <w:top w:w="56" w:type="dxa"/>
          <w:left w:w="108" w:type="dxa"/>
          <w:right w:w="115" w:type="dxa"/>
        </w:tblCellMar>
        <w:tblLook w:val="04A0" w:firstRow="1" w:lastRow="0" w:firstColumn="1" w:lastColumn="0" w:noHBand="0" w:noVBand="1"/>
      </w:tblPr>
      <w:tblGrid>
        <w:gridCol w:w="2165"/>
        <w:gridCol w:w="4019"/>
        <w:gridCol w:w="3483"/>
      </w:tblGrid>
      <w:tr w:rsidR="000E49BA">
        <w:trPr>
          <w:trHeight w:val="489"/>
        </w:trPr>
        <w:tc>
          <w:tcPr>
            <w:tcW w:w="2165" w:type="dxa"/>
            <w:tcBorders>
              <w:top w:val="double" w:sz="4" w:space="0" w:color="000000"/>
              <w:left w:val="double" w:sz="4" w:space="0" w:color="000000"/>
              <w:bottom w:val="single" w:sz="4" w:space="0" w:color="000000"/>
              <w:right w:val="single" w:sz="4" w:space="0" w:color="000000"/>
            </w:tcBorders>
            <w:shd w:val="clear" w:color="auto" w:fill="E7E6E6"/>
          </w:tcPr>
          <w:p w:rsidR="000E49BA" w:rsidRDefault="00F15DA9">
            <w:pPr>
              <w:spacing w:after="0"/>
              <w:ind w:left="10"/>
              <w:jc w:val="center"/>
              <w:rPr>
                <w:rFonts w:ascii="Tw Cen MT" w:hAnsi="Tw Cen MT"/>
                <w:color w:val="auto"/>
                <w:lang w:val="fr-FR"/>
              </w:rPr>
            </w:pPr>
            <w:r>
              <w:rPr>
                <w:rFonts w:ascii="Tw Cen MT" w:eastAsia="Arial" w:hAnsi="Tw Cen MT" w:cs="Arial"/>
                <w:b/>
                <w:color w:val="auto"/>
                <w:sz w:val="24"/>
                <w:lang w:val="fr-FR"/>
              </w:rPr>
              <w:t xml:space="preserve">N° </w:t>
            </w:r>
          </w:p>
        </w:tc>
        <w:tc>
          <w:tcPr>
            <w:tcW w:w="4019" w:type="dxa"/>
            <w:tcBorders>
              <w:top w:val="double" w:sz="4" w:space="0" w:color="000000"/>
              <w:left w:val="single" w:sz="4" w:space="0" w:color="000000"/>
              <w:bottom w:val="single" w:sz="4" w:space="0" w:color="000000"/>
              <w:right w:val="single" w:sz="4" w:space="0" w:color="000000"/>
            </w:tcBorders>
            <w:shd w:val="clear" w:color="auto" w:fill="E7E6E6"/>
          </w:tcPr>
          <w:p w:rsidR="000E49BA" w:rsidRDefault="00F15DA9">
            <w:pPr>
              <w:spacing w:after="0"/>
              <w:ind w:left="3"/>
              <w:jc w:val="center"/>
              <w:rPr>
                <w:rFonts w:ascii="Tw Cen MT" w:hAnsi="Tw Cen MT"/>
                <w:color w:val="auto"/>
                <w:lang w:val="fr-FR"/>
              </w:rPr>
            </w:pPr>
            <w:r>
              <w:rPr>
                <w:rFonts w:ascii="Tw Cen MT" w:eastAsia="Arial" w:hAnsi="Tw Cen MT" w:cs="Arial"/>
                <w:b/>
                <w:color w:val="auto"/>
                <w:sz w:val="24"/>
                <w:lang w:val="fr-FR"/>
              </w:rPr>
              <w:t xml:space="preserve">Désignation des Fournitures </w:t>
            </w:r>
          </w:p>
        </w:tc>
        <w:tc>
          <w:tcPr>
            <w:tcW w:w="3483" w:type="dxa"/>
            <w:tcBorders>
              <w:top w:val="double" w:sz="4" w:space="0" w:color="000000"/>
              <w:left w:val="single" w:sz="4" w:space="0" w:color="000000"/>
              <w:bottom w:val="single" w:sz="4" w:space="0" w:color="000000"/>
              <w:right w:val="single" w:sz="4" w:space="0" w:color="000000"/>
            </w:tcBorders>
            <w:shd w:val="clear" w:color="auto" w:fill="E7E6E6"/>
          </w:tcPr>
          <w:p w:rsidR="000E49BA" w:rsidRDefault="00F15DA9">
            <w:pPr>
              <w:spacing w:after="0"/>
              <w:ind w:left="6"/>
              <w:jc w:val="center"/>
              <w:rPr>
                <w:rFonts w:ascii="Tw Cen MT" w:hAnsi="Tw Cen MT"/>
                <w:color w:val="auto"/>
                <w:lang w:val="fr-FR"/>
              </w:rPr>
            </w:pPr>
            <w:r>
              <w:rPr>
                <w:rFonts w:ascii="Tw Cen MT" w:eastAsia="Arial" w:hAnsi="Tw Cen MT" w:cs="Arial"/>
                <w:b/>
                <w:color w:val="auto"/>
                <w:sz w:val="24"/>
                <w:lang w:val="fr-FR"/>
              </w:rPr>
              <w:t xml:space="preserve">Quantité (Nombre d’unités) </w:t>
            </w:r>
          </w:p>
        </w:tc>
      </w:tr>
      <w:tr w:rsidR="000E49BA" w:rsidRPr="00F15DA9">
        <w:trPr>
          <w:trHeight w:val="899"/>
        </w:trPr>
        <w:tc>
          <w:tcPr>
            <w:tcW w:w="2165" w:type="dxa"/>
            <w:tcBorders>
              <w:top w:val="single" w:sz="4" w:space="0" w:color="000000"/>
              <w:left w:val="double" w:sz="4" w:space="0" w:color="000000"/>
              <w:bottom w:val="single" w:sz="4" w:space="0" w:color="000000"/>
              <w:right w:val="single" w:sz="4" w:space="0" w:color="000000"/>
            </w:tcBorders>
          </w:tcPr>
          <w:p w:rsidR="000E49BA" w:rsidRDefault="00F15DA9">
            <w:pPr>
              <w:spacing w:after="0"/>
              <w:rPr>
                <w:rFonts w:ascii="Tw Cen MT" w:hAnsi="Tw Cen MT"/>
                <w:color w:val="auto"/>
                <w:lang w:val="fr-FR"/>
              </w:rPr>
            </w:pPr>
            <w:r>
              <w:rPr>
                <w:rFonts w:ascii="Tw Cen MT" w:eastAsia="Arial" w:hAnsi="Tw Cen MT" w:cs="Arial"/>
                <w:i/>
                <w:color w:val="auto"/>
                <w:sz w:val="24"/>
                <w:lang w:val="fr-FR"/>
              </w:rPr>
              <w:t xml:space="preserve"> </w:t>
            </w:r>
          </w:p>
        </w:tc>
        <w:tc>
          <w:tcPr>
            <w:tcW w:w="4019" w:type="dxa"/>
            <w:tcBorders>
              <w:top w:val="single" w:sz="4" w:space="0" w:color="000000"/>
              <w:left w:val="single" w:sz="4" w:space="0" w:color="000000"/>
              <w:bottom w:val="single" w:sz="4" w:space="0" w:color="000000"/>
              <w:right w:val="single" w:sz="4" w:space="0" w:color="000000"/>
            </w:tcBorders>
          </w:tcPr>
          <w:p w:rsidR="000E49BA" w:rsidRDefault="00F15DA9">
            <w:pPr>
              <w:spacing w:after="0"/>
              <w:rPr>
                <w:rFonts w:ascii="Tw Cen MT" w:hAnsi="Tw Cen MT"/>
                <w:color w:val="auto"/>
                <w:lang w:val="fr-FR"/>
              </w:rPr>
            </w:pPr>
            <w:r>
              <w:rPr>
                <w:rFonts w:ascii="Tw Cen MT" w:eastAsia="Arial" w:hAnsi="Tw Cen MT" w:cs="Arial"/>
                <w:i/>
                <w:color w:val="auto"/>
                <w:sz w:val="24"/>
                <w:lang w:val="fr-FR"/>
              </w:rPr>
              <w:t xml:space="preserve">[Insérer la désignation des Fournitures]  </w:t>
            </w:r>
          </w:p>
        </w:tc>
        <w:tc>
          <w:tcPr>
            <w:tcW w:w="3483" w:type="dxa"/>
            <w:tcBorders>
              <w:top w:val="single" w:sz="4" w:space="0" w:color="000000"/>
              <w:left w:val="single" w:sz="4" w:space="0" w:color="000000"/>
              <w:bottom w:val="single" w:sz="4" w:space="0" w:color="000000"/>
              <w:right w:val="single" w:sz="4" w:space="0" w:color="000000"/>
            </w:tcBorders>
          </w:tcPr>
          <w:p w:rsidR="000E49BA" w:rsidRDefault="00F15DA9">
            <w:pPr>
              <w:spacing w:after="0"/>
              <w:rPr>
                <w:rFonts w:ascii="Tw Cen MT" w:hAnsi="Tw Cen MT"/>
                <w:color w:val="auto"/>
                <w:lang w:val="fr-FR"/>
              </w:rPr>
            </w:pPr>
            <w:r>
              <w:rPr>
                <w:rFonts w:ascii="Tw Cen MT" w:eastAsia="Arial" w:hAnsi="Tw Cen MT" w:cs="Arial"/>
                <w:i/>
                <w:color w:val="auto"/>
                <w:sz w:val="24"/>
                <w:lang w:val="fr-FR"/>
              </w:rPr>
              <w:t xml:space="preserve">[insérer la quantité des articles à fournir] </w:t>
            </w:r>
          </w:p>
        </w:tc>
      </w:tr>
      <w:tr w:rsidR="000E49BA" w:rsidRPr="00F15DA9">
        <w:trPr>
          <w:trHeight w:val="483"/>
        </w:trPr>
        <w:tc>
          <w:tcPr>
            <w:tcW w:w="2165" w:type="dxa"/>
            <w:tcBorders>
              <w:top w:val="single" w:sz="4" w:space="0" w:color="000000"/>
              <w:left w:val="double" w:sz="4" w:space="0" w:color="000000"/>
              <w:bottom w:val="single" w:sz="4" w:space="0" w:color="000000"/>
              <w:right w:val="single" w:sz="4" w:space="0" w:color="000000"/>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19" w:type="dxa"/>
            <w:tcBorders>
              <w:top w:val="single" w:sz="4" w:space="0" w:color="000000"/>
              <w:left w:val="single" w:sz="4" w:space="0" w:color="000000"/>
              <w:bottom w:val="single" w:sz="4" w:space="0" w:color="000000"/>
              <w:right w:val="single" w:sz="4" w:space="0" w:color="000000"/>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3483" w:type="dxa"/>
            <w:tcBorders>
              <w:top w:val="single" w:sz="4" w:space="0" w:color="000000"/>
              <w:left w:val="single" w:sz="4" w:space="0" w:color="000000"/>
              <w:bottom w:val="single" w:sz="4" w:space="0" w:color="000000"/>
              <w:right w:val="single" w:sz="4" w:space="0" w:color="000000"/>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r>
      <w:tr w:rsidR="000E49BA" w:rsidRPr="00F15DA9">
        <w:trPr>
          <w:trHeight w:val="482"/>
        </w:trPr>
        <w:tc>
          <w:tcPr>
            <w:tcW w:w="2165" w:type="dxa"/>
            <w:tcBorders>
              <w:top w:val="single" w:sz="4" w:space="0" w:color="000000"/>
              <w:left w:val="double" w:sz="4" w:space="0" w:color="000000"/>
              <w:bottom w:val="single" w:sz="4" w:space="0" w:color="000000"/>
              <w:right w:val="single" w:sz="4" w:space="0" w:color="000000"/>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19" w:type="dxa"/>
            <w:tcBorders>
              <w:top w:val="single" w:sz="4" w:space="0" w:color="000000"/>
              <w:left w:val="single" w:sz="4" w:space="0" w:color="000000"/>
              <w:bottom w:val="single" w:sz="4" w:space="0" w:color="000000"/>
              <w:right w:val="single" w:sz="4" w:space="0" w:color="000000"/>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3483" w:type="dxa"/>
            <w:tcBorders>
              <w:top w:val="single" w:sz="4" w:space="0" w:color="000000"/>
              <w:left w:val="single" w:sz="4" w:space="0" w:color="000000"/>
              <w:bottom w:val="single" w:sz="4" w:space="0" w:color="000000"/>
              <w:right w:val="single" w:sz="4" w:space="0" w:color="000000"/>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r>
      <w:tr w:rsidR="000E49BA" w:rsidRPr="00F15DA9">
        <w:trPr>
          <w:trHeight w:val="482"/>
        </w:trPr>
        <w:tc>
          <w:tcPr>
            <w:tcW w:w="2165" w:type="dxa"/>
            <w:tcBorders>
              <w:top w:val="single" w:sz="4" w:space="0" w:color="000000"/>
              <w:left w:val="double" w:sz="4" w:space="0" w:color="000000"/>
              <w:bottom w:val="single" w:sz="4" w:space="0" w:color="000000"/>
              <w:right w:val="single" w:sz="4" w:space="0" w:color="000000"/>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19" w:type="dxa"/>
            <w:tcBorders>
              <w:top w:val="single" w:sz="4" w:space="0" w:color="000000"/>
              <w:left w:val="single" w:sz="4" w:space="0" w:color="000000"/>
              <w:bottom w:val="single" w:sz="4" w:space="0" w:color="000000"/>
              <w:right w:val="single" w:sz="4" w:space="0" w:color="000000"/>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3483" w:type="dxa"/>
            <w:tcBorders>
              <w:top w:val="single" w:sz="4" w:space="0" w:color="000000"/>
              <w:left w:val="single" w:sz="4" w:space="0" w:color="000000"/>
              <w:bottom w:val="single" w:sz="4" w:space="0" w:color="000000"/>
              <w:right w:val="single" w:sz="4" w:space="0" w:color="000000"/>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r>
      <w:tr w:rsidR="000E49BA" w:rsidRPr="00F15DA9">
        <w:trPr>
          <w:trHeight w:val="494"/>
        </w:trPr>
        <w:tc>
          <w:tcPr>
            <w:tcW w:w="2165" w:type="dxa"/>
            <w:tcBorders>
              <w:top w:val="single" w:sz="4" w:space="0" w:color="000000"/>
              <w:left w:val="double" w:sz="4" w:space="0" w:color="000000"/>
              <w:bottom w:val="double" w:sz="4" w:space="0" w:color="000000"/>
              <w:right w:val="single" w:sz="4" w:space="0" w:color="000000"/>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19" w:type="dxa"/>
            <w:tcBorders>
              <w:top w:val="single" w:sz="4" w:space="0" w:color="000000"/>
              <w:left w:val="single" w:sz="4" w:space="0" w:color="000000"/>
              <w:bottom w:val="double" w:sz="4" w:space="0" w:color="000000"/>
              <w:right w:val="single" w:sz="4" w:space="0" w:color="000000"/>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c>
          <w:tcPr>
            <w:tcW w:w="3483" w:type="dxa"/>
            <w:tcBorders>
              <w:top w:val="single" w:sz="4" w:space="0" w:color="000000"/>
              <w:left w:val="single" w:sz="4" w:space="0" w:color="000000"/>
              <w:bottom w:val="double" w:sz="4" w:space="0" w:color="000000"/>
              <w:right w:val="single" w:sz="4" w:space="0" w:color="000000"/>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r>
    </w:tbl>
    <w:p w:rsidR="000E49BA" w:rsidRDefault="00F15DA9">
      <w:pPr>
        <w:spacing w:after="175"/>
        <w:rPr>
          <w:rFonts w:ascii="Tw Cen MT" w:hAnsi="Tw Cen MT"/>
          <w:color w:val="auto"/>
          <w:lang w:val="fr-FR"/>
        </w:rPr>
      </w:pPr>
      <w:r>
        <w:rPr>
          <w:rFonts w:ascii="Tw Cen MT" w:eastAsia="Arial" w:hAnsi="Tw Cen MT" w:cs="Arial"/>
          <w:b/>
          <w:color w:val="auto"/>
          <w:sz w:val="24"/>
          <w:lang w:val="fr-FR"/>
        </w:rPr>
        <w:t xml:space="preserve"> </w:t>
      </w:r>
    </w:p>
    <w:p w:rsidR="000E49BA" w:rsidRDefault="00F15DA9">
      <w:pPr>
        <w:spacing w:after="0"/>
        <w:rPr>
          <w:rFonts w:ascii="Tw Cen MT" w:hAnsi="Tw Cen MT"/>
          <w:color w:val="auto"/>
          <w:lang w:val="fr-FR"/>
        </w:rPr>
      </w:pPr>
      <w:r>
        <w:rPr>
          <w:rFonts w:ascii="Tw Cen MT" w:eastAsia="Arial" w:hAnsi="Tw Cen MT" w:cs="Arial"/>
          <w:b/>
          <w:color w:val="auto"/>
          <w:sz w:val="24"/>
          <w:lang w:val="fr-FR"/>
        </w:rPr>
        <w:t xml:space="preserve"> </w:t>
      </w:r>
    </w:p>
    <w:tbl>
      <w:tblPr>
        <w:tblStyle w:val="TableGrid"/>
        <w:tblW w:w="9569" w:type="dxa"/>
        <w:tblInd w:w="17" w:type="dxa"/>
        <w:tblCellMar>
          <w:top w:w="56" w:type="dxa"/>
          <w:left w:w="10" w:type="dxa"/>
          <w:right w:w="115" w:type="dxa"/>
        </w:tblCellMar>
        <w:tblLook w:val="04A0" w:firstRow="1" w:lastRow="0" w:firstColumn="1" w:lastColumn="0" w:noHBand="0" w:noVBand="1"/>
      </w:tblPr>
      <w:tblGrid>
        <w:gridCol w:w="2047"/>
        <w:gridCol w:w="4175"/>
        <w:gridCol w:w="3347"/>
      </w:tblGrid>
      <w:tr w:rsidR="000E49BA">
        <w:trPr>
          <w:trHeight w:val="957"/>
        </w:trPr>
        <w:tc>
          <w:tcPr>
            <w:tcW w:w="2048" w:type="dxa"/>
            <w:tcBorders>
              <w:top w:val="single" w:sz="6" w:space="0" w:color="000000"/>
              <w:left w:val="double" w:sz="4" w:space="0" w:color="000000"/>
              <w:bottom w:val="single" w:sz="6" w:space="0" w:color="000000"/>
              <w:right w:val="single" w:sz="6" w:space="0" w:color="000000"/>
            </w:tcBorders>
            <w:shd w:val="clear" w:color="auto" w:fill="E7E6E6"/>
          </w:tcPr>
          <w:p w:rsidR="000E49BA" w:rsidRDefault="00F15DA9">
            <w:pPr>
              <w:spacing w:after="0"/>
              <w:ind w:left="104"/>
              <w:jc w:val="center"/>
              <w:rPr>
                <w:rFonts w:ascii="Tw Cen MT" w:hAnsi="Tw Cen MT"/>
                <w:color w:val="auto"/>
                <w:lang w:val="fr-FR"/>
              </w:rPr>
            </w:pPr>
            <w:r>
              <w:rPr>
                <w:rFonts w:ascii="Tw Cen MT" w:eastAsia="Arial" w:hAnsi="Tw Cen MT" w:cs="Arial"/>
                <w:b/>
                <w:color w:val="auto"/>
                <w:sz w:val="24"/>
                <w:lang w:val="fr-FR"/>
              </w:rPr>
              <w:t xml:space="preserve">N° Service </w:t>
            </w:r>
          </w:p>
        </w:tc>
        <w:tc>
          <w:tcPr>
            <w:tcW w:w="4175" w:type="dxa"/>
            <w:tcBorders>
              <w:top w:val="single" w:sz="6" w:space="0" w:color="000000"/>
              <w:left w:val="single" w:sz="6" w:space="0" w:color="000000"/>
              <w:bottom w:val="single" w:sz="6" w:space="0" w:color="000000"/>
              <w:right w:val="single" w:sz="6" w:space="0" w:color="000000"/>
            </w:tcBorders>
            <w:shd w:val="clear" w:color="auto" w:fill="E7E6E6"/>
          </w:tcPr>
          <w:p w:rsidR="000E49BA" w:rsidRDefault="00F15DA9">
            <w:pPr>
              <w:spacing w:after="175"/>
              <w:ind w:left="158"/>
              <w:jc w:val="center"/>
              <w:rPr>
                <w:rFonts w:ascii="Tw Cen MT" w:hAnsi="Tw Cen MT"/>
                <w:color w:val="auto"/>
                <w:lang w:val="fr-FR"/>
              </w:rPr>
            </w:pPr>
            <w:r>
              <w:rPr>
                <w:rFonts w:ascii="Tw Cen MT" w:eastAsia="Arial" w:hAnsi="Tw Cen MT" w:cs="Arial"/>
                <w:b/>
                <w:color w:val="auto"/>
                <w:sz w:val="24"/>
                <w:lang w:val="fr-FR"/>
              </w:rPr>
              <w:t xml:space="preserve"> </w:t>
            </w:r>
          </w:p>
          <w:p w:rsidR="000E49BA" w:rsidRDefault="00F15DA9">
            <w:pPr>
              <w:spacing w:after="0"/>
              <w:ind w:left="106"/>
              <w:jc w:val="center"/>
              <w:rPr>
                <w:rFonts w:ascii="Tw Cen MT" w:hAnsi="Tw Cen MT"/>
                <w:color w:val="auto"/>
                <w:lang w:val="fr-FR"/>
              </w:rPr>
            </w:pPr>
            <w:r>
              <w:rPr>
                <w:rFonts w:ascii="Tw Cen MT" w:eastAsia="Arial" w:hAnsi="Tw Cen MT" w:cs="Arial"/>
                <w:b/>
                <w:color w:val="auto"/>
                <w:sz w:val="24"/>
                <w:lang w:val="fr-FR"/>
              </w:rPr>
              <w:t xml:space="preserve">Désignation du Service </w:t>
            </w:r>
          </w:p>
        </w:tc>
        <w:tc>
          <w:tcPr>
            <w:tcW w:w="3347" w:type="dxa"/>
            <w:tcBorders>
              <w:top w:val="single" w:sz="6" w:space="0" w:color="000000"/>
              <w:left w:val="single" w:sz="6" w:space="0" w:color="000000"/>
              <w:bottom w:val="single" w:sz="6" w:space="0" w:color="000000"/>
              <w:right w:val="single" w:sz="6" w:space="0" w:color="000000"/>
            </w:tcBorders>
            <w:shd w:val="clear" w:color="auto" w:fill="E7E6E6"/>
          </w:tcPr>
          <w:p w:rsidR="000E49BA" w:rsidRDefault="00F15DA9">
            <w:pPr>
              <w:spacing w:after="175"/>
              <w:ind w:left="160"/>
              <w:jc w:val="center"/>
              <w:rPr>
                <w:rFonts w:ascii="Tw Cen MT" w:hAnsi="Tw Cen MT"/>
                <w:color w:val="auto"/>
                <w:lang w:val="fr-FR"/>
              </w:rPr>
            </w:pPr>
            <w:r>
              <w:rPr>
                <w:rFonts w:ascii="Tw Cen MT" w:eastAsia="Arial" w:hAnsi="Tw Cen MT" w:cs="Arial"/>
                <w:b/>
                <w:color w:val="auto"/>
                <w:sz w:val="24"/>
                <w:lang w:val="fr-FR"/>
              </w:rPr>
              <w:t xml:space="preserve"> </w:t>
            </w:r>
          </w:p>
          <w:p w:rsidR="000E49BA" w:rsidRDefault="00F15DA9">
            <w:pPr>
              <w:spacing w:after="0"/>
              <w:ind w:left="104"/>
              <w:jc w:val="center"/>
              <w:rPr>
                <w:rFonts w:ascii="Tw Cen MT" w:hAnsi="Tw Cen MT"/>
                <w:color w:val="auto"/>
                <w:lang w:val="fr-FR"/>
              </w:rPr>
            </w:pPr>
            <w:r>
              <w:rPr>
                <w:rFonts w:ascii="Tw Cen MT" w:eastAsia="Arial" w:hAnsi="Tw Cen MT" w:cs="Arial"/>
                <w:b/>
                <w:color w:val="auto"/>
                <w:sz w:val="24"/>
                <w:lang w:val="fr-FR"/>
              </w:rPr>
              <w:t xml:space="preserve">Unité de mesure </w:t>
            </w:r>
          </w:p>
        </w:tc>
      </w:tr>
      <w:tr w:rsidR="000E49BA">
        <w:trPr>
          <w:trHeight w:val="902"/>
        </w:trPr>
        <w:tc>
          <w:tcPr>
            <w:tcW w:w="2048" w:type="dxa"/>
            <w:tcBorders>
              <w:top w:val="single" w:sz="6" w:space="0" w:color="000000"/>
              <w:left w:val="double" w:sz="4" w:space="0" w:color="000000"/>
              <w:bottom w:val="single" w:sz="6" w:space="0" w:color="000000"/>
              <w:right w:val="single" w:sz="6" w:space="0" w:color="000000"/>
            </w:tcBorders>
          </w:tcPr>
          <w:p w:rsidR="000E49BA" w:rsidRDefault="00F15DA9">
            <w:pPr>
              <w:spacing w:after="0"/>
              <w:ind w:left="466" w:hanging="302"/>
              <w:rPr>
                <w:rFonts w:ascii="Tw Cen MT" w:hAnsi="Tw Cen MT"/>
                <w:color w:val="auto"/>
                <w:lang w:val="fr-FR"/>
              </w:rPr>
            </w:pPr>
            <w:r>
              <w:rPr>
                <w:rFonts w:ascii="Tw Cen MT" w:eastAsia="Arial" w:hAnsi="Tw Cen MT" w:cs="Arial"/>
                <w:i/>
                <w:color w:val="auto"/>
                <w:sz w:val="24"/>
                <w:lang w:val="fr-FR"/>
              </w:rPr>
              <w:t xml:space="preserve">[insérer le numéro du Service] </w:t>
            </w:r>
          </w:p>
        </w:tc>
        <w:tc>
          <w:tcPr>
            <w:tcW w:w="4175" w:type="dxa"/>
            <w:tcBorders>
              <w:top w:val="single" w:sz="6" w:space="0" w:color="000000"/>
              <w:left w:val="single" w:sz="6" w:space="0" w:color="000000"/>
              <w:bottom w:val="single" w:sz="6" w:space="0" w:color="000000"/>
              <w:right w:val="single" w:sz="6" w:space="0" w:color="000000"/>
            </w:tcBorders>
          </w:tcPr>
          <w:p w:rsidR="000E49BA" w:rsidRDefault="00F15DA9">
            <w:pPr>
              <w:spacing w:after="0"/>
              <w:ind w:left="101"/>
              <w:jc w:val="center"/>
              <w:rPr>
                <w:rFonts w:ascii="Tw Cen MT" w:hAnsi="Tw Cen MT"/>
                <w:color w:val="auto"/>
                <w:lang w:val="fr-FR"/>
              </w:rPr>
            </w:pPr>
            <w:r>
              <w:rPr>
                <w:rFonts w:ascii="Tw Cen MT" w:eastAsia="Arial" w:hAnsi="Tw Cen MT" w:cs="Arial"/>
                <w:i/>
                <w:color w:val="auto"/>
                <w:sz w:val="24"/>
                <w:lang w:val="fr-FR"/>
              </w:rPr>
              <w:t xml:space="preserve">[insérer la désignation du service] </w:t>
            </w:r>
          </w:p>
        </w:tc>
        <w:tc>
          <w:tcPr>
            <w:tcW w:w="3347" w:type="dxa"/>
            <w:tcBorders>
              <w:top w:val="single" w:sz="6" w:space="0" w:color="000000"/>
              <w:left w:val="single" w:sz="6" w:space="0" w:color="000000"/>
              <w:bottom w:val="single" w:sz="6" w:space="0" w:color="000000"/>
              <w:right w:val="single" w:sz="6" w:space="0" w:color="000000"/>
            </w:tcBorders>
          </w:tcPr>
          <w:p w:rsidR="000E49BA" w:rsidRDefault="00F15DA9">
            <w:pPr>
              <w:spacing w:after="0"/>
              <w:ind w:left="104"/>
              <w:jc w:val="center"/>
              <w:rPr>
                <w:rFonts w:ascii="Tw Cen MT" w:hAnsi="Tw Cen MT"/>
                <w:color w:val="auto"/>
                <w:lang w:val="fr-FR"/>
              </w:rPr>
            </w:pPr>
            <w:r>
              <w:rPr>
                <w:rFonts w:ascii="Tw Cen MT" w:eastAsia="Arial" w:hAnsi="Tw Cen MT" w:cs="Arial"/>
                <w:i/>
                <w:color w:val="auto"/>
                <w:sz w:val="24"/>
                <w:lang w:val="fr-FR"/>
              </w:rPr>
              <w:t xml:space="preserve">[unité de mesure] </w:t>
            </w:r>
          </w:p>
        </w:tc>
      </w:tr>
      <w:tr w:rsidR="000E49BA">
        <w:trPr>
          <w:trHeight w:val="490"/>
        </w:trPr>
        <w:tc>
          <w:tcPr>
            <w:tcW w:w="2048" w:type="dxa"/>
            <w:tcBorders>
              <w:top w:val="single" w:sz="6" w:space="0" w:color="000000"/>
              <w:left w:val="double" w:sz="4" w:space="0" w:color="000000"/>
              <w:bottom w:val="single" w:sz="6" w:space="0" w:color="000000"/>
              <w:right w:val="single" w:sz="6" w:space="0" w:color="000000"/>
            </w:tcBorders>
          </w:tcPr>
          <w:p w:rsidR="000E49BA" w:rsidRDefault="00F15DA9">
            <w:pPr>
              <w:spacing w:after="0"/>
              <w:ind w:left="99"/>
              <w:rPr>
                <w:rFonts w:ascii="Tw Cen MT" w:hAnsi="Tw Cen MT"/>
                <w:color w:val="auto"/>
                <w:lang w:val="fr-FR"/>
              </w:rPr>
            </w:pPr>
            <w:r>
              <w:rPr>
                <w:rFonts w:ascii="Tw Cen MT" w:eastAsia="Arial" w:hAnsi="Tw Cen MT" w:cs="Arial"/>
                <w:color w:val="auto"/>
                <w:sz w:val="24"/>
                <w:lang w:val="fr-FR"/>
              </w:rPr>
              <w:t xml:space="preserve"> </w:t>
            </w:r>
          </w:p>
        </w:tc>
        <w:tc>
          <w:tcPr>
            <w:tcW w:w="4175" w:type="dxa"/>
            <w:tcBorders>
              <w:top w:val="single" w:sz="6" w:space="0" w:color="000000"/>
              <w:left w:val="single" w:sz="6" w:space="0" w:color="000000"/>
              <w:bottom w:val="single" w:sz="6" w:space="0" w:color="000000"/>
              <w:right w:val="single" w:sz="6" w:space="0" w:color="000000"/>
            </w:tcBorders>
          </w:tcPr>
          <w:p w:rsidR="000E49BA" w:rsidRDefault="00F15DA9">
            <w:pPr>
              <w:spacing w:after="0"/>
              <w:ind w:left="98"/>
              <w:rPr>
                <w:rFonts w:ascii="Tw Cen MT" w:hAnsi="Tw Cen MT"/>
                <w:color w:val="auto"/>
                <w:lang w:val="fr-FR"/>
              </w:rPr>
            </w:pPr>
            <w:r>
              <w:rPr>
                <w:rFonts w:ascii="Tw Cen MT" w:eastAsia="Arial" w:hAnsi="Tw Cen MT" w:cs="Arial"/>
                <w:color w:val="auto"/>
                <w:sz w:val="24"/>
                <w:lang w:val="fr-FR"/>
              </w:rPr>
              <w:t xml:space="preserve"> </w:t>
            </w:r>
          </w:p>
        </w:tc>
        <w:tc>
          <w:tcPr>
            <w:tcW w:w="3347" w:type="dxa"/>
            <w:tcBorders>
              <w:top w:val="single" w:sz="6" w:space="0" w:color="000000"/>
              <w:left w:val="single" w:sz="6" w:space="0" w:color="000000"/>
              <w:bottom w:val="single" w:sz="6" w:space="0" w:color="000000"/>
              <w:right w:val="single" w:sz="6" w:space="0" w:color="000000"/>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r>
      <w:tr w:rsidR="000E49BA">
        <w:trPr>
          <w:trHeight w:val="487"/>
        </w:trPr>
        <w:tc>
          <w:tcPr>
            <w:tcW w:w="2048" w:type="dxa"/>
            <w:tcBorders>
              <w:top w:val="single" w:sz="6" w:space="0" w:color="000000"/>
              <w:left w:val="double" w:sz="4" w:space="0" w:color="000000"/>
              <w:bottom w:val="single" w:sz="6" w:space="0" w:color="000000"/>
              <w:right w:val="single" w:sz="6" w:space="0" w:color="000000"/>
            </w:tcBorders>
          </w:tcPr>
          <w:p w:rsidR="000E49BA" w:rsidRDefault="00F15DA9">
            <w:pPr>
              <w:spacing w:after="0"/>
              <w:ind w:left="99"/>
              <w:rPr>
                <w:rFonts w:ascii="Tw Cen MT" w:hAnsi="Tw Cen MT"/>
                <w:color w:val="auto"/>
                <w:lang w:val="fr-FR"/>
              </w:rPr>
            </w:pPr>
            <w:r>
              <w:rPr>
                <w:rFonts w:ascii="Tw Cen MT" w:eastAsia="Arial" w:hAnsi="Tw Cen MT" w:cs="Arial"/>
                <w:color w:val="auto"/>
                <w:sz w:val="24"/>
                <w:lang w:val="fr-FR"/>
              </w:rPr>
              <w:t xml:space="preserve"> </w:t>
            </w:r>
          </w:p>
        </w:tc>
        <w:tc>
          <w:tcPr>
            <w:tcW w:w="4175" w:type="dxa"/>
            <w:tcBorders>
              <w:top w:val="single" w:sz="6" w:space="0" w:color="000000"/>
              <w:left w:val="single" w:sz="6" w:space="0" w:color="000000"/>
              <w:bottom w:val="single" w:sz="6" w:space="0" w:color="000000"/>
              <w:right w:val="single" w:sz="6" w:space="0" w:color="000000"/>
            </w:tcBorders>
          </w:tcPr>
          <w:p w:rsidR="000E49BA" w:rsidRDefault="00F15DA9">
            <w:pPr>
              <w:spacing w:after="0"/>
              <w:ind w:left="98"/>
              <w:rPr>
                <w:rFonts w:ascii="Tw Cen MT" w:hAnsi="Tw Cen MT"/>
                <w:color w:val="auto"/>
                <w:lang w:val="fr-FR"/>
              </w:rPr>
            </w:pPr>
            <w:r>
              <w:rPr>
                <w:rFonts w:ascii="Tw Cen MT" w:eastAsia="Arial" w:hAnsi="Tw Cen MT" w:cs="Arial"/>
                <w:color w:val="auto"/>
                <w:sz w:val="24"/>
                <w:lang w:val="fr-FR"/>
              </w:rPr>
              <w:t xml:space="preserve"> </w:t>
            </w:r>
          </w:p>
        </w:tc>
        <w:tc>
          <w:tcPr>
            <w:tcW w:w="3347" w:type="dxa"/>
            <w:tcBorders>
              <w:top w:val="single" w:sz="6" w:space="0" w:color="000000"/>
              <w:left w:val="single" w:sz="6" w:space="0" w:color="000000"/>
              <w:bottom w:val="single" w:sz="6" w:space="0" w:color="000000"/>
              <w:right w:val="single" w:sz="6" w:space="0" w:color="000000"/>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r>
      <w:tr w:rsidR="000E49BA">
        <w:trPr>
          <w:trHeight w:val="490"/>
        </w:trPr>
        <w:tc>
          <w:tcPr>
            <w:tcW w:w="2048" w:type="dxa"/>
            <w:tcBorders>
              <w:top w:val="single" w:sz="6" w:space="0" w:color="000000"/>
              <w:left w:val="double" w:sz="4" w:space="0" w:color="000000"/>
              <w:bottom w:val="single" w:sz="6" w:space="0" w:color="000000"/>
              <w:right w:val="single" w:sz="6" w:space="0" w:color="000000"/>
            </w:tcBorders>
          </w:tcPr>
          <w:p w:rsidR="000E49BA" w:rsidRDefault="00F15DA9">
            <w:pPr>
              <w:spacing w:after="0"/>
              <w:ind w:left="99"/>
              <w:rPr>
                <w:rFonts w:ascii="Tw Cen MT" w:hAnsi="Tw Cen MT"/>
                <w:color w:val="auto"/>
                <w:lang w:val="fr-FR"/>
              </w:rPr>
            </w:pPr>
            <w:r>
              <w:rPr>
                <w:rFonts w:ascii="Tw Cen MT" w:eastAsia="Arial" w:hAnsi="Tw Cen MT" w:cs="Arial"/>
                <w:color w:val="auto"/>
                <w:sz w:val="24"/>
                <w:lang w:val="fr-FR"/>
              </w:rPr>
              <w:t xml:space="preserve"> </w:t>
            </w:r>
          </w:p>
        </w:tc>
        <w:tc>
          <w:tcPr>
            <w:tcW w:w="4175" w:type="dxa"/>
            <w:tcBorders>
              <w:top w:val="single" w:sz="6" w:space="0" w:color="000000"/>
              <w:left w:val="single" w:sz="6" w:space="0" w:color="000000"/>
              <w:bottom w:val="single" w:sz="6" w:space="0" w:color="000000"/>
              <w:right w:val="single" w:sz="6" w:space="0" w:color="000000"/>
            </w:tcBorders>
          </w:tcPr>
          <w:p w:rsidR="000E49BA" w:rsidRDefault="00F15DA9">
            <w:pPr>
              <w:spacing w:after="0"/>
              <w:ind w:left="98"/>
              <w:rPr>
                <w:rFonts w:ascii="Tw Cen MT" w:hAnsi="Tw Cen MT"/>
                <w:color w:val="auto"/>
                <w:lang w:val="fr-FR"/>
              </w:rPr>
            </w:pPr>
            <w:r>
              <w:rPr>
                <w:rFonts w:ascii="Tw Cen MT" w:eastAsia="Arial" w:hAnsi="Tw Cen MT" w:cs="Arial"/>
                <w:color w:val="auto"/>
                <w:sz w:val="24"/>
                <w:lang w:val="fr-FR"/>
              </w:rPr>
              <w:t xml:space="preserve"> </w:t>
            </w:r>
          </w:p>
        </w:tc>
        <w:tc>
          <w:tcPr>
            <w:tcW w:w="3347" w:type="dxa"/>
            <w:tcBorders>
              <w:top w:val="single" w:sz="6" w:space="0" w:color="000000"/>
              <w:left w:val="single" w:sz="6" w:space="0" w:color="000000"/>
              <w:bottom w:val="single" w:sz="6" w:space="0" w:color="000000"/>
              <w:right w:val="single" w:sz="6" w:space="0" w:color="000000"/>
            </w:tcBorders>
          </w:tcPr>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tc>
      </w:tr>
    </w:tbl>
    <w:p w:rsidR="000E49BA" w:rsidRDefault="00F15DA9">
      <w:pPr>
        <w:spacing w:after="175"/>
        <w:rPr>
          <w:rFonts w:ascii="Tw Cen MT" w:hAnsi="Tw Cen MT"/>
          <w:color w:val="auto"/>
          <w:lang w:val="fr-FR"/>
        </w:rPr>
      </w:pPr>
      <w:r>
        <w:rPr>
          <w:rFonts w:ascii="Tw Cen MT" w:eastAsia="Arial" w:hAnsi="Tw Cen MT" w:cs="Arial"/>
          <w:b/>
          <w:color w:val="auto"/>
          <w:sz w:val="24"/>
          <w:lang w:val="fr-FR"/>
        </w:rPr>
        <w:t xml:space="preserve"> </w:t>
      </w:r>
    </w:p>
    <w:p w:rsidR="000E49BA" w:rsidRDefault="00F15DA9">
      <w:pPr>
        <w:spacing w:after="194"/>
        <w:ind w:right="974"/>
        <w:jc w:val="center"/>
        <w:rPr>
          <w:rFonts w:ascii="Tw Cen MT" w:hAnsi="Tw Cen MT"/>
          <w:color w:val="auto"/>
          <w:lang w:val="fr-FR"/>
        </w:rPr>
      </w:pPr>
      <w:r>
        <w:rPr>
          <w:rFonts w:ascii="Tw Cen MT" w:eastAsia="Arial" w:hAnsi="Tw Cen MT" w:cs="Arial"/>
          <w:b/>
          <w:color w:val="auto"/>
          <w:sz w:val="24"/>
          <w:lang w:val="fr-FR"/>
        </w:rPr>
        <w:t xml:space="preserve"> </w:t>
      </w:r>
    </w:p>
    <w:p w:rsidR="000E49BA" w:rsidRDefault="00F15DA9">
      <w:pPr>
        <w:spacing w:after="0"/>
        <w:rPr>
          <w:rFonts w:ascii="Tw Cen MT" w:eastAsia="Arial" w:hAnsi="Tw Cen MT" w:cs="Arial"/>
          <w:b/>
          <w:color w:val="auto"/>
          <w:sz w:val="24"/>
          <w:lang w:val="fr-FR"/>
        </w:rPr>
      </w:pPr>
      <w:r>
        <w:rPr>
          <w:rFonts w:ascii="Tw Cen MT" w:eastAsia="Arial" w:hAnsi="Tw Cen MT" w:cs="Arial"/>
          <w:b/>
          <w:color w:val="auto"/>
          <w:sz w:val="24"/>
          <w:lang w:val="fr-FR"/>
        </w:rPr>
        <w:t xml:space="preserve"> </w:t>
      </w:r>
      <w:r>
        <w:rPr>
          <w:rFonts w:ascii="Tw Cen MT" w:eastAsia="Arial" w:hAnsi="Tw Cen MT" w:cs="Arial"/>
          <w:b/>
          <w:color w:val="auto"/>
          <w:sz w:val="24"/>
          <w:lang w:val="fr-FR"/>
        </w:rPr>
        <w:tab/>
        <w:t xml:space="preserve"> </w:t>
      </w:r>
    </w:p>
    <w:p w:rsidR="000E49BA" w:rsidRDefault="00F15DA9">
      <w:pPr>
        <w:spacing w:line="278" w:lineRule="auto"/>
        <w:rPr>
          <w:rFonts w:ascii="Tw Cen MT" w:eastAsia="Arial" w:hAnsi="Tw Cen MT" w:cs="Arial"/>
          <w:b/>
          <w:color w:val="auto"/>
          <w:sz w:val="24"/>
          <w:lang w:val="fr-FR"/>
        </w:rPr>
      </w:pPr>
      <w:r>
        <w:rPr>
          <w:rFonts w:ascii="Tw Cen MT" w:eastAsia="Arial" w:hAnsi="Tw Cen MT" w:cs="Arial"/>
          <w:b/>
          <w:color w:val="auto"/>
          <w:sz w:val="24"/>
          <w:lang w:val="fr-FR"/>
        </w:rPr>
        <w:br w:type="page"/>
      </w:r>
    </w:p>
    <w:p w:rsidR="000E49BA" w:rsidRDefault="00F15DA9">
      <w:pPr>
        <w:pStyle w:val="Heading2"/>
        <w:spacing w:after="212"/>
        <w:ind w:left="12" w:right="260"/>
        <w:rPr>
          <w:rFonts w:ascii="Tw Cen MT" w:hAnsi="Tw Cen MT"/>
          <w:color w:val="auto"/>
          <w:lang w:val="fr-FR"/>
        </w:rPr>
      </w:pPr>
      <w:r>
        <w:rPr>
          <w:rFonts w:ascii="Tw Cen MT" w:hAnsi="Tw Cen MT"/>
          <w:color w:val="auto"/>
          <w:shd w:val="clear" w:color="auto" w:fill="D3D3D3"/>
          <w:lang w:val="fr-FR"/>
        </w:rPr>
        <w:lastRenderedPageBreak/>
        <w:t xml:space="preserve">ANNEXE N°10 : </w:t>
      </w:r>
      <w:r>
        <w:rPr>
          <w:rFonts w:ascii="Tw Cen MT" w:hAnsi="Tw Cen MT"/>
          <w:color w:val="auto"/>
          <w:lang w:val="fr-FR"/>
        </w:rPr>
        <w:t>LETTRE DE SOUMISSION DE LA PROPOSITION TECHNIQUE</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9"/>
        <w:ind w:left="10" w:right="1648" w:hanging="10"/>
        <w:jc w:val="right"/>
        <w:rPr>
          <w:rFonts w:ascii="Tw Cen MT" w:hAnsi="Tw Cen MT"/>
          <w:color w:val="auto"/>
          <w:lang w:val="fr-FR"/>
        </w:rPr>
      </w:pPr>
      <w:r>
        <w:rPr>
          <w:rFonts w:ascii="Tw Cen MT" w:eastAsia="Arial" w:hAnsi="Tw Cen MT" w:cs="Arial"/>
          <w:i/>
          <w:color w:val="auto"/>
          <w:sz w:val="24"/>
          <w:lang w:val="fr-FR"/>
        </w:rPr>
        <w:t>[Lieu, date]</w:t>
      </w: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ind w:left="118" w:right="5" w:hanging="10"/>
        <w:jc w:val="both"/>
        <w:rPr>
          <w:rFonts w:ascii="Tw Cen MT" w:hAnsi="Tw Cen MT"/>
          <w:color w:val="auto"/>
          <w:lang w:val="fr-FR"/>
        </w:rPr>
      </w:pPr>
      <w:r>
        <w:rPr>
          <w:rFonts w:ascii="Tw Cen MT" w:eastAsia="Arial" w:hAnsi="Tw Cen MT" w:cs="Arial"/>
          <w:color w:val="auto"/>
          <w:sz w:val="24"/>
          <w:lang w:val="fr-FR"/>
        </w:rPr>
        <w:t xml:space="preserve">À : </w:t>
      </w:r>
      <w:r>
        <w:rPr>
          <w:rFonts w:ascii="Tw Cen MT" w:eastAsia="Arial" w:hAnsi="Tw Cen MT" w:cs="Arial"/>
          <w:i/>
          <w:color w:val="auto"/>
          <w:sz w:val="24"/>
          <w:lang w:val="fr-FR"/>
        </w:rPr>
        <w:t xml:space="preserve">[Nom et adresse du maître d’ouvrage </w:t>
      </w:r>
      <w:r>
        <w:rPr>
          <w:rFonts w:ascii="Tw Cen MT" w:eastAsia="Arial" w:hAnsi="Tw Cen MT" w:cs="Arial"/>
          <w:color w:val="auto"/>
          <w:sz w:val="24"/>
          <w:lang w:val="fr-FR"/>
        </w:rPr>
        <w:t xml:space="preserve"> </w:t>
      </w:r>
    </w:p>
    <w:p w:rsidR="000E49BA" w:rsidRDefault="00F15DA9">
      <w:pPr>
        <w:spacing w:after="177"/>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ind w:left="118" w:right="144" w:hanging="10"/>
        <w:jc w:val="both"/>
        <w:rPr>
          <w:rFonts w:ascii="Tw Cen MT" w:hAnsi="Tw Cen MT"/>
          <w:color w:val="auto"/>
          <w:lang w:val="fr-FR"/>
        </w:rPr>
      </w:pPr>
      <w:r>
        <w:rPr>
          <w:rFonts w:ascii="Tw Cen MT" w:eastAsia="Arial" w:hAnsi="Tw Cen MT" w:cs="Arial"/>
          <w:color w:val="auto"/>
          <w:sz w:val="24"/>
          <w:lang w:val="fr-FR"/>
        </w:rPr>
        <w:t xml:space="preserve">Madame/Monsieur,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50" w:line="368" w:lineRule="auto"/>
        <w:ind w:left="118" w:rightChars="81" w:right="178" w:hanging="10"/>
        <w:jc w:val="both"/>
        <w:rPr>
          <w:rFonts w:ascii="Tw Cen MT" w:hAnsi="Tw Cen MT"/>
          <w:color w:val="auto"/>
          <w:lang w:val="fr-FR"/>
        </w:rPr>
      </w:pPr>
      <w:r>
        <w:rPr>
          <w:rFonts w:ascii="Tw Cen MT" w:eastAsia="Arial" w:hAnsi="Tw Cen MT" w:cs="Arial"/>
          <w:color w:val="auto"/>
          <w:sz w:val="24"/>
          <w:lang w:val="fr-FR"/>
        </w:rPr>
        <w:t>Nous, soussignés, [titre à préciser], avons l’honneur, conformément à votre DAO N° …..du…..relatif à</w:t>
      </w:r>
      <w:proofErr w:type="gramStart"/>
      <w:r>
        <w:rPr>
          <w:rFonts w:ascii="Tw Cen MT" w:eastAsia="Arial" w:hAnsi="Tw Cen MT" w:cs="Arial"/>
          <w:color w:val="auto"/>
          <w:sz w:val="24"/>
          <w:lang w:val="fr-FR"/>
        </w:rPr>
        <w:t>……..,</w:t>
      </w:r>
      <w:proofErr w:type="gramEnd"/>
      <w:r>
        <w:rPr>
          <w:rFonts w:ascii="Tw Cen MT" w:eastAsia="Arial" w:hAnsi="Tw Cen MT" w:cs="Arial"/>
          <w:color w:val="auto"/>
          <w:sz w:val="24"/>
          <w:lang w:val="fr-FR"/>
        </w:rPr>
        <w:t xml:space="preserve"> de vous soumettre ci-joint, notre proposition technique pour la fourniture objet dudit DAO. </w:t>
      </w:r>
    </w:p>
    <w:p w:rsidR="000E49BA" w:rsidRDefault="00F15DA9">
      <w:pPr>
        <w:spacing w:after="50" w:line="368" w:lineRule="auto"/>
        <w:ind w:left="118" w:rightChars="81" w:right="178" w:hanging="10"/>
        <w:jc w:val="both"/>
        <w:rPr>
          <w:rFonts w:ascii="Tw Cen MT" w:hAnsi="Tw Cen MT"/>
          <w:color w:val="auto"/>
          <w:lang w:val="fr-FR"/>
        </w:rPr>
      </w:pPr>
      <w:r>
        <w:rPr>
          <w:rFonts w:ascii="Tw Cen MT" w:eastAsia="Arial" w:hAnsi="Tw Cen MT" w:cs="Arial"/>
          <w:color w:val="auto"/>
          <w:sz w:val="24"/>
          <w:lang w:val="fr-FR"/>
        </w:rPr>
        <w:t xml:space="preserve">Au cas où cette proposition retiendrait votre attention, nous sommes entièrement disposés, sur la base du personnel proposé à entamer des négociations pour la meilleure conduite du projet. </w:t>
      </w:r>
    </w:p>
    <w:p w:rsidR="000E49BA" w:rsidRDefault="00F15DA9">
      <w:pPr>
        <w:spacing w:after="50" w:line="368" w:lineRule="auto"/>
        <w:ind w:left="118" w:rightChars="81" w:right="178" w:hanging="10"/>
        <w:jc w:val="both"/>
        <w:rPr>
          <w:rFonts w:ascii="Tw Cen MT" w:hAnsi="Tw Cen MT"/>
          <w:color w:val="auto"/>
          <w:lang w:val="fr-FR"/>
        </w:rPr>
      </w:pPr>
      <w:r>
        <w:rPr>
          <w:rFonts w:ascii="Tw Cen MT" w:eastAsia="Arial" w:hAnsi="Tw Cen MT" w:cs="Arial"/>
          <w:color w:val="auto"/>
          <w:sz w:val="24"/>
          <w:lang w:val="fr-FR"/>
        </w:rPr>
        <w:t xml:space="preserve">Aussi, prenons-nous un ferme engagement pour le respect scrupuleux du contenu de ladite proposition technique, sous réserve des modifications éventuelles qui résulteraient des négociations du contrat. </w:t>
      </w:r>
    </w:p>
    <w:p w:rsidR="000E49BA" w:rsidRDefault="00F15DA9">
      <w:pPr>
        <w:spacing w:after="175"/>
        <w:ind w:left="108" w:rightChars="81" w:right="178"/>
        <w:jc w:val="both"/>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ind w:left="108" w:rightChars="81" w:right="178" w:firstLine="2"/>
        <w:jc w:val="both"/>
        <w:rPr>
          <w:rFonts w:ascii="Tw Cen MT" w:hAnsi="Tw Cen MT"/>
          <w:color w:val="auto"/>
          <w:lang w:val="fr-FR"/>
        </w:rPr>
      </w:pPr>
      <w:r>
        <w:rPr>
          <w:rFonts w:ascii="Tw Cen MT" w:eastAsia="Arial" w:hAnsi="Tw Cen MT" w:cs="Arial"/>
          <w:color w:val="auto"/>
          <w:sz w:val="24"/>
          <w:lang w:val="fr-FR"/>
        </w:rPr>
        <w:t>Veuillez agréer, Madame/Monsieur</w:t>
      </w:r>
      <w:proofErr w:type="gramStart"/>
      <w:r>
        <w:rPr>
          <w:rFonts w:ascii="Tw Cen MT" w:eastAsia="Arial" w:hAnsi="Tw Cen MT" w:cs="Arial"/>
          <w:color w:val="auto"/>
          <w:sz w:val="24"/>
          <w:lang w:val="fr-FR"/>
        </w:rPr>
        <w:t>……………..,</w:t>
      </w:r>
      <w:proofErr w:type="gramEnd"/>
      <w:r>
        <w:rPr>
          <w:rFonts w:ascii="Tw Cen MT" w:eastAsia="Arial" w:hAnsi="Tw Cen MT" w:cs="Arial"/>
          <w:color w:val="auto"/>
          <w:sz w:val="24"/>
          <w:lang w:val="fr-FR"/>
        </w:rPr>
        <w:t xml:space="preserve"> l’expression de notre parfaite considération./-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09" w:line="265" w:lineRule="auto"/>
        <w:ind w:right="1" w:hanging="10"/>
        <w:jc w:val="center"/>
        <w:rPr>
          <w:rFonts w:ascii="Tw Cen MT" w:hAnsi="Tw Cen MT"/>
          <w:color w:val="auto"/>
          <w:lang w:val="fr-FR"/>
        </w:rPr>
      </w:pPr>
      <w:r>
        <w:rPr>
          <w:rFonts w:ascii="Tw Cen MT" w:eastAsia="Arial" w:hAnsi="Tw Cen MT" w:cs="Arial"/>
          <w:color w:val="auto"/>
          <w:sz w:val="24"/>
          <w:lang w:val="fr-FR"/>
        </w:rPr>
        <w:t xml:space="preserve">Signature du représentant habilité : </w:t>
      </w:r>
    </w:p>
    <w:p w:rsidR="000E49BA" w:rsidRDefault="00F15DA9">
      <w:pPr>
        <w:spacing w:after="170" w:line="265" w:lineRule="auto"/>
        <w:ind w:right="1" w:hanging="10"/>
        <w:jc w:val="center"/>
        <w:rPr>
          <w:rFonts w:ascii="Tw Cen MT" w:hAnsi="Tw Cen MT"/>
          <w:color w:val="auto"/>
          <w:lang w:val="fr-FR"/>
        </w:rPr>
      </w:pPr>
      <w:r>
        <w:rPr>
          <w:rFonts w:ascii="Tw Cen MT" w:eastAsia="Arial" w:hAnsi="Tw Cen MT" w:cs="Arial"/>
          <w:color w:val="auto"/>
          <w:sz w:val="24"/>
          <w:lang w:val="fr-FR"/>
        </w:rPr>
        <w:t xml:space="preserve">Nom et titre du signataire : </w:t>
      </w:r>
    </w:p>
    <w:p w:rsidR="000E49BA" w:rsidRDefault="00F15DA9">
      <w:pPr>
        <w:spacing w:after="109" w:line="265" w:lineRule="auto"/>
        <w:ind w:right="1" w:hanging="10"/>
        <w:jc w:val="center"/>
        <w:rPr>
          <w:rFonts w:ascii="Tw Cen MT" w:hAnsi="Tw Cen MT"/>
          <w:color w:val="auto"/>
          <w:lang w:val="fr-FR"/>
        </w:rPr>
      </w:pPr>
      <w:r>
        <w:rPr>
          <w:rFonts w:ascii="Tw Cen MT" w:eastAsia="Arial" w:hAnsi="Tw Cen MT" w:cs="Arial"/>
          <w:color w:val="auto"/>
          <w:sz w:val="24"/>
          <w:lang w:val="fr-FR"/>
        </w:rPr>
        <w:t xml:space="preserve">Nom du Candidat : </w:t>
      </w:r>
    </w:p>
    <w:p w:rsidR="000E49BA" w:rsidRDefault="00F15DA9">
      <w:pPr>
        <w:spacing w:after="170" w:line="265" w:lineRule="auto"/>
        <w:ind w:right="1" w:hanging="10"/>
        <w:jc w:val="center"/>
        <w:rPr>
          <w:rFonts w:ascii="Tw Cen MT" w:hAnsi="Tw Cen MT"/>
          <w:color w:val="auto"/>
          <w:lang w:val="fr-FR"/>
        </w:rPr>
      </w:pPr>
      <w:r>
        <w:rPr>
          <w:rFonts w:ascii="Tw Cen MT" w:eastAsia="Arial" w:hAnsi="Tw Cen MT" w:cs="Arial"/>
          <w:color w:val="auto"/>
          <w:sz w:val="24"/>
          <w:lang w:val="fr-FR"/>
        </w:rPr>
        <w:t xml:space="preserve">Adresse : </w:t>
      </w:r>
    </w:p>
    <w:p w:rsidR="000E49BA" w:rsidRDefault="00F15DA9">
      <w:pPr>
        <w:spacing w:after="175"/>
        <w:ind w:right="974"/>
        <w:jc w:val="center"/>
        <w:rPr>
          <w:rFonts w:ascii="Tw Cen MT" w:hAnsi="Tw Cen MT"/>
          <w:color w:val="auto"/>
          <w:lang w:val="fr-FR"/>
        </w:rPr>
      </w:pPr>
      <w:r>
        <w:rPr>
          <w:rFonts w:ascii="Tw Cen MT" w:eastAsia="Arial" w:hAnsi="Tw Cen MT" w:cs="Arial"/>
          <w:b/>
          <w:color w:val="auto"/>
          <w:sz w:val="24"/>
          <w:lang w:val="fr-FR"/>
        </w:rPr>
        <w:t xml:space="preserve"> </w:t>
      </w:r>
    </w:p>
    <w:p w:rsidR="000E49BA" w:rsidRDefault="00F15DA9">
      <w:pPr>
        <w:spacing w:after="175"/>
        <w:ind w:right="974"/>
        <w:jc w:val="center"/>
        <w:rPr>
          <w:rFonts w:ascii="Tw Cen MT" w:eastAsia="Arial" w:hAnsi="Tw Cen MT" w:cs="Arial"/>
          <w:b/>
          <w:color w:val="auto"/>
          <w:sz w:val="24"/>
          <w:lang w:val="fr-FR"/>
        </w:rPr>
      </w:pPr>
      <w:r>
        <w:rPr>
          <w:rFonts w:ascii="Tw Cen MT" w:eastAsia="Arial" w:hAnsi="Tw Cen MT" w:cs="Arial"/>
          <w:b/>
          <w:color w:val="auto"/>
          <w:sz w:val="24"/>
          <w:lang w:val="fr-FR"/>
        </w:rPr>
        <w:t xml:space="preserve"> </w:t>
      </w:r>
    </w:p>
    <w:p w:rsidR="000E49BA" w:rsidRDefault="00F15DA9">
      <w:pPr>
        <w:rPr>
          <w:rFonts w:ascii="Tw Cen MT" w:eastAsia="Arial" w:hAnsi="Tw Cen MT" w:cs="Arial"/>
          <w:b/>
          <w:color w:val="auto"/>
          <w:sz w:val="24"/>
          <w:lang w:val="fr-FR"/>
        </w:rPr>
      </w:pPr>
      <w:r>
        <w:rPr>
          <w:rFonts w:ascii="Tw Cen MT" w:eastAsia="Arial" w:hAnsi="Tw Cen MT" w:cs="Arial"/>
          <w:b/>
          <w:color w:val="auto"/>
          <w:sz w:val="24"/>
          <w:lang w:val="fr-FR"/>
        </w:rPr>
        <w:br w:type="page"/>
      </w:r>
    </w:p>
    <w:p w:rsidR="000E49BA" w:rsidRDefault="00F15DA9">
      <w:pPr>
        <w:pStyle w:val="Heading2"/>
        <w:spacing w:after="199"/>
        <w:ind w:left="12" w:right="260"/>
        <w:rPr>
          <w:rFonts w:ascii="Tw Cen MT" w:hAnsi="Tw Cen MT"/>
          <w:color w:val="auto"/>
          <w:lang w:val="fr-FR"/>
        </w:rPr>
      </w:pPr>
      <w:r>
        <w:rPr>
          <w:rFonts w:ascii="Tw Cen MT" w:hAnsi="Tw Cen MT"/>
          <w:color w:val="auto"/>
          <w:lang w:val="fr-FR"/>
        </w:rPr>
        <w:lastRenderedPageBreak/>
        <w:t>ANNEXE N°11 : MODELE DE CURRICULUM VITAE (CV) DU PERSONNEL SPECIALISE PROPOSE</w:t>
      </w:r>
    </w:p>
    <w:p w:rsidR="000E49BA" w:rsidRDefault="00F15DA9">
      <w:pPr>
        <w:spacing w:after="60" w:line="240" w:lineRule="auto"/>
        <w:rPr>
          <w:rFonts w:ascii="Tw Cen MT" w:hAnsi="Tw Cen MT"/>
          <w:color w:val="auto"/>
          <w:sz w:val="24"/>
          <w:lang w:val="fr-FR"/>
        </w:rPr>
      </w:pPr>
      <w:r>
        <w:rPr>
          <w:rFonts w:ascii="Tw Cen MT" w:eastAsia="Arial" w:hAnsi="Tw Cen MT" w:cs="Arial"/>
          <w:color w:val="auto"/>
          <w:sz w:val="24"/>
          <w:lang w:val="fr-FR"/>
        </w:rPr>
        <w:t xml:space="preserve"> </w:t>
      </w:r>
    </w:p>
    <w:p w:rsidR="000E49BA" w:rsidRDefault="00F15DA9">
      <w:pPr>
        <w:spacing w:after="60" w:line="240" w:lineRule="auto"/>
        <w:ind w:left="118" w:right="144" w:hanging="10"/>
        <w:jc w:val="both"/>
        <w:rPr>
          <w:rFonts w:ascii="Tw Cen MT" w:eastAsia="Arial" w:hAnsi="Tw Cen MT" w:cs="Arial"/>
          <w:color w:val="auto"/>
          <w:sz w:val="24"/>
          <w:lang w:val="fr-FR"/>
        </w:rPr>
      </w:pPr>
      <w:r>
        <w:rPr>
          <w:rFonts w:ascii="Tw Cen MT" w:eastAsia="Arial" w:hAnsi="Tw Cen MT" w:cs="Arial"/>
          <w:color w:val="auto"/>
          <w:sz w:val="24"/>
          <w:lang w:val="fr-FR"/>
        </w:rPr>
        <w:t xml:space="preserve">Poste : . . . . . . . . . . . . . . . . . . . . . . . . . . . . . . . . . . . . . . . . . . . . . . . . . . . . . . . . . . . . . . . . . . . . . . . . . . . . . . . . .  . . . . . . . . . . . . . . . . . . . . . . . . . . . . . . . . . . . . . . . . . . . . . . . . . . . . . . . Nom du Candidat : . . . . . . . . . . . . . . . . . . . . . . . . . . . . . . . . . . . . . . . . . . . . . . . . . . . . . . . . . . . . . . . . . . . . . . . . . . . . . . . . . . . . . . . . . . . . . . . . . . . . . . . . . . . . . . . . . . . . Nom de l’employé : . . . . . . . . . . . . . . . . . . . . . . . . . . . . . . . . . . . . . . . . . . . . . . . .  . . . . . . . . . . . . . . . . . . . . . . . . . . . . . . . . . . . . . . . . . . . . . . . . . . . . . . . . . . . . . . . . . . . . Profession : . . . . . . . . . . . . . . . . . . . . . . . . . . . . . . . . . . . . . . . . . . . . . . . . . . . . . . . . . . . . . . . . . . . . . . . . . . . . . . . . . . . . . . . . . . . . . . . . . . . . . . . . . . . . . . . . . . . . . . . . . . . . . . Diplômes : . . . . . . . . . . . . . . . . . . . . . . . . . . . . . . . . . . . . . . . . . . . . . . . . . . . . . . . . . . . .. . . . . . . . . . . . . . . . . . . . . . . . . </w:t>
      </w:r>
    </w:p>
    <w:p w:rsidR="000E49BA" w:rsidRDefault="00F15DA9">
      <w:pPr>
        <w:spacing w:after="60" w:line="240" w:lineRule="auto"/>
        <w:ind w:left="118" w:right="144" w:hanging="10"/>
        <w:jc w:val="both"/>
        <w:rPr>
          <w:rFonts w:ascii="Tw Cen MT" w:eastAsia="Arial" w:hAnsi="Tw Cen MT" w:cs="Arial"/>
          <w:color w:val="auto"/>
          <w:sz w:val="24"/>
          <w:lang w:val="fr-FR"/>
        </w:rPr>
      </w:pPr>
      <w:r>
        <w:rPr>
          <w:rFonts w:ascii="Tw Cen MT" w:eastAsia="Arial" w:hAnsi="Tw Cen MT" w:cs="Arial"/>
          <w:color w:val="auto"/>
          <w:sz w:val="24"/>
          <w:lang w:val="fr-FR"/>
        </w:rPr>
        <w:t xml:space="preserve">Date de naissance : . . . . . . . . . . . . . . . . . . . . . . . . . . . . . . . . . . . . . . . . . .  . . . . . . . . . . . . . . . . . . . . . </w:t>
      </w:r>
    </w:p>
    <w:p w:rsidR="000E49BA" w:rsidRDefault="00F15DA9">
      <w:pPr>
        <w:spacing w:after="60" w:line="240" w:lineRule="auto"/>
        <w:ind w:left="118" w:right="144" w:hanging="10"/>
        <w:jc w:val="both"/>
        <w:rPr>
          <w:rFonts w:ascii="Tw Cen MT" w:eastAsia="Arial" w:hAnsi="Tw Cen MT" w:cs="Arial"/>
          <w:color w:val="auto"/>
          <w:sz w:val="24"/>
          <w:lang w:val="fr-FR"/>
        </w:rPr>
      </w:pPr>
      <w:r>
        <w:rPr>
          <w:rFonts w:ascii="Tw Cen MT" w:eastAsia="Arial" w:hAnsi="Tw Cen MT" w:cs="Arial"/>
          <w:color w:val="auto"/>
          <w:sz w:val="24"/>
          <w:lang w:val="fr-FR"/>
        </w:rPr>
        <w:t xml:space="preserve">Nombre d’années d’emploi par le Candidat . . . . . . . . . . . . . . . . . . . . . . . . . . . . . . . . . . . . . . . . . . . . </w:t>
      </w:r>
    </w:p>
    <w:p w:rsidR="000E49BA" w:rsidRDefault="00F15DA9">
      <w:pPr>
        <w:spacing w:after="60" w:line="240" w:lineRule="auto"/>
        <w:ind w:left="118" w:right="144" w:hanging="10"/>
        <w:jc w:val="both"/>
        <w:rPr>
          <w:rFonts w:ascii="Tw Cen MT" w:eastAsia="Arial" w:hAnsi="Tw Cen MT" w:cs="Arial"/>
          <w:color w:val="auto"/>
          <w:sz w:val="24"/>
          <w:lang w:val="fr-FR"/>
        </w:rPr>
      </w:pPr>
      <w:r>
        <w:rPr>
          <w:rFonts w:ascii="Tw Cen MT" w:eastAsia="Arial" w:hAnsi="Tw Cen MT" w:cs="Arial"/>
          <w:color w:val="auto"/>
          <w:sz w:val="24"/>
          <w:lang w:val="fr-FR"/>
        </w:rPr>
        <w:t xml:space="preserve">Nationalité : . . . . . . . .  . . . . . . . . . . . . . . . . . . . . . . . . . . . . . . . . . . . . . . . . . . . . . . . . . . . . . . . . . . . . . </w:t>
      </w:r>
    </w:p>
    <w:p w:rsidR="000E49BA" w:rsidRDefault="00F15DA9">
      <w:pPr>
        <w:spacing w:after="60" w:line="240" w:lineRule="auto"/>
        <w:ind w:left="118" w:right="144" w:hanging="10"/>
        <w:jc w:val="both"/>
        <w:rPr>
          <w:rFonts w:ascii="Tw Cen MT" w:hAnsi="Tw Cen MT"/>
          <w:color w:val="auto"/>
          <w:sz w:val="24"/>
          <w:lang w:val="fr-FR"/>
        </w:rPr>
      </w:pPr>
      <w:r>
        <w:rPr>
          <w:rFonts w:ascii="Tw Cen MT" w:eastAsia="Arial" w:hAnsi="Tw Cen MT" w:cs="Arial"/>
          <w:color w:val="auto"/>
          <w:sz w:val="24"/>
          <w:lang w:val="fr-FR"/>
        </w:rPr>
        <w:t xml:space="preserve">Affiliation à des associations/groupements professionnels : . . . . . . . . . . . . . . . . . . . . . . . . . . . . . . . . </w:t>
      </w:r>
    </w:p>
    <w:p w:rsidR="000E49BA" w:rsidRDefault="00F15DA9">
      <w:pPr>
        <w:spacing w:after="60" w:line="240" w:lineRule="auto"/>
        <w:rPr>
          <w:rFonts w:ascii="Tw Cen MT" w:hAnsi="Tw Cen MT"/>
          <w:color w:val="auto"/>
          <w:sz w:val="24"/>
          <w:lang w:val="fr-FR"/>
        </w:rPr>
      </w:pPr>
      <w:r>
        <w:rPr>
          <w:rFonts w:ascii="Tw Cen MT" w:eastAsia="Arial" w:hAnsi="Tw Cen MT" w:cs="Arial"/>
          <w:color w:val="auto"/>
          <w:sz w:val="24"/>
          <w:lang w:val="fr-FR"/>
        </w:rPr>
        <w:t xml:space="preserve"> . . . . . . . . . . . . . . . . . . . . . . . . . . . . . . . . . . . . . . . . . . . . . . . . . . . . . . . . . . . . . . . . . . . . . . . . . . . . . . . . . </w:t>
      </w:r>
    </w:p>
    <w:p w:rsidR="000E49BA" w:rsidRDefault="00F15DA9">
      <w:pPr>
        <w:spacing w:after="60" w:line="240" w:lineRule="auto"/>
        <w:rPr>
          <w:rFonts w:ascii="Tw Cen MT" w:hAnsi="Tw Cen MT"/>
          <w:color w:val="auto"/>
          <w:sz w:val="24"/>
          <w:lang w:val="fr-FR"/>
        </w:rPr>
      </w:pPr>
      <w:r>
        <w:rPr>
          <w:rFonts w:ascii="Tw Cen MT" w:eastAsia="Arial" w:hAnsi="Tw Cen MT" w:cs="Arial"/>
          <w:color w:val="auto"/>
          <w:sz w:val="24"/>
          <w:lang w:val="fr-FR"/>
        </w:rPr>
        <w:t xml:space="preserve">. . . . . . . . . . . . . . . . . . . . . . . . . . . . . . . . . . . . . . . . . . . . . . . . . . . . . . . . . . . . . . . . . . . . . . . . . . . . . . . . . </w:t>
      </w:r>
    </w:p>
    <w:p w:rsidR="000E49BA" w:rsidRDefault="00F15DA9">
      <w:pPr>
        <w:spacing w:after="60" w:line="240" w:lineRule="auto"/>
        <w:rPr>
          <w:rFonts w:ascii="Tw Cen MT" w:hAnsi="Tw Cen MT"/>
          <w:color w:val="auto"/>
          <w:sz w:val="24"/>
          <w:lang w:val="fr-FR"/>
        </w:rPr>
      </w:pPr>
      <w:r>
        <w:rPr>
          <w:rFonts w:ascii="Tw Cen MT" w:eastAsia="Arial" w:hAnsi="Tw Cen MT" w:cs="Arial"/>
          <w:color w:val="auto"/>
          <w:sz w:val="24"/>
          <w:lang w:val="fr-FR"/>
        </w:rPr>
        <w:t xml:space="preserve"> </w:t>
      </w:r>
    </w:p>
    <w:p w:rsidR="000E49BA" w:rsidRDefault="00F15DA9">
      <w:pPr>
        <w:spacing w:after="60" w:line="240" w:lineRule="auto"/>
        <w:ind w:right="144"/>
        <w:jc w:val="both"/>
        <w:rPr>
          <w:rFonts w:ascii="Tw Cen MT" w:hAnsi="Tw Cen MT"/>
          <w:color w:val="auto"/>
          <w:sz w:val="24"/>
          <w:lang w:val="fr-FR"/>
        </w:rPr>
      </w:pPr>
      <w:r>
        <w:rPr>
          <w:rFonts w:ascii="Tw Cen MT" w:eastAsia="Arial" w:hAnsi="Tw Cen MT" w:cs="Arial"/>
          <w:color w:val="auto"/>
          <w:sz w:val="24"/>
          <w:lang w:val="fr-FR"/>
        </w:rPr>
        <w:t xml:space="preserve">Attributions spécifiques : . . . . . . . . . . . . . . . . . . . . . . . . . . . . . . . . . . . . . . . . . . . . . . . .  . . . . . . . . . . . </w:t>
      </w:r>
    </w:p>
    <w:p w:rsidR="000E49BA" w:rsidRDefault="00F15DA9">
      <w:pPr>
        <w:spacing w:after="60" w:line="240" w:lineRule="auto"/>
        <w:rPr>
          <w:rFonts w:ascii="Tw Cen MT" w:hAnsi="Tw Cen MT"/>
          <w:color w:val="auto"/>
          <w:sz w:val="24"/>
          <w:lang w:val="fr-FR"/>
        </w:rPr>
      </w:pPr>
      <w:r>
        <w:rPr>
          <w:rFonts w:ascii="Tw Cen MT" w:eastAsia="Arial" w:hAnsi="Tw Cen MT" w:cs="Arial"/>
          <w:color w:val="auto"/>
          <w:sz w:val="24"/>
          <w:lang w:val="fr-FR"/>
        </w:rPr>
        <w:t xml:space="preserve">. . . . . . . . . . . . . . . . . . . . . . . . . . . . . . . . . . . . . . . . . . . . . . . . . . . . . . . . . . . . . . . . . . . . . . . . . . . . . . . . . </w:t>
      </w:r>
    </w:p>
    <w:p w:rsidR="000E49BA" w:rsidRDefault="00F15DA9">
      <w:pPr>
        <w:spacing w:after="60" w:line="240" w:lineRule="auto"/>
        <w:rPr>
          <w:rFonts w:ascii="Tw Cen MT" w:hAnsi="Tw Cen MT"/>
          <w:color w:val="auto"/>
          <w:sz w:val="24"/>
          <w:lang w:val="fr-FR"/>
        </w:rPr>
      </w:pPr>
      <w:r>
        <w:rPr>
          <w:rFonts w:ascii="Tw Cen MT" w:eastAsia="Arial" w:hAnsi="Tw Cen MT" w:cs="Arial"/>
          <w:color w:val="auto"/>
          <w:sz w:val="24"/>
          <w:lang w:val="fr-FR"/>
        </w:rPr>
        <w:t xml:space="preserve">. . . . . . . . . . . . . . . . . . . . . . . . . . . . . . . . . . . . . . . . . . . . . . . . . . . . . . . . . . . . . . . . . . . . . . . . . . . . . . . . . </w:t>
      </w:r>
    </w:p>
    <w:p w:rsidR="000E49BA" w:rsidRDefault="00F15DA9">
      <w:pPr>
        <w:spacing w:after="60" w:line="240" w:lineRule="auto"/>
        <w:ind w:right="3889"/>
        <w:jc w:val="both"/>
        <w:rPr>
          <w:rFonts w:ascii="Tw Cen MT" w:eastAsia="Arial" w:hAnsi="Tw Cen MT" w:cs="Arial"/>
          <w:color w:val="auto"/>
          <w:sz w:val="24"/>
          <w:lang w:val="fr-FR"/>
        </w:rPr>
      </w:pPr>
      <w:r>
        <w:rPr>
          <w:rFonts w:ascii="Tw Cen MT" w:eastAsia="Arial" w:hAnsi="Tw Cen MT" w:cs="Arial"/>
          <w:color w:val="auto"/>
          <w:sz w:val="24"/>
          <w:lang w:val="fr-FR"/>
        </w:rPr>
        <w:t xml:space="preserve">. . . . . . . . . . . . . . . . . . . . . . . . . . . . . . . . . . . . . . . . . . . . . . . . . </w:t>
      </w:r>
    </w:p>
    <w:p w:rsidR="000E49BA" w:rsidRDefault="000E49BA">
      <w:pPr>
        <w:spacing w:after="60" w:line="240" w:lineRule="auto"/>
        <w:ind w:right="3889"/>
        <w:jc w:val="both"/>
        <w:rPr>
          <w:rFonts w:ascii="Tw Cen MT" w:hAnsi="Tw Cen MT"/>
          <w:color w:val="auto"/>
          <w:sz w:val="24"/>
          <w:lang w:val="fr-FR"/>
        </w:rPr>
      </w:pPr>
    </w:p>
    <w:p w:rsidR="000E49BA" w:rsidRDefault="00F15DA9">
      <w:pPr>
        <w:spacing w:after="60" w:line="240" w:lineRule="auto"/>
        <w:ind w:left="118" w:right="466" w:hanging="10"/>
        <w:jc w:val="both"/>
        <w:rPr>
          <w:rFonts w:ascii="Tw Cen MT" w:hAnsi="Tw Cen MT"/>
          <w:color w:val="auto"/>
          <w:sz w:val="24"/>
          <w:lang w:val="fr-FR"/>
        </w:rPr>
      </w:pPr>
      <w:r>
        <w:rPr>
          <w:rFonts w:ascii="Tw Cen MT" w:eastAsia="Arial" w:hAnsi="Tw Cen MT" w:cs="Arial"/>
          <w:color w:val="auto"/>
          <w:sz w:val="24"/>
          <w:lang w:val="fr-FR"/>
        </w:rPr>
        <w:t>P</w:t>
      </w:r>
      <w:r>
        <w:rPr>
          <w:rFonts w:ascii="Tw Cen MT" w:eastAsia="Arial" w:hAnsi="Tw Cen MT" w:cs="Arial"/>
          <w:b/>
          <w:color w:val="auto"/>
          <w:sz w:val="24"/>
          <w:lang w:val="fr-FR"/>
        </w:rPr>
        <w:t>rincipales qualifications :</w:t>
      </w:r>
      <w:r>
        <w:rPr>
          <w:rFonts w:ascii="Tw Cen MT" w:eastAsia="Arial" w:hAnsi="Tw Cen MT" w:cs="Arial"/>
          <w:color w:val="auto"/>
          <w:sz w:val="24"/>
          <w:lang w:val="fr-FR"/>
        </w:rPr>
        <w:t xml:space="preserve"> </w:t>
      </w:r>
    </w:p>
    <w:p w:rsidR="000E49BA" w:rsidRDefault="00F15DA9">
      <w:pPr>
        <w:spacing w:after="60" w:line="240" w:lineRule="auto"/>
        <w:ind w:left="118" w:right="1072" w:hanging="10"/>
        <w:jc w:val="both"/>
        <w:rPr>
          <w:rFonts w:ascii="Tw Cen MT" w:hAnsi="Tw Cen MT"/>
          <w:color w:val="auto"/>
          <w:sz w:val="24"/>
          <w:lang w:val="fr-FR"/>
        </w:rPr>
      </w:pPr>
      <w:r>
        <w:rPr>
          <w:rFonts w:ascii="Tw Cen MT" w:eastAsia="Arial" w:hAnsi="Tw Cen MT" w:cs="Arial"/>
          <w:i/>
          <w:color w:val="auto"/>
          <w:sz w:val="24"/>
          <w:lang w:val="fr-FR"/>
        </w:rPr>
        <w:t>[En une demi-page environ, donner un aperçu des aspects de la formation et de l’expérience de l’employé les plus utiles</w:t>
      </w:r>
      <w:r>
        <w:rPr>
          <w:rFonts w:ascii="Tw Cen MT" w:eastAsia="Arial" w:hAnsi="Tw Cen MT" w:cs="Arial"/>
          <w:color w:val="auto"/>
          <w:sz w:val="24"/>
          <w:lang w:val="fr-FR"/>
        </w:rPr>
        <w:t xml:space="preserve"> </w:t>
      </w:r>
      <w:r>
        <w:rPr>
          <w:rFonts w:ascii="Tw Cen MT" w:eastAsia="Arial" w:hAnsi="Tw Cen MT" w:cs="Arial"/>
          <w:i/>
          <w:color w:val="auto"/>
          <w:sz w:val="24"/>
          <w:lang w:val="fr-FR"/>
        </w:rPr>
        <w:t>à ses attributions dans le cadre de la mission. Indiquer le niveau des responsabilités exercées par lui/elle lors de missions antérieures, en en précisant la date et le lieu.]</w:t>
      </w:r>
      <w:r>
        <w:rPr>
          <w:rFonts w:ascii="Tw Cen MT" w:eastAsia="Arial" w:hAnsi="Tw Cen MT" w:cs="Arial"/>
          <w:color w:val="auto"/>
          <w:sz w:val="24"/>
          <w:lang w:val="fr-FR"/>
        </w:rPr>
        <w:t xml:space="preserve"> </w:t>
      </w:r>
    </w:p>
    <w:p w:rsidR="000E49BA" w:rsidRDefault="00F15DA9">
      <w:pPr>
        <w:spacing w:after="60" w:line="240" w:lineRule="auto"/>
        <w:ind w:left="204"/>
        <w:rPr>
          <w:rFonts w:ascii="Tw Cen MT" w:hAnsi="Tw Cen MT"/>
          <w:color w:val="auto"/>
          <w:sz w:val="24"/>
          <w:lang w:val="fr-FR"/>
        </w:rPr>
      </w:pPr>
      <w:r>
        <w:rPr>
          <w:rFonts w:ascii="Tw Cen MT" w:eastAsia="Arial" w:hAnsi="Tw Cen MT" w:cs="Arial"/>
          <w:color w:val="auto"/>
          <w:sz w:val="24"/>
          <w:lang w:val="fr-FR"/>
        </w:rPr>
        <w:t xml:space="preserve"> </w:t>
      </w:r>
    </w:p>
    <w:p w:rsidR="000E49BA" w:rsidRDefault="00F15DA9">
      <w:pPr>
        <w:spacing w:after="60" w:line="240" w:lineRule="auto"/>
        <w:ind w:right="144" w:hanging="10"/>
        <w:jc w:val="both"/>
        <w:rPr>
          <w:rFonts w:ascii="Tw Cen MT" w:hAnsi="Tw Cen MT"/>
          <w:color w:val="auto"/>
          <w:sz w:val="24"/>
          <w:lang w:val="fr-FR"/>
        </w:rPr>
      </w:pPr>
      <w:r>
        <w:rPr>
          <w:rFonts w:ascii="Tw Cen MT" w:eastAsia="Arial" w:hAnsi="Tw Cen MT" w:cs="Arial"/>
          <w:color w:val="auto"/>
          <w:sz w:val="24"/>
          <w:lang w:val="fr-FR"/>
        </w:rPr>
        <w:t xml:space="preserve">. . . . . . . . . . . . . . . . . . . . . . . . . . . . . . . . . . . . . . . . . . . . .. . . . . . . . . . . . . . . . . . . . . . . . . . . . . . . . . . . . </w:t>
      </w:r>
    </w:p>
    <w:p w:rsidR="000E49BA" w:rsidRDefault="00F15DA9">
      <w:pPr>
        <w:spacing w:after="60" w:line="240" w:lineRule="auto"/>
        <w:rPr>
          <w:rFonts w:ascii="Tw Cen MT" w:eastAsia="Arial" w:hAnsi="Tw Cen MT" w:cs="Arial"/>
          <w:color w:val="auto"/>
          <w:sz w:val="24"/>
          <w:lang w:val="fr-FR"/>
        </w:rPr>
      </w:pPr>
      <w:r>
        <w:rPr>
          <w:rFonts w:ascii="Tw Cen MT" w:eastAsia="Arial" w:hAnsi="Tw Cen MT" w:cs="Arial"/>
          <w:color w:val="auto"/>
          <w:sz w:val="24"/>
          <w:lang w:val="fr-FR"/>
        </w:rPr>
        <w:t xml:space="preserve">. . . . . . . . . . . . . . . . . . . . . . . . . . . . . . . . . . . . . . . . . . . . . . . . . . . . . . . . . . . . . . . . . . . . . . . . . . . . . . . . . </w:t>
      </w:r>
    </w:p>
    <w:p w:rsidR="000E49BA" w:rsidRDefault="000E49BA">
      <w:pPr>
        <w:spacing w:after="60" w:line="240" w:lineRule="auto"/>
        <w:rPr>
          <w:rFonts w:ascii="Tw Cen MT" w:hAnsi="Tw Cen MT"/>
          <w:color w:val="auto"/>
          <w:sz w:val="24"/>
          <w:lang w:val="fr-FR"/>
        </w:rPr>
      </w:pPr>
    </w:p>
    <w:p w:rsidR="000E49BA" w:rsidRDefault="00F15DA9">
      <w:pPr>
        <w:spacing w:after="60" w:line="240" w:lineRule="auto"/>
        <w:ind w:left="118" w:right="466" w:hanging="10"/>
        <w:jc w:val="both"/>
        <w:rPr>
          <w:rFonts w:ascii="Tw Cen MT" w:hAnsi="Tw Cen MT"/>
          <w:color w:val="auto"/>
          <w:sz w:val="24"/>
          <w:lang w:val="fr-FR"/>
        </w:rPr>
      </w:pPr>
      <w:r>
        <w:rPr>
          <w:rFonts w:ascii="Tw Cen MT" w:eastAsia="Arial" w:hAnsi="Tw Cen MT" w:cs="Arial"/>
          <w:b/>
          <w:color w:val="auto"/>
          <w:sz w:val="24"/>
          <w:lang w:val="fr-FR"/>
        </w:rPr>
        <w:t>Formation :</w:t>
      </w:r>
      <w:r>
        <w:rPr>
          <w:rFonts w:ascii="Tw Cen MT" w:eastAsia="Arial" w:hAnsi="Tw Cen MT" w:cs="Arial"/>
          <w:color w:val="auto"/>
          <w:sz w:val="24"/>
          <w:lang w:val="fr-FR"/>
        </w:rPr>
        <w:t xml:space="preserve"> </w:t>
      </w:r>
    </w:p>
    <w:p w:rsidR="000E49BA" w:rsidRDefault="00F15DA9">
      <w:pPr>
        <w:spacing w:after="60" w:line="240" w:lineRule="auto"/>
        <w:ind w:right="1" w:hanging="10"/>
        <w:jc w:val="both"/>
        <w:rPr>
          <w:rFonts w:ascii="Tw Cen MT" w:hAnsi="Tw Cen MT"/>
          <w:color w:val="auto"/>
          <w:sz w:val="24"/>
          <w:lang w:val="fr-FR"/>
        </w:rPr>
      </w:pPr>
      <w:r>
        <w:rPr>
          <w:rFonts w:ascii="Tw Cen MT" w:eastAsia="Arial" w:hAnsi="Tw Cen MT" w:cs="Arial"/>
          <w:color w:val="auto"/>
          <w:sz w:val="24"/>
          <w:lang w:val="fr-FR"/>
        </w:rPr>
        <w:t xml:space="preserve">[En un quart de page environ, résumer les études universitaires et autres études spécialisées de l’employé, en indiquant les noms et adresses des écoles ou universités fréquentées, avec les dates de fréquentation, ainsi que les diplômes obtenus.] </w:t>
      </w:r>
    </w:p>
    <w:p w:rsidR="000E49BA" w:rsidRDefault="00F15DA9">
      <w:pPr>
        <w:spacing w:after="60" w:line="240" w:lineRule="auto"/>
        <w:rPr>
          <w:rFonts w:ascii="Tw Cen MT" w:hAnsi="Tw Cen MT"/>
          <w:color w:val="auto"/>
          <w:sz w:val="24"/>
          <w:lang w:val="fr-FR"/>
        </w:rPr>
      </w:pPr>
      <w:r>
        <w:rPr>
          <w:rFonts w:ascii="Tw Cen MT" w:eastAsia="Arial" w:hAnsi="Tw Cen MT" w:cs="Arial"/>
          <w:color w:val="auto"/>
          <w:sz w:val="24"/>
          <w:lang w:val="fr-FR"/>
        </w:rPr>
        <w:t xml:space="preserve"> </w:t>
      </w:r>
      <w:r>
        <w:rPr>
          <w:rFonts w:ascii="Tw Cen MT" w:eastAsia="Arial" w:hAnsi="Tw Cen MT" w:cs="Arial"/>
          <w:b/>
          <w:color w:val="auto"/>
          <w:sz w:val="24"/>
          <w:lang w:val="fr-FR"/>
        </w:rPr>
        <w:t>Pièces Annexes :</w:t>
      </w:r>
      <w:r>
        <w:rPr>
          <w:rFonts w:ascii="Tw Cen MT" w:eastAsia="Arial" w:hAnsi="Tw Cen MT" w:cs="Arial"/>
          <w:color w:val="auto"/>
          <w:sz w:val="24"/>
          <w:lang w:val="fr-FR"/>
        </w:rPr>
        <w:t xml:space="preserve"> </w:t>
      </w:r>
    </w:p>
    <w:p w:rsidR="000E49BA" w:rsidRDefault="00F15DA9">
      <w:pPr>
        <w:numPr>
          <w:ilvl w:val="0"/>
          <w:numId w:val="94"/>
        </w:numPr>
        <w:spacing w:after="60" w:line="240" w:lineRule="auto"/>
        <w:ind w:right="437" w:hanging="360"/>
        <w:jc w:val="both"/>
        <w:rPr>
          <w:rFonts w:ascii="Tw Cen MT" w:hAnsi="Tw Cen MT"/>
          <w:color w:val="auto"/>
          <w:sz w:val="24"/>
          <w:lang w:val="fr-FR"/>
        </w:rPr>
      </w:pPr>
      <w:r>
        <w:rPr>
          <w:rFonts w:ascii="Tw Cen MT" w:eastAsia="Arial" w:hAnsi="Tw Cen MT" w:cs="Arial"/>
          <w:color w:val="auto"/>
          <w:sz w:val="24"/>
          <w:lang w:val="fr-FR"/>
        </w:rPr>
        <w:t xml:space="preserve">Copie certifiée conforme du diplôme le plus élevé et éventuellement une attestation de l’ordre du corps de métier </w:t>
      </w:r>
    </w:p>
    <w:p w:rsidR="000E49BA" w:rsidRDefault="00F15DA9">
      <w:pPr>
        <w:numPr>
          <w:ilvl w:val="0"/>
          <w:numId w:val="94"/>
        </w:numPr>
        <w:spacing w:after="60" w:line="240" w:lineRule="auto"/>
        <w:ind w:right="437" w:hanging="360"/>
        <w:jc w:val="both"/>
        <w:rPr>
          <w:rFonts w:ascii="Tw Cen MT" w:hAnsi="Tw Cen MT"/>
          <w:color w:val="auto"/>
          <w:sz w:val="24"/>
          <w:lang w:val="fr-FR"/>
        </w:rPr>
      </w:pPr>
      <w:r>
        <w:rPr>
          <w:rFonts w:ascii="Tw Cen MT" w:eastAsia="Arial" w:hAnsi="Tw Cen MT" w:cs="Arial"/>
          <w:color w:val="auto"/>
          <w:sz w:val="24"/>
          <w:lang w:val="fr-FR"/>
        </w:rPr>
        <w:t xml:space="preserve">Attestation de disponibilité </w:t>
      </w:r>
    </w:p>
    <w:p w:rsidR="000E49BA" w:rsidRDefault="00F15DA9">
      <w:pPr>
        <w:spacing w:after="60" w:line="240" w:lineRule="auto"/>
        <w:ind w:left="204"/>
        <w:rPr>
          <w:rFonts w:ascii="Tw Cen MT" w:hAnsi="Tw Cen MT"/>
          <w:color w:val="auto"/>
          <w:sz w:val="24"/>
          <w:lang w:val="fr-FR"/>
        </w:rPr>
      </w:pPr>
      <w:r>
        <w:rPr>
          <w:rFonts w:ascii="Tw Cen MT" w:eastAsia="Arial" w:hAnsi="Tw Cen MT" w:cs="Arial"/>
          <w:color w:val="auto"/>
          <w:sz w:val="24"/>
          <w:lang w:val="fr-FR"/>
        </w:rPr>
        <w:t xml:space="preserve"> </w:t>
      </w:r>
    </w:p>
    <w:p w:rsidR="000E49BA" w:rsidRDefault="00F15DA9">
      <w:pPr>
        <w:spacing w:after="60" w:line="240" w:lineRule="auto"/>
        <w:ind w:left="214" w:right="144" w:hanging="10"/>
        <w:jc w:val="both"/>
        <w:rPr>
          <w:rFonts w:ascii="Tw Cen MT" w:hAnsi="Tw Cen MT"/>
          <w:color w:val="auto"/>
          <w:sz w:val="24"/>
          <w:lang w:val="fr-FR"/>
        </w:rPr>
      </w:pPr>
      <w:r>
        <w:rPr>
          <w:rFonts w:ascii="Tw Cen MT" w:eastAsia="Arial" w:hAnsi="Tw Cen MT" w:cs="Arial"/>
          <w:color w:val="auto"/>
          <w:sz w:val="24"/>
          <w:lang w:val="fr-FR"/>
        </w:rPr>
        <w:lastRenderedPageBreak/>
        <w:t xml:space="preserve">. . . . . . . . . . . . . . . . . . . . . . . . . . . . . . . . . . . . . . . . . . . . . . . . . . . . . . . . . . . . . . . . . . . . . . . . . . . . . . . </w:t>
      </w:r>
    </w:p>
    <w:p w:rsidR="000E49BA" w:rsidRDefault="00F15DA9">
      <w:pPr>
        <w:spacing w:after="60" w:line="240" w:lineRule="auto"/>
        <w:ind w:left="214" w:right="144" w:hanging="10"/>
        <w:jc w:val="both"/>
        <w:rPr>
          <w:rFonts w:ascii="Tw Cen MT" w:hAnsi="Tw Cen MT"/>
          <w:color w:val="auto"/>
          <w:sz w:val="24"/>
          <w:lang w:val="fr-FR"/>
        </w:rPr>
      </w:pPr>
      <w:r>
        <w:rPr>
          <w:rFonts w:ascii="Tw Cen MT" w:eastAsia="Arial" w:hAnsi="Tw Cen MT" w:cs="Arial"/>
          <w:color w:val="auto"/>
          <w:sz w:val="24"/>
          <w:lang w:val="fr-FR"/>
        </w:rPr>
        <w:t xml:space="preserve">. . . . . . . . . . . . . . . . . . . . . . . . . . . . . . . . . . . . . . . . . . . . . . . . . . . .  </w:t>
      </w:r>
    </w:p>
    <w:p w:rsidR="000E49BA" w:rsidRDefault="00F15DA9">
      <w:pPr>
        <w:spacing w:after="60" w:line="240" w:lineRule="auto"/>
        <w:rPr>
          <w:rFonts w:ascii="Tw Cen MT" w:hAnsi="Tw Cen MT"/>
          <w:color w:val="auto"/>
          <w:sz w:val="24"/>
          <w:lang w:val="fr-FR"/>
        </w:rPr>
      </w:pPr>
      <w:r>
        <w:rPr>
          <w:rFonts w:ascii="Tw Cen MT" w:eastAsia="Arial" w:hAnsi="Tw Cen MT" w:cs="Arial"/>
          <w:color w:val="auto"/>
          <w:sz w:val="24"/>
          <w:lang w:val="fr-FR"/>
        </w:rPr>
        <w:t xml:space="preserve"> </w:t>
      </w:r>
    </w:p>
    <w:p w:rsidR="000E49BA" w:rsidRDefault="00F15DA9">
      <w:pPr>
        <w:spacing w:after="60" w:line="240" w:lineRule="auto"/>
        <w:ind w:left="118" w:right="466" w:hanging="10"/>
        <w:jc w:val="both"/>
        <w:rPr>
          <w:rFonts w:ascii="Tw Cen MT" w:hAnsi="Tw Cen MT"/>
          <w:color w:val="auto"/>
          <w:sz w:val="24"/>
          <w:lang w:val="fr-FR"/>
        </w:rPr>
      </w:pPr>
      <w:r>
        <w:rPr>
          <w:rFonts w:ascii="Tw Cen MT" w:eastAsia="Arial" w:hAnsi="Tw Cen MT" w:cs="Arial"/>
          <w:b/>
          <w:color w:val="auto"/>
          <w:sz w:val="24"/>
          <w:lang w:val="fr-FR"/>
        </w:rPr>
        <w:t>Expérience professionnelle :</w:t>
      </w:r>
      <w:r>
        <w:rPr>
          <w:rFonts w:ascii="Tw Cen MT" w:eastAsia="Arial" w:hAnsi="Tw Cen MT" w:cs="Arial"/>
          <w:color w:val="auto"/>
          <w:sz w:val="24"/>
          <w:lang w:val="fr-FR"/>
        </w:rPr>
        <w:t xml:space="preserve"> </w:t>
      </w:r>
    </w:p>
    <w:p w:rsidR="000E49BA" w:rsidRDefault="00F15DA9">
      <w:pPr>
        <w:spacing w:after="60" w:line="240" w:lineRule="auto"/>
        <w:ind w:left="118" w:right="1103" w:hanging="10"/>
        <w:jc w:val="both"/>
        <w:rPr>
          <w:rFonts w:ascii="Tw Cen MT" w:hAnsi="Tw Cen MT"/>
          <w:color w:val="auto"/>
          <w:sz w:val="24"/>
          <w:lang w:val="fr-FR"/>
        </w:rPr>
      </w:pPr>
      <w:r>
        <w:rPr>
          <w:rFonts w:ascii="Tw Cen MT" w:eastAsia="Arial" w:hAnsi="Tw Cen MT" w:cs="Arial"/>
          <w:color w:val="auto"/>
          <w:sz w:val="24"/>
          <w:lang w:val="fr-FR"/>
        </w:rPr>
        <w:t xml:space="preserve">[En deux pages environ, dresser la liste des emplois exercés par l’employé depuis la fin de ses études par ordre chronologique inverse, en commençant par son poste actuel. Pour chacun, indiquer les dates, nom de l’employeur, titre du poste occupé et lieu de travail. Pour les dix dernières années, préciser en outre le type d’activité exercée et, le cas échéant, le nom de clients susceptibles de fournir des références.] </w:t>
      </w:r>
    </w:p>
    <w:p w:rsidR="000E49BA" w:rsidRDefault="00F15DA9">
      <w:pPr>
        <w:spacing w:after="60" w:line="240" w:lineRule="auto"/>
        <w:ind w:left="204"/>
        <w:rPr>
          <w:rFonts w:ascii="Tw Cen MT" w:hAnsi="Tw Cen MT"/>
          <w:color w:val="auto"/>
          <w:sz w:val="24"/>
          <w:lang w:val="fr-FR"/>
        </w:rPr>
      </w:pPr>
      <w:r>
        <w:rPr>
          <w:rFonts w:ascii="Tw Cen MT" w:eastAsia="Arial" w:hAnsi="Tw Cen MT" w:cs="Arial"/>
          <w:color w:val="auto"/>
          <w:sz w:val="24"/>
          <w:lang w:val="fr-FR"/>
        </w:rPr>
        <w:t xml:space="preserve"> </w:t>
      </w:r>
    </w:p>
    <w:p w:rsidR="000E49BA" w:rsidRDefault="00F15DA9">
      <w:pPr>
        <w:spacing w:after="60" w:line="240" w:lineRule="auto"/>
        <w:ind w:left="214" w:right="144" w:hanging="10"/>
        <w:jc w:val="both"/>
        <w:rPr>
          <w:rFonts w:ascii="Tw Cen MT" w:hAnsi="Tw Cen MT"/>
          <w:color w:val="auto"/>
          <w:sz w:val="24"/>
          <w:lang w:val="fr-FR"/>
        </w:rPr>
      </w:pPr>
      <w:r>
        <w:rPr>
          <w:rFonts w:ascii="Tw Cen MT" w:eastAsia="Arial" w:hAnsi="Tw Cen MT" w:cs="Arial"/>
          <w:color w:val="auto"/>
          <w:sz w:val="24"/>
          <w:lang w:val="fr-FR"/>
        </w:rPr>
        <w:t xml:space="preserve">. . . . . . . . . . . . . . . . . . . . . . . . . . . . . . . . . . . . . . . . . . . . . . . . . . . . . . . . . . . . . . . . . . . . . . . . . . . . . . . </w:t>
      </w:r>
    </w:p>
    <w:p w:rsidR="000E49BA" w:rsidRDefault="00F15DA9">
      <w:pPr>
        <w:spacing w:after="60" w:line="240" w:lineRule="auto"/>
        <w:ind w:left="214" w:right="144" w:hanging="10"/>
        <w:jc w:val="both"/>
        <w:rPr>
          <w:rFonts w:ascii="Tw Cen MT" w:hAnsi="Tw Cen MT"/>
          <w:color w:val="auto"/>
          <w:sz w:val="24"/>
          <w:lang w:val="fr-FR"/>
        </w:rPr>
      </w:pPr>
      <w:r>
        <w:rPr>
          <w:rFonts w:ascii="Tw Cen MT" w:eastAsia="Arial" w:hAnsi="Tw Cen MT" w:cs="Arial"/>
          <w:color w:val="auto"/>
          <w:sz w:val="24"/>
          <w:lang w:val="fr-FR"/>
        </w:rPr>
        <w:t xml:space="preserve">. . . . . . . . . . . . . . . . . . . . . . . . . . . . . . . . . . . . . . . . . . . . . . . . . . . .  </w:t>
      </w:r>
    </w:p>
    <w:p w:rsidR="000E49BA" w:rsidRDefault="00F15DA9">
      <w:pPr>
        <w:spacing w:after="60" w:line="240" w:lineRule="auto"/>
        <w:rPr>
          <w:rFonts w:ascii="Tw Cen MT" w:hAnsi="Tw Cen MT"/>
          <w:color w:val="auto"/>
          <w:sz w:val="24"/>
          <w:lang w:val="fr-FR"/>
        </w:rPr>
      </w:pPr>
      <w:r>
        <w:rPr>
          <w:rFonts w:ascii="Tw Cen MT" w:eastAsia="Arial" w:hAnsi="Tw Cen MT" w:cs="Arial"/>
          <w:color w:val="auto"/>
          <w:sz w:val="24"/>
          <w:lang w:val="fr-FR"/>
        </w:rPr>
        <w:t xml:space="preserve"> </w:t>
      </w:r>
    </w:p>
    <w:p w:rsidR="000E49BA" w:rsidRDefault="00F15DA9">
      <w:pPr>
        <w:spacing w:after="60" w:line="240" w:lineRule="auto"/>
        <w:ind w:left="118" w:right="466" w:hanging="10"/>
        <w:jc w:val="both"/>
        <w:rPr>
          <w:rFonts w:ascii="Tw Cen MT" w:hAnsi="Tw Cen MT"/>
          <w:color w:val="auto"/>
          <w:sz w:val="24"/>
          <w:lang w:val="fr-FR"/>
        </w:rPr>
      </w:pPr>
      <w:r>
        <w:rPr>
          <w:rFonts w:ascii="Tw Cen MT" w:eastAsia="Arial" w:hAnsi="Tw Cen MT" w:cs="Arial"/>
          <w:b/>
          <w:color w:val="auto"/>
          <w:sz w:val="24"/>
          <w:lang w:val="fr-FR"/>
        </w:rPr>
        <w:t>Connaissances informatiques :</w:t>
      </w:r>
      <w:r>
        <w:rPr>
          <w:rFonts w:ascii="Tw Cen MT" w:eastAsia="Arial" w:hAnsi="Tw Cen MT" w:cs="Arial"/>
          <w:color w:val="auto"/>
          <w:sz w:val="24"/>
          <w:lang w:val="fr-FR"/>
        </w:rPr>
        <w:t xml:space="preserve"> </w:t>
      </w:r>
    </w:p>
    <w:p w:rsidR="000E49BA" w:rsidRDefault="00F15DA9">
      <w:pPr>
        <w:spacing w:after="60" w:line="240" w:lineRule="auto"/>
        <w:ind w:left="118" w:right="1" w:hanging="10"/>
        <w:jc w:val="both"/>
        <w:rPr>
          <w:rFonts w:ascii="Tw Cen MT" w:hAnsi="Tw Cen MT"/>
          <w:color w:val="auto"/>
          <w:sz w:val="24"/>
          <w:lang w:val="fr-FR"/>
        </w:rPr>
      </w:pPr>
      <w:r>
        <w:rPr>
          <w:rFonts w:ascii="Tw Cen MT" w:eastAsia="Arial" w:hAnsi="Tw Cen MT" w:cs="Arial"/>
          <w:i/>
          <w:color w:val="auto"/>
          <w:sz w:val="24"/>
          <w:lang w:val="fr-FR"/>
        </w:rPr>
        <w:t>[Indiquer, le niveau de connaissance]</w:t>
      </w:r>
      <w:r>
        <w:rPr>
          <w:rFonts w:ascii="Tw Cen MT" w:eastAsia="Arial" w:hAnsi="Tw Cen MT" w:cs="Arial"/>
          <w:color w:val="auto"/>
          <w:sz w:val="24"/>
          <w:lang w:val="fr-FR"/>
        </w:rPr>
        <w:t xml:space="preserve"> </w:t>
      </w:r>
    </w:p>
    <w:p w:rsidR="000E49BA" w:rsidRDefault="00F15DA9">
      <w:pPr>
        <w:spacing w:after="60" w:line="240" w:lineRule="auto"/>
        <w:rPr>
          <w:rFonts w:ascii="Tw Cen MT" w:hAnsi="Tw Cen MT"/>
          <w:color w:val="auto"/>
          <w:sz w:val="24"/>
          <w:lang w:val="fr-FR"/>
        </w:rPr>
      </w:pPr>
      <w:r>
        <w:rPr>
          <w:rFonts w:ascii="Tw Cen MT" w:eastAsia="Arial" w:hAnsi="Tw Cen MT" w:cs="Arial"/>
          <w:color w:val="auto"/>
          <w:sz w:val="24"/>
          <w:lang w:val="fr-FR"/>
        </w:rPr>
        <w:t xml:space="preserve"> </w:t>
      </w:r>
    </w:p>
    <w:p w:rsidR="000E49BA" w:rsidRDefault="00F15DA9">
      <w:pPr>
        <w:spacing w:after="60" w:line="240" w:lineRule="auto"/>
        <w:ind w:left="214" w:right="144" w:hanging="10"/>
        <w:jc w:val="both"/>
        <w:rPr>
          <w:rFonts w:ascii="Tw Cen MT" w:hAnsi="Tw Cen MT"/>
          <w:color w:val="auto"/>
          <w:sz w:val="24"/>
          <w:lang w:val="fr-FR"/>
        </w:rPr>
      </w:pPr>
      <w:r>
        <w:rPr>
          <w:rFonts w:ascii="Tw Cen MT" w:eastAsia="Arial" w:hAnsi="Tw Cen MT" w:cs="Arial"/>
          <w:color w:val="auto"/>
          <w:sz w:val="24"/>
          <w:lang w:val="fr-FR"/>
        </w:rPr>
        <w:t xml:space="preserve">. . . . . . . . . . . . . . . . . . . . . . . . . . . . . . . . . . . . . . . . . . . . . . . . . . . . . . . . . . . . . . . . . . . . . . . . . . . . . . . </w:t>
      </w:r>
    </w:p>
    <w:p w:rsidR="000E49BA" w:rsidRDefault="00F15DA9">
      <w:pPr>
        <w:spacing w:after="60" w:line="240" w:lineRule="auto"/>
        <w:ind w:left="-15" w:right="4710" w:firstLine="204"/>
        <w:jc w:val="both"/>
        <w:rPr>
          <w:rFonts w:ascii="Tw Cen MT" w:eastAsia="Arial" w:hAnsi="Tw Cen MT" w:cs="Arial"/>
          <w:color w:val="auto"/>
          <w:sz w:val="24"/>
          <w:lang w:val="fr-FR"/>
        </w:rPr>
      </w:pPr>
      <w:r>
        <w:rPr>
          <w:rFonts w:ascii="Tw Cen MT" w:eastAsia="Arial" w:hAnsi="Tw Cen MT" w:cs="Arial"/>
          <w:color w:val="auto"/>
          <w:sz w:val="24"/>
          <w:lang w:val="fr-FR"/>
        </w:rPr>
        <w:t>. . . . . . . . . . . . . . . . . . . . . . . . . . . . . . . . . . . . . . . .</w:t>
      </w:r>
    </w:p>
    <w:p w:rsidR="000E49BA" w:rsidRDefault="000E49BA">
      <w:pPr>
        <w:spacing w:after="60" w:line="240" w:lineRule="auto"/>
        <w:ind w:left="-15" w:right="4710" w:firstLine="204"/>
        <w:jc w:val="both"/>
        <w:rPr>
          <w:rFonts w:ascii="Tw Cen MT" w:hAnsi="Tw Cen MT"/>
          <w:color w:val="auto"/>
          <w:sz w:val="24"/>
          <w:lang w:val="fr-FR"/>
        </w:rPr>
      </w:pPr>
    </w:p>
    <w:p w:rsidR="000E49BA" w:rsidRDefault="00F15DA9">
      <w:pPr>
        <w:spacing w:after="60" w:line="240" w:lineRule="auto"/>
        <w:ind w:left="118" w:right="466" w:hanging="10"/>
        <w:jc w:val="both"/>
        <w:rPr>
          <w:rFonts w:ascii="Tw Cen MT" w:hAnsi="Tw Cen MT"/>
          <w:color w:val="auto"/>
          <w:sz w:val="24"/>
          <w:lang w:val="fr-FR"/>
        </w:rPr>
      </w:pPr>
      <w:r>
        <w:rPr>
          <w:rFonts w:ascii="Tw Cen MT" w:eastAsia="Arial" w:hAnsi="Tw Cen MT" w:cs="Arial"/>
          <w:b/>
          <w:color w:val="auto"/>
          <w:sz w:val="24"/>
          <w:lang w:val="fr-FR"/>
        </w:rPr>
        <w:t>Langues :</w:t>
      </w:r>
      <w:r>
        <w:rPr>
          <w:rFonts w:ascii="Tw Cen MT" w:eastAsia="Arial" w:hAnsi="Tw Cen MT" w:cs="Arial"/>
          <w:color w:val="auto"/>
          <w:sz w:val="24"/>
          <w:lang w:val="fr-FR"/>
        </w:rPr>
        <w:t xml:space="preserve"> </w:t>
      </w:r>
    </w:p>
    <w:p w:rsidR="000E49BA" w:rsidRDefault="00F15DA9">
      <w:pPr>
        <w:spacing w:after="60" w:line="240" w:lineRule="auto"/>
        <w:ind w:left="118" w:right="1" w:hanging="10"/>
        <w:jc w:val="both"/>
        <w:rPr>
          <w:rFonts w:ascii="Tw Cen MT" w:hAnsi="Tw Cen MT"/>
          <w:color w:val="auto"/>
          <w:sz w:val="24"/>
          <w:lang w:val="fr-FR"/>
        </w:rPr>
      </w:pPr>
      <w:r>
        <w:rPr>
          <w:rFonts w:ascii="Tw Cen MT" w:eastAsia="Arial" w:hAnsi="Tw Cen MT" w:cs="Arial"/>
          <w:i/>
          <w:color w:val="auto"/>
          <w:sz w:val="24"/>
          <w:lang w:val="fr-FR"/>
        </w:rPr>
        <w:t>[Indiquer, pour chacune, le niveau de connaissance : médiocre/moyen/ bon/excellent, en ce qui concerne la langue lue/écrite/ parlée.]</w:t>
      </w:r>
      <w:r>
        <w:rPr>
          <w:rFonts w:ascii="Tw Cen MT" w:eastAsia="Arial" w:hAnsi="Tw Cen MT" w:cs="Arial"/>
          <w:color w:val="auto"/>
          <w:sz w:val="24"/>
          <w:lang w:val="fr-FR"/>
        </w:rPr>
        <w:t xml:space="preserve"> </w:t>
      </w:r>
    </w:p>
    <w:p w:rsidR="000E49BA" w:rsidRDefault="00F15DA9">
      <w:pPr>
        <w:spacing w:after="60" w:line="240" w:lineRule="auto"/>
        <w:rPr>
          <w:rFonts w:ascii="Tw Cen MT" w:hAnsi="Tw Cen MT"/>
          <w:color w:val="auto"/>
          <w:sz w:val="24"/>
          <w:lang w:val="fr-FR"/>
        </w:rPr>
      </w:pPr>
      <w:r>
        <w:rPr>
          <w:rFonts w:ascii="Tw Cen MT" w:eastAsia="Arial" w:hAnsi="Tw Cen MT" w:cs="Arial"/>
          <w:color w:val="auto"/>
          <w:sz w:val="24"/>
          <w:lang w:val="fr-FR"/>
        </w:rPr>
        <w:t xml:space="preserve"> </w:t>
      </w:r>
    </w:p>
    <w:p w:rsidR="000E49BA" w:rsidRDefault="00F15DA9">
      <w:pPr>
        <w:spacing w:after="60" w:line="240" w:lineRule="auto"/>
        <w:ind w:left="10" w:right="897" w:hanging="10"/>
        <w:jc w:val="center"/>
        <w:rPr>
          <w:rFonts w:ascii="Tw Cen MT" w:hAnsi="Tw Cen MT"/>
          <w:color w:val="auto"/>
          <w:sz w:val="24"/>
          <w:lang w:val="fr-FR"/>
        </w:rPr>
      </w:pPr>
      <w:r>
        <w:rPr>
          <w:rFonts w:ascii="Tw Cen MT" w:eastAsia="Arial" w:hAnsi="Tw Cen MT" w:cs="Arial"/>
          <w:color w:val="auto"/>
          <w:sz w:val="24"/>
          <w:lang w:val="fr-FR"/>
        </w:rPr>
        <w:t xml:space="preserve">. . . . . . . . . . . . . . . . . . . . . . . . . . . . . . . . . . . . . . . . . . . . . . . . . . . . . . . . . . . . . . . . . . . . . . . . . . </w:t>
      </w:r>
    </w:p>
    <w:p w:rsidR="000E49BA" w:rsidRDefault="00F15DA9">
      <w:pPr>
        <w:spacing w:after="60" w:line="240" w:lineRule="auto"/>
        <w:ind w:right="4710"/>
        <w:jc w:val="both"/>
        <w:rPr>
          <w:rFonts w:ascii="Tw Cen MT" w:eastAsia="Arial" w:hAnsi="Tw Cen MT" w:cs="Arial"/>
          <w:color w:val="auto"/>
          <w:sz w:val="24"/>
          <w:lang w:val="fr-FR"/>
        </w:rPr>
      </w:pPr>
      <w:r>
        <w:rPr>
          <w:rFonts w:ascii="Tw Cen MT" w:eastAsia="Arial" w:hAnsi="Tw Cen MT" w:cs="Arial"/>
          <w:color w:val="auto"/>
          <w:sz w:val="24"/>
          <w:lang w:val="fr-FR"/>
        </w:rPr>
        <w:t xml:space="preserve">. . . . . . . . . . . . . . . . . . . . . . . . . . . . . . . . . . . . . . . . </w:t>
      </w:r>
    </w:p>
    <w:p w:rsidR="000E49BA" w:rsidRDefault="000E49BA">
      <w:pPr>
        <w:spacing w:after="60" w:line="240" w:lineRule="auto"/>
        <w:ind w:right="4710"/>
        <w:jc w:val="both"/>
        <w:rPr>
          <w:rFonts w:ascii="Tw Cen MT" w:eastAsia="Arial" w:hAnsi="Tw Cen MT" w:cs="Arial"/>
          <w:color w:val="auto"/>
          <w:sz w:val="24"/>
          <w:lang w:val="fr-FR"/>
        </w:rPr>
      </w:pPr>
    </w:p>
    <w:p w:rsidR="000E49BA" w:rsidRDefault="000E49BA">
      <w:pPr>
        <w:spacing w:after="60" w:line="240" w:lineRule="auto"/>
        <w:ind w:right="4710"/>
        <w:jc w:val="both"/>
        <w:rPr>
          <w:rFonts w:ascii="Tw Cen MT" w:hAnsi="Tw Cen MT"/>
          <w:color w:val="auto"/>
          <w:sz w:val="24"/>
          <w:lang w:val="fr-FR"/>
        </w:rPr>
      </w:pPr>
    </w:p>
    <w:p w:rsidR="000E49BA" w:rsidRDefault="00F15DA9">
      <w:pPr>
        <w:spacing w:after="60" w:line="240" w:lineRule="auto"/>
        <w:ind w:left="118" w:right="466" w:hanging="10"/>
        <w:jc w:val="both"/>
        <w:rPr>
          <w:rFonts w:ascii="Tw Cen MT" w:hAnsi="Tw Cen MT"/>
          <w:color w:val="auto"/>
          <w:sz w:val="24"/>
          <w:lang w:val="fr-FR"/>
        </w:rPr>
      </w:pPr>
      <w:r>
        <w:rPr>
          <w:rFonts w:ascii="Tw Cen MT" w:eastAsia="Arial" w:hAnsi="Tw Cen MT" w:cs="Arial"/>
          <w:b/>
          <w:color w:val="auto"/>
          <w:sz w:val="24"/>
          <w:lang w:val="fr-FR"/>
        </w:rPr>
        <w:t>Attestation :</w:t>
      </w:r>
      <w:r>
        <w:rPr>
          <w:rFonts w:ascii="Tw Cen MT" w:eastAsia="Arial" w:hAnsi="Tw Cen MT" w:cs="Arial"/>
          <w:color w:val="auto"/>
          <w:sz w:val="24"/>
          <w:lang w:val="fr-FR"/>
        </w:rPr>
        <w:t xml:space="preserve"> </w:t>
      </w:r>
    </w:p>
    <w:p w:rsidR="000E49BA" w:rsidRDefault="00F15DA9">
      <w:pPr>
        <w:spacing w:after="60" w:line="240" w:lineRule="auto"/>
        <w:ind w:left="118" w:right="709" w:hanging="10"/>
        <w:jc w:val="both"/>
        <w:rPr>
          <w:rFonts w:ascii="Tw Cen MT" w:hAnsi="Tw Cen MT"/>
          <w:color w:val="auto"/>
          <w:sz w:val="24"/>
          <w:lang w:val="fr-FR"/>
        </w:rPr>
      </w:pPr>
      <w:r>
        <w:rPr>
          <w:rFonts w:ascii="Tw Cen MT" w:eastAsia="Arial" w:hAnsi="Tw Cen MT" w:cs="Arial"/>
          <w:color w:val="auto"/>
          <w:sz w:val="24"/>
          <w:lang w:val="fr-FR"/>
        </w:rPr>
        <w:t xml:space="preserve">Je, soussigné, certifie, en toute conscience, que les renseignements ci-dessus rendent fidèlement compte de ma situation, de mes qualifications et de mon expérience. </w:t>
      </w:r>
    </w:p>
    <w:p w:rsidR="000E49BA" w:rsidRDefault="00F15DA9">
      <w:pPr>
        <w:spacing w:after="60" w:line="240" w:lineRule="auto"/>
        <w:ind w:left="108"/>
        <w:rPr>
          <w:rFonts w:ascii="Tw Cen MT" w:hAnsi="Tw Cen MT"/>
          <w:color w:val="auto"/>
          <w:sz w:val="24"/>
          <w:lang w:val="fr-FR"/>
        </w:rPr>
      </w:pPr>
      <w:r>
        <w:rPr>
          <w:rFonts w:ascii="Tw Cen MT" w:eastAsia="Arial" w:hAnsi="Tw Cen MT" w:cs="Arial"/>
          <w:color w:val="auto"/>
          <w:sz w:val="24"/>
          <w:lang w:val="fr-FR"/>
        </w:rPr>
        <w:t xml:space="preserve"> </w:t>
      </w:r>
    </w:p>
    <w:p w:rsidR="000E49BA" w:rsidRDefault="00F15DA9">
      <w:pPr>
        <w:spacing w:after="60" w:line="240" w:lineRule="auto"/>
        <w:ind w:left="118" w:right="144" w:hanging="10"/>
        <w:jc w:val="both"/>
        <w:rPr>
          <w:rFonts w:ascii="Tw Cen MT" w:hAnsi="Tw Cen MT"/>
          <w:color w:val="auto"/>
          <w:sz w:val="24"/>
          <w:lang w:val="fr-FR"/>
        </w:rPr>
      </w:pPr>
      <w:r>
        <w:rPr>
          <w:rFonts w:ascii="Tw Cen MT" w:eastAsia="Arial" w:hAnsi="Tw Cen MT" w:cs="Arial"/>
          <w:color w:val="auto"/>
          <w:sz w:val="24"/>
          <w:lang w:val="fr-FR"/>
        </w:rPr>
        <w:t xml:space="preserve">. . . . . . . . . . . . . . . . . . . . . . . . . . . . . . . . . . . . . . . . . . . . . . . . . . . . . . . . . . . . . . . . . . . . . . . . . . . . . . . . </w:t>
      </w:r>
    </w:p>
    <w:p w:rsidR="000E49BA" w:rsidRDefault="00F15DA9">
      <w:pPr>
        <w:spacing w:after="60" w:line="240" w:lineRule="auto"/>
        <w:ind w:left="118" w:right="144" w:hanging="10"/>
        <w:jc w:val="both"/>
        <w:rPr>
          <w:rFonts w:ascii="Tw Cen MT" w:hAnsi="Tw Cen MT"/>
          <w:color w:val="auto"/>
          <w:sz w:val="24"/>
          <w:lang w:val="fr-FR"/>
        </w:rPr>
      </w:pPr>
      <w:r>
        <w:rPr>
          <w:rFonts w:ascii="Tw Cen MT" w:eastAsia="Arial" w:hAnsi="Tw Cen MT" w:cs="Arial"/>
          <w:color w:val="auto"/>
          <w:sz w:val="24"/>
          <w:lang w:val="fr-FR"/>
        </w:rPr>
        <w:t xml:space="preserve">. . . . . . . . . . . . . . Date : . . . . . . . . . . . . . . . . . . . . . . . . . . . .  </w:t>
      </w:r>
    </w:p>
    <w:p w:rsidR="000E49BA" w:rsidRDefault="00F15DA9">
      <w:pPr>
        <w:spacing w:after="60" w:line="240" w:lineRule="auto"/>
        <w:ind w:left="118" w:right="1" w:hanging="10"/>
        <w:jc w:val="both"/>
        <w:rPr>
          <w:rFonts w:ascii="Tw Cen MT" w:hAnsi="Tw Cen MT"/>
          <w:color w:val="auto"/>
          <w:sz w:val="24"/>
          <w:lang w:val="fr-FR"/>
        </w:rPr>
      </w:pPr>
      <w:r>
        <w:rPr>
          <w:rFonts w:ascii="Tw Cen MT" w:eastAsia="Arial" w:hAnsi="Tw Cen MT" w:cs="Arial"/>
          <w:i/>
          <w:color w:val="auto"/>
          <w:sz w:val="24"/>
          <w:lang w:val="fr-FR"/>
        </w:rPr>
        <w:t>[Signature de l’employé et du représentant habilité du consultant]</w:t>
      </w:r>
      <w:r>
        <w:rPr>
          <w:rFonts w:ascii="Tw Cen MT" w:eastAsia="Arial" w:hAnsi="Tw Cen MT" w:cs="Arial"/>
          <w:color w:val="auto"/>
          <w:sz w:val="24"/>
          <w:lang w:val="fr-FR"/>
        </w:rPr>
        <w:t xml:space="preserve"> </w:t>
      </w:r>
    </w:p>
    <w:p w:rsidR="000E49BA" w:rsidRDefault="00F15DA9">
      <w:pPr>
        <w:spacing w:after="60" w:line="240" w:lineRule="auto"/>
        <w:ind w:left="10" w:right="2295" w:hanging="10"/>
        <w:jc w:val="right"/>
        <w:rPr>
          <w:rFonts w:ascii="Tw Cen MT" w:hAnsi="Tw Cen MT"/>
          <w:color w:val="auto"/>
          <w:sz w:val="24"/>
          <w:lang w:val="fr-FR"/>
        </w:rPr>
      </w:pPr>
      <w:r>
        <w:rPr>
          <w:rFonts w:ascii="Tw Cen MT" w:eastAsia="Arial" w:hAnsi="Tw Cen MT" w:cs="Arial"/>
          <w:i/>
          <w:color w:val="auto"/>
          <w:sz w:val="24"/>
          <w:lang w:val="fr-FR"/>
        </w:rPr>
        <w:t>Jour/mois/année</w:t>
      </w:r>
      <w:r>
        <w:rPr>
          <w:rFonts w:ascii="Tw Cen MT" w:eastAsia="Arial" w:hAnsi="Tw Cen MT" w:cs="Arial"/>
          <w:color w:val="auto"/>
          <w:sz w:val="24"/>
          <w:lang w:val="fr-FR"/>
        </w:rPr>
        <w:t xml:space="preserve"> </w:t>
      </w:r>
    </w:p>
    <w:p w:rsidR="000E49BA" w:rsidRDefault="00F15DA9">
      <w:pPr>
        <w:spacing w:after="60" w:line="240" w:lineRule="auto"/>
        <w:rPr>
          <w:rFonts w:ascii="Tw Cen MT" w:hAnsi="Tw Cen MT"/>
          <w:color w:val="auto"/>
          <w:sz w:val="24"/>
          <w:lang w:val="fr-FR"/>
        </w:rPr>
      </w:pPr>
      <w:r>
        <w:rPr>
          <w:rFonts w:ascii="Tw Cen MT" w:eastAsia="Arial" w:hAnsi="Tw Cen MT" w:cs="Arial"/>
          <w:color w:val="auto"/>
          <w:sz w:val="24"/>
          <w:lang w:val="fr-FR"/>
        </w:rPr>
        <w:t xml:space="preserve"> </w:t>
      </w:r>
    </w:p>
    <w:p w:rsidR="000E49BA" w:rsidRDefault="00F15DA9">
      <w:pPr>
        <w:spacing w:after="60" w:line="240" w:lineRule="auto"/>
        <w:ind w:left="118" w:right="144" w:hanging="10"/>
        <w:jc w:val="both"/>
        <w:rPr>
          <w:rFonts w:ascii="Tw Cen MT" w:hAnsi="Tw Cen MT"/>
          <w:color w:val="auto"/>
          <w:sz w:val="24"/>
          <w:lang w:val="fr-FR"/>
        </w:rPr>
      </w:pPr>
      <w:r>
        <w:rPr>
          <w:rFonts w:ascii="Tw Cen MT" w:eastAsia="Arial" w:hAnsi="Tw Cen MT" w:cs="Arial"/>
          <w:color w:val="auto"/>
          <w:sz w:val="24"/>
          <w:lang w:val="fr-FR"/>
        </w:rPr>
        <w:t xml:space="preserve">Nom de l’employé : . . . . . . . . . . . . . . . . . . . . . . . . . . . . . . . . . . . . . . . . . . . . . . . . . . . . . . . . . . . . . . . </w:t>
      </w:r>
    </w:p>
    <w:p w:rsidR="000E49BA" w:rsidRDefault="00F15DA9">
      <w:pPr>
        <w:spacing w:after="60" w:line="240" w:lineRule="auto"/>
        <w:ind w:left="118" w:right="144" w:hanging="10"/>
        <w:jc w:val="both"/>
        <w:rPr>
          <w:rFonts w:ascii="Tw Cen MT" w:hAnsi="Tw Cen MT"/>
          <w:color w:val="auto"/>
          <w:sz w:val="24"/>
          <w:lang w:val="fr-FR"/>
        </w:rPr>
      </w:pPr>
      <w:r>
        <w:rPr>
          <w:rFonts w:ascii="Tw Cen MT" w:eastAsia="Arial" w:hAnsi="Tw Cen MT" w:cs="Arial"/>
          <w:color w:val="auto"/>
          <w:sz w:val="24"/>
          <w:lang w:val="fr-FR"/>
        </w:rPr>
        <w:t xml:space="preserve">. . . . . . . . . . . . . . . . . . . . . . . . . . . . . . . . . . . . .  </w:t>
      </w:r>
    </w:p>
    <w:p w:rsidR="000E49BA" w:rsidRDefault="00F15DA9">
      <w:pPr>
        <w:spacing w:after="60" w:line="240" w:lineRule="auto"/>
        <w:rPr>
          <w:rFonts w:ascii="Tw Cen MT" w:hAnsi="Tw Cen MT"/>
          <w:color w:val="auto"/>
          <w:sz w:val="24"/>
          <w:lang w:val="fr-FR"/>
        </w:rPr>
      </w:pPr>
      <w:r>
        <w:rPr>
          <w:rFonts w:ascii="Tw Cen MT" w:eastAsia="Arial" w:hAnsi="Tw Cen MT" w:cs="Arial"/>
          <w:color w:val="auto"/>
          <w:sz w:val="24"/>
          <w:lang w:val="fr-FR"/>
        </w:rPr>
        <w:t xml:space="preserve"> </w:t>
      </w:r>
    </w:p>
    <w:p w:rsidR="000E49BA" w:rsidRDefault="00F15DA9">
      <w:pPr>
        <w:spacing w:after="60" w:line="240" w:lineRule="auto"/>
        <w:ind w:left="118" w:right="144" w:hanging="10"/>
        <w:jc w:val="both"/>
        <w:rPr>
          <w:rFonts w:ascii="Tw Cen MT" w:hAnsi="Tw Cen MT"/>
          <w:color w:val="auto"/>
          <w:sz w:val="24"/>
          <w:lang w:val="fr-FR"/>
        </w:rPr>
      </w:pPr>
      <w:r>
        <w:rPr>
          <w:rFonts w:ascii="Tw Cen MT" w:eastAsia="Arial" w:hAnsi="Tw Cen MT" w:cs="Arial"/>
          <w:color w:val="auto"/>
          <w:sz w:val="24"/>
          <w:lang w:val="fr-FR"/>
        </w:rPr>
        <w:t xml:space="preserve">Nom du représentant habilité : . . . . . . . . . . . . . . . . . . . . . . . . . . . . . . . . . . . . . . . . . . . . . . . . . . . . . . </w:t>
      </w:r>
    </w:p>
    <w:p w:rsidR="000E49BA" w:rsidRDefault="00F15DA9">
      <w:pPr>
        <w:spacing w:after="60" w:line="240" w:lineRule="auto"/>
        <w:ind w:left="118" w:right="144" w:hanging="10"/>
        <w:jc w:val="both"/>
        <w:rPr>
          <w:rFonts w:ascii="Tw Cen MT" w:hAnsi="Tw Cen MT"/>
          <w:color w:val="auto"/>
          <w:sz w:val="24"/>
          <w:lang w:val="fr-FR"/>
        </w:rPr>
      </w:pPr>
      <w:r>
        <w:rPr>
          <w:rFonts w:ascii="Tw Cen MT" w:eastAsia="Arial" w:hAnsi="Tw Cen MT" w:cs="Arial"/>
          <w:color w:val="auto"/>
          <w:sz w:val="24"/>
          <w:lang w:val="fr-FR"/>
        </w:rPr>
        <w:t xml:space="preserve">. . . . . . . . . . . . . . . . . . . . . . . . . . . . . . . . . . . . .  </w:t>
      </w:r>
    </w:p>
    <w:p w:rsidR="000E49BA" w:rsidRDefault="00F15DA9">
      <w:pPr>
        <w:spacing w:after="60" w:line="240" w:lineRule="auto"/>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line="278" w:lineRule="auto"/>
        <w:rPr>
          <w:rFonts w:ascii="Tw Cen MT" w:eastAsia="Arial" w:hAnsi="Tw Cen MT" w:cs="Arial"/>
          <w:b/>
          <w:color w:val="auto"/>
          <w:sz w:val="24"/>
          <w:lang w:val="fr-FR"/>
        </w:rPr>
      </w:pPr>
      <w:r>
        <w:rPr>
          <w:rFonts w:ascii="Tw Cen MT" w:eastAsia="Arial" w:hAnsi="Tw Cen MT" w:cs="Arial"/>
          <w:b/>
          <w:color w:val="auto"/>
          <w:sz w:val="24"/>
          <w:lang w:val="fr-FR"/>
        </w:rPr>
        <w:lastRenderedPageBreak/>
        <w:br w:type="page"/>
      </w:r>
    </w:p>
    <w:p w:rsidR="000E49BA" w:rsidRDefault="00F15DA9">
      <w:pPr>
        <w:pStyle w:val="Heading2"/>
        <w:spacing w:after="319"/>
        <w:ind w:left="12" w:right="1"/>
        <w:rPr>
          <w:rFonts w:ascii="Tw Cen MT" w:hAnsi="Tw Cen MT"/>
          <w:color w:val="auto"/>
          <w:lang w:val="fr-FR"/>
        </w:rPr>
      </w:pPr>
      <w:r>
        <w:rPr>
          <w:rFonts w:ascii="Tw Cen MT" w:hAnsi="Tw Cen MT"/>
          <w:color w:val="auto"/>
          <w:lang w:val="fr-FR"/>
        </w:rPr>
        <w:lastRenderedPageBreak/>
        <w:t>ANNEXE N° 12 : DECLARATION D’INTENTION DE SOUMISSIONNER</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9"/>
        <w:ind w:left="118" w:right="1" w:hanging="10"/>
        <w:jc w:val="both"/>
        <w:rPr>
          <w:rFonts w:ascii="Tw Cen MT" w:hAnsi="Tw Cen MT"/>
          <w:color w:val="auto"/>
          <w:lang w:val="fr-FR"/>
        </w:rPr>
      </w:pPr>
      <w:r>
        <w:rPr>
          <w:rFonts w:ascii="Tw Cen MT" w:eastAsia="Arial" w:hAnsi="Tw Cen MT" w:cs="Arial"/>
          <w:i/>
          <w:color w:val="auto"/>
          <w:sz w:val="24"/>
          <w:lang w:val="fr-FR"/>
        </w:rPr>
        <w:t>A insérer en annexe à la</w:t>
      </w: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ind w:left="118" w:right="144" w:hanging="10"/>
        <w:jc w:val="both"/>
        <w:rPr>
          <w:rFonts w:ascii="Tw Cen MT" w:hAnsi="Tw Cen MT"/>
          <w:color w:val="auto"/>
          <w:lang w:val="fr-FR"/>
        </w:rPr>
      </w:pPr>
      <w:r>
        <w:rPr>
          <w:rFonts w:ascii="Tw Cen MT" w:eastAsia="Arial" w:hAnsi="Tw Cen MT" w:cs="Arial"/>
          <w:color w:val="auto"/>
          <w:sz w:val="24"/>
          <w:lang w:val="fr-FR"/>
        </w:rPr>
        <w:t xml:space="preserve">Je soussigné,  </w:t>
      </w:r>
    </w:p>
    <w:p w:rsidR="000E49BA" w:rsidRDefault="00F15DA9">
      <w:pPr>
        <w:spacing w:after="175"/>
        <w:ind w:left="118" w:right="144" w:hanging="10"/>
        <w:jc w:val="both"/>
        <w:rPr>
          <w:rFonts w:ascii="Tw Cen MT" w:hAnsi="Tw Cen MT"/>
          <w:color w:val="auto"/>
          <w:lang w:val="fr-FR"/>
        </w:rPr>
      </w:pPr>
      <w:r>
        <w:rPr>
          <w:rFonts w:ascii="Tw Cen MT" w:eastAsia="Arial" w:hAnsi="Tw Cen MT" w:cs="Arial"/>
          <w:color w:val="auto"/>
          <w:sz w:val="24"/>
          <w:lang w:val="fr-FR"/>
        </w:rPr>
        <w:t xml:space="preserve">Nationalité :  </w:t>
      </w:r>
    </w:p>
    <w:p w:rsidR="000E49BA" w:rsidRDefault="00F15DA9">
      <w:pPr>
        <w:spacing w:after="175"/>
        <w:ind w:left="118" w:right="144" w:hanging="10"/>
        <w:jc w:val="both"/>
        <w:rPr>
          <w:rFonts w:ascii="Tw Cen MT" w:hAnsi="Tw Cen MT"/>
          <w:color w:val="auto"/>
          <w:lang w:val="fr-FR"/>
        </w:rPr>
      </w:pPr>
      <w:r>
        <w:rPr>
          <w:rFonts w:ascii="Tw Cen MT" w:eastAsia="Arial" w:hAnsi="Tw Cen MT" w:cs="Arial"/>
          <w:color w:val="auto"/>
          <w:sz w:val="24"/>
          <w:lang w:val="fr-FR"/>
        </w:rPr>
        <w:t xml:space="preserve">Domicile :  </w:t>
      </w:r>
    </w:p>
    <w:p w:rsidR="000E49BA" w:rsidRDefault="00F15DA9">
      <w:pPr>
        <w:spacing w:after="178"/>
        <w:ind w:left="118" w:right="144" w:hanging="10"/>
        <w:jc w:val="both"/>
        <w:rPr>
          <w:rFonts w:ascii="Tw Cen MT" w:hAnsi="Tw Cen MT"/>
          <w:color w:val="auto"/>
          <w:lang w:val="fr-FR"/>
        </w:rPr>
      </w:pPr>
      <w:r>
        <w:rPr>
          <w:rFonts w:ascii="Tw Cen MT" w:eastAsia="Arial" w:hAnsi="Tw Cen MT" w:cs="Arial"/>
          <w:color w:val="auto"/>
          <w:sz w:val="24"/>
          <w:lang w:val="fr-FR"/>
        </w:rPr>
        <w:t xml:space="preserve">Fonction :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50" w:line="368" w:lineRule="auto"/>
        <w:ind w:left="118" w:right="144" w:hanging="10"/>
        <w:jc w:val="both"/>
        <w:rPr>
          <w:rFonts w:ascii="Tw Cen MT" w:hAnsi="Tw Cen MT"/>
          <w:color w:val="auto"/>
          <w:lang w:val="fr-FR"/>
        </w:rPr>
      </w:pPr>
      <w:r>
        <w:rPr>
          <w:rFonts w:ascii="Tw Cen MT" w:eastAsia="Arial" w:hAnsi="Tw Cen MT" w:cs="Arial"/>
          <w:color w:val="auto"/>
          <w:sz w:val="24"/>
          <w:lang w:val="fr-FR"/>
        </w:rPr>
        <w:t>En vertu de mes pouvoirs de Directeur Général, après avoir pris connaissance du Dossier d’Appel d’Offres National n</w:t>
      </w:r>
      <w:proofErr w:type="gramStart"/>
      <w:r>
        <w:rPr>
          <w:rFonts w:ascii="Tw Cen MT" w:eastAsia="Arial" w:hAnsi="Tw Cen MT" w:cs="Arial"/>
          <w:color w:val="auto"/>
          <w:sz w:val="24"/>
          <w:lang w:val="fr-FR"/>
        </w:rPr>
        <w:t>°</w:t>
      </w:r>
      <w:r>
        <w:rPr>
          <w:rFonts w:ascii="Tw Cen MT" w:eastAsia="Arial" w:hAnsi="Tw Cen MT" w:cs="Arial"/>
          <w:i/>
          <w:color w:val="auto"/>
          <w:sz w:val="24"/>
          <w:lang w:val="fr-FR"/>
        </w:rPr>
        <w:t>[</w:t>
      </w:r>
      <w:proofErr w:type="gramEnd"/>
      <w:r>
        <w:rPr>
          <w:rFonts w:ascii="Tw Cen MT" w:eastAsia="Arial" w:hAnsi="Tw Cen MT" w:cs="Arial"/>
          <w:i/>
          <w:color w:val="auto"/>
          <w:sz w:val="24"/>
          <w:lang w:val="fr-FR"/>
        </w:rPr>
        <w:t>indiquer la nature de la prestation].</w:t>
      </w: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ind w:left="118" w:right="144" w:hanging="10"/>
        <w:jc w:val="both"/>
        <w:rPr>
          <w:rFonts w:ascii="Tw Cen MT" w:hAnsi="Tw Cen MT"/>
          <w:color w:val="auto"/>
          <w:lang w:val="fr-FR"/>
        </w:rPr>
      </w:pPr>
      <w:r>
        <w:rPr>
          <w:rFonts w:ascii="Tw Cen MT" w:eastAsia="Arial" w:hAnsi="Tw Cen MT" w:cs="Arial"/>
          <w:color w:val="auto"/>
          <w:sz w:val="24"/>
          <w:lang w:val="fr-FR"/>
        </w:rPr>
        <w:t xml:space="preserve">Déclare par la présente, l’intention de soumissionner pour cet Appel d’Offres.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98"/>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tabs>
          <w:tab w:val="center" w:pos="5185"/>
          <w:tab w:val="center" w:pos="8102"/>
        </w:tabs>
        <w:spacing w:after="183"/>
        <w:jc w:val="center"/>
        <w:rPr>
          <w:rFonts w:ascii="Tw Cen MT" w:hAnsi="Tw Cen MT"/>
          <w:color w:val="auto"/>
          <w:lang w:val="fr-FR"/>
        </w:rPr>
      </w:pPr>
      <w:r>
        <w:rPr>
          <w:rFonts w:ascii="Tw Cen MT" w:eastAsia="Arial" w:hAnsi="Tw Cen MT" w:cs="Arial"/>
          <w:color w:val="auto"/>
          <w:sz w:val="24"/>
          <w:lang w:val="fr-FR"/>
        </w:rPr>
        <w:t xml:space="preserve">Fait à </w:t>
      </w:r>
      <w:r>
        <w:rPr>
          <w:rFonts w:ascii="Tw Cen MT" w:eastAsia="Arial" w:hAnsi="Tw Cen MT" w:cs="Arial"/>
          <w:color w:val="auto"/>
          <w:sz w:val="24"/>
          <w:u w:val="single" w:color="000000"/>
          <w:lang w:val="fr-FR"/>
        </w:rPr>
        <w:t xml:space="preserve"> ________________</w:t>
      </w:r>
      <w:r>
        <w:rPr>
          <w:rFonts w:ascii="Tw Cen MT" w:eastAsia="Arial" w:hAnsi="Tw Cen MT" w:cs="Arial"/>
          <w:color w:val="auto"/>
          <w:sz w:val="24"/>
          <w:lang w:val="fr-FR"/>
        </w:rPr>
        <w:t xml:space="preserve">le  </w:t>
      </w:r>
      <w:r>
        <w:rPr>
          <w:rFonts w:ascii="Tw Cen MT" w:hAnsi="Tw Cen MT"/>
          <w:noProof/>
          <w:color w:val="auto"/>
          <w:lang w:val="en-US" w:eastAsia="en-US"/>
        </w:rPr>
        <mc:AlternateContent>
          <mc:Choice Requires="wpg">
            <w:drawing>
              <wp:inline distT="0" distB="0" distL="0" distR="0">
                <wp:extent cx="1368425" cy="10160"/>
                <wp:effectExtent l="0" t="0" r="0" b="0"/>
                <wp:docPr id="4" name="Group 259514"/>
                <wp:cNvGraphicFramePr/>
                <a:graphic xmlns:a="http://schemas.openxmlformats.org/drawingml/2006/main">
                  <a:graphicData uri="http://schemas.microsoft.com/office/word/2010/wordprocessingGroup">
                    <wpg:wgp>
                      <wpg:cNvGrpSpPr/>
                      <wpg:grpSpPr>
                        <a:xfrm>
                          <a:off x="0" y="0"/>
                          <a:ext cx="1368806" cy="10668"/>
                          <a:chOff x="0" y="0"/>
                          <a:chExt cx="1368806" cy="10668"/>
                        </a:xfrm>
                      </wpg:grpSpPr>
                      <wps:wsp>
                        <wps:cNvPr id="276770" name="Shape 276770"/>
                        <wps:cNvSpPr/>
                        <wps:spPr>
                          <a:xfrm>
                            <a:off x="0" y="0"/>
                            <a:ext cx="1368806" cy="10668"/>
                          </a:xfrm>
                          <a:custGeom>
                            <a:avLst/>
                            <a:gdLst/>
                            <a:ahLst/>
                            <a:cxnLst/>
                            <a:rect l="0" t="0" r="0" b="0"/>
                            <a:pathLst>
                              <a:path w="1368806" h="10668">
                                <a:moveTo>
                                  <a:pt x="0" y="0"/>
                                </a:moveTo>
                                <a:lnTo>
                                  <a:pt x="1368806" y="0"/>
                                </a:lnTo>
                                <a:lnTo>
                                  <a:pt x="136880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psCustomData="http://www.wps.cn/officeDocument/2013/wpsCustomData" xmlns:w15="http://schemas.microsoft.com/office/word/2012/wordml">
            <w:pict>
              <v:group id="Group 259514" o:spid="_x0000_s1026" o:spt="203" style="height:0.8pt;width:107.75pt;" coordsize="1368806,10668" o:gfxdata="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IPYb1AAAAAMBAAAPAAAAAAAA&#10;AAEAIAAAACIAAABkcnMvZG93bnJldi54bWxQSwECFAAUAAAACACHTuJAicEayk8CAADnBQAADgAA&#10;AAAAAAABACAAAAAjAQAAZHJzL2Uyb0RvYy54bWxQSwUGAAAAAAYABgBZAQAA5AUAAAAA&#10;">
                <o:lock v:ext="edit" aspectratio="f"/>
                <v:shape id="Shape 276770" o:spid="_x0000_s1026" o:spt="100" style="position:absolute;left:0;top:0;height:10668;width:1368806;" fillcolor="#000000" filled="t" stroked="f" coordsize="1368806,10668" o:gfxdata="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O93Mq5AAAA3wAA&#10;AA8AAAAAAAAAAQAgAAAAIgAAAGRycy9kb3ducmV2LnhtbFBLAQIUABQAAAAIAIdO4kAzLwWeOwAA&#10;ADkAAAAQAAAAAAAAAAEAIAAAAAgBAABkcnMvc2hhcGV4bWwueG1sUEsFBgAAAAAGAAYAWwEAALID&#10;AAAAAA==&#10;" path="m0,0l1368806,0,1368806,10668,0,10668,0,0e">
                  <v:fill on="t" focussize="0,0"/>
                  <v:stroke on="f" weight="0pt" miterlimit="1" joinstyle="miter"/>
                  <v:imagedata o:title=""/>
                  <o:lock v:ext="edit" aspectratio="f"/>
                </v:shape>
                <w10:wrap type="none"/>
                <w10:anchorlock/>
              </v:group>
            </w:pict>
          </mc:Fallback>
        </mc:AlternateContent>
      </w:r>
    </w:p>
    <w:p w:rsidR="000E49BA" w:rsidRDefault="000E49BA">
      <w:pPr>
        <w:spacing w:after="175"/>
        <w:jc w:val="center"/>
        <w:rPr>
          <w:rFonts w:ascii="Tw Cen MT" w:hAnsi="Tw Cen MT"/>
          <w:color w:val="auto"/>
          <w:lang w:val="fr-FR"/>
        </w:rPr>
      </w:pPr>
    </w:p>
    <w:p w:rsidR="000E49BA" w:rsidRDefault="000E49BA">
      <w:pPr>
        <w:spacing w:after="175"/>
        <w:jc w:val="center"/>
        <w:rPr>
          <w:rFonts w:ascii="Tw Cen MT" w:hAnsi="Tw Cen MT"/>
          <w:color w:val="auto"/>
          <w:lang w:val="fr-FR"/>
        </w:rPr>
      </w:pPr>
    </w:p>
    <w:p w:rsidR="000E49BA" w:rsidRDefault="00F15DA9">
      <w:pPr>
        <w:spacing w:after="170" w:line="265" w:lineRule="auto"/>
        <w:ind w:left="527" w:hanging="10"/>
        <w:jc w:val="center"/>
        <w:rPr>
          <w:rFonts w:ascii="Tw Cen MT" w:hAnsi="Tw Cen MT"/>
          <w:color w:val="auto"/>
          <w:lang w:val="fr-FR"/>
        </w:rPr>
      </w:pPr>
      <w:r>
        <w:rPr>
          <w:rFonts w:ascii="Tw Cen MT" w:eastAsia="Arial" w:hAnsi="Tw Cen MT" w:cs="Arial"/>
          <w:color w:val="auto"/>
          <w:sz w:val="24"/>
          <w:lang w:val="fr-FR"/>
        </w:rPr>
        <w:t>Signature, nom et cachet du soumissionnaire</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ind w:right="974"/>
        <w:jc w:val="center"/>
        <w:rPr>
          <w:rFonts w:ascii="Tw Cen MT" w:hAnsi="Tw Cen MT"/>
          <w:color w:val="auto"/>
          <w:lang w:val="fr-FR"/>
        </w:rPr>
      </w:pPr>
      <w:r>
        <w:rPr>
          <w:rFonts w:ascii="Tw Cen MT" w:eastAsia="Arial" w:hAnsi="Tw Cen MT" w:cs="Arial"/>
          <w:b/>
          <w:color w:val="auto"/>
          <w:sz w:val="24"/>
          <w:lang w:val="fr-FR"/>
        </w:rPr>
        <w:t xml:space="preserve"> </w:t>
      </w:r>
    </w:p>
    <w:p w:rsidR="000E49BA" w:rsidRDefault="00F15DA9">
      <w:pPr>
        <w:spacing w:line="278" w:lineRule="auto"/>
        <w:rPr>
          <w:rFonts w:ascii="Tw Cen MT" w:eastAsia="Arial" w:hAnsi="Tw Cen MT" w:cs="Arial"/>
          <w:b/>
          <w:color w:val="auto"/>
          <w:sz w:val="24"/>
          <w:lang w:val="fr-FR"/>
        </w:rPr>
      </w:pPr>
      <w:r>
        <w:rPr>
          <w:rFonts w:ascii="Tw Cen MT" w:eastAsia="Arial" w:hAnsi="Tw Cen MT" w:cs="Arial"/>
          <w:b/>
          <w:color w:val="auto"/>
          <w:sz w:val="24"/>
          <w:lang w:val="fr-FR"/>
        </w:rPr>
        <w:br w:type="page"/>
      </w:r>
    </w:p>
    <w:p w:rsidR="000E49BA" w:rsidRDefault="00F15DA9">
      <w:pPr>
        <w:pStyle w:val="Heading2"/>
        <w:spacing w:after="202"/>
        <w:ind w:right="1072"/>
        <w:rPr>
          <w:rFonts w:ascii="Tw Cen MT" w:hAnsi="Tw Cen MT"/>
          <w:color w:val="auto"/>
          <w:lang w:val="fr-FR"/>
        </w:rPr>
      </w:pPr>
      <w:r>
        <w:rPr>
          <w:rFonts w:ascii="Tw Cen MT" w:hAnsi="Tw Cen MT"/>
          <w:color w:val="auto"/>
          <w:lang w:val="fr-FR"/>
        </w:rPr>
        <w:lastRenderedPageBreak/>
        <w:t xml:space="preserve">ANNEXE N°13 : REFERENCES DU CANDIDAT </w:t>
      </w:r>
    </w:p>
    <w:p w:rsidR="000E49BA" w:rsidRDefault="00F15DA9">
      <w:pPr>
        <w:spacing w:after="50" w:line="360" w:lineRule="auto"/>
        <w:ind w:left="138" w:right="1" w:hanging="10"/>
        <w:jc w:val="both"/>
        <w:rPr>
          <w:rFonts w:ascii="Tw Cen MT" w:hAnsi="Tw Cen MT"/>
          <w:color w:val="auto"/>
          <w:lang w:val="fr-FR"/>
        </w:rPr>
      </w:pPr>
      <w:r>
        <w:rPr>
          <w:rFonts w:ascii="Tw Cen MT" w:eastAsia="Arial" w:hAnsi="Tw Cen MT" w:cs="Arial"/>
          <w:color w:val="auto"/>
          <w:sz w:val="24"/>
          <w:lang w:val="fr-FR"/>
        </w:rPr>
        <w:t>Services rendus pendant les [indiquer le nombre de 1 à 5] dernières années qui illustrent le mieux vos qualifications.</w:t>
      </w:r>
    </w:p>
    <w:p w:rsidR="000E49BA" w:rsidRDefault="00F15DA9">
      <w:pPr>
        <w:spacing w:after="0" w:line="360" w:lineRule="auto"/>
        <w:ind w:left="138" w:right="1" w:hanging="10"/>
        <w:jc w:val="both"/>
        <w:rPr>
          <w:rFonts w:ascii="Tw Cen MT" w:hAnsi="Tw Cen MT"/>
          <w:color w:val="auto"/>
          <w:lang w:val="fr-FR"/>
        </w:rPr>
      </w:pPr>
      <w:r>
        <w:rPr>
          <w:rFonts w:ascii="Tw Cen MT" w:eastAsia="Arial" w:hAnsi="Tw Cen MT" w:cs="Arial"/>
          <w:color w:val="auto"/>
          <w:sz w:val="24"/>
          <w:lang w:val="fr-FR"/>
        </w:rPr>
        <w:t xml:space="preserve">À l’aide du formulaire ci-dessous, indiquez les renseignements demandés pour chaque mission pertinente que votre société/organisme a obtenue par contrat, soit en tant que seule société, soit comme l’un des principaux partenaires d’un groupement. </w:t>
      </w:r>
    </w:p>
    <w:tbl>
      <w:tblPr>
        <w:tblStyle w:val="TableGrid"/>
        <w:tblW w:w="5000" w:type="pct"/>
        <w:tblInd w:w="0" w:type="dxa"/>
        <w:tblCellMar>
          <w:top w:w="116" w:type="dxa"/>
          <w:right w:w="36" w:type="dxa"/>
        </w:tblCellMar>
        <w:tblLook w:val="04A0" w:firstRow="1" w:lastRow="0" w:firstColumn="1" w:lastColumn="0" w:noHBand="0" w:noVBand="1"/>
      </w:tblPr>
      <w:tblGrid>
        <w:gridCol w:w="2066"/>
        <w:gridCol w:w="3516"/>
        <w:gridCol w:w="4099"/>
      </w:tblGrid>
      <w:tr w:rsidR="000E49BA">
        <w:trPr>
          <w:trHeight w:val="475"/>
        </w:trPr>
        <w:tc>
          <w:tcPr>
            <w:tcW w:w="1067" w:type="pct"/>
            <w:tcBorders>
              <w:top w:val="single" w:sz="4" w:space="0" w:color="221F1F"/>
              <w:left w:val="single" w:sz="4" w:space="0" w:color="221F1F"/>
              <w:bottom w:val="single" w:sz="4" w:space="0" w:color="221F1F"/>
              <w:right w:val="nil"/>
            </w:tcBorders>
            <w:vAlign w:val="center"/>
          </w:tcPr>
          <w:p w:rsidR="000E49BA" w:rsidRDefault="00F15DA9">
            <w:pPr>
              <w:spacing w:after="0"/>
              <w:ind w:left="24"/>
              <w:rPr>
                <w:rFonts w:ascii="Tw Cen MT" w:hAnsi="Tw Cen MT"/>
                <w:color w:val="auto"/>
                <w:lang w:val="fr-FR"/>
              </w:rPr>
            </w:pPr>
            <w:r>
              <w:rPr>
                <w:rFonts w:ascii="Tw Cen MT" w:eastAsia="Arial" w:hAnsi="Tw Cen MT" w:cs="Arial"/>
                <w:color w:val="auto"/>
                <w:sz w:val="24"/>
                <w:lang w:val="fr-FR"/>
              </w:rPr>
              <w:t xml:space="preserve">Nom de la Mission : </w:t>
            </w:r>
          </w:p>
        </w:tc>
        <w:tc>
          <w:tcPr>
            <w:tcW w:w="1816" w:type="pct"/>
            <w:tcBorders>
              <w:top w:val="single" w:sz="4" w:space="0" w:color="221F1F"/>
              <w:left w:val="nil"/>
              <w:bottom w:val="single" w:sz="4" w:space="0" w:color="221F1F"/>
              <w:right w:val="single" w:sz="4" w:space="0" w:color="221F1F"/>
            </w:tcBorders>
          </w:tcPr>
          <w:p w:rsidR="000E49BA" w:rsidRDefault="000E49BA">
            <w:pPr>
              <w:spacing w:after="0"/>
              <w:rPr>
                <w:rFonts w:ascii="Tw Cen MT" w:hAnsi="Tw Cen MT"/>
                <w:color w:val="auto"/>
                <w:lang w:val="fr-FR"/>
              </w:rPr>
            </w:pPr>
          </w:p>
        </w:tc>
        <w:tc>
          <w:tcPr>
            <w:tcW w:w="2117" w:type="pct"/>
            <w:tcBorders>
              <w:top w:val="single" w:sz="4" w:space="0" w:color="221F1F"/>
              <w:left w:val="single" w:sz="4" w:space="0" w:color="221F1F"/>
              <w:bottom w:val="single" w:sz="4" w:space="0" w:color="221F1F"/>
              <w:right w:val="single" w:sz="4" w:space="0" w:color="221F1F"/>
            </w:tcBorders>
            <w:vAlign w:val="center"/>
          </w:tcPr>
          <w:p w:rsidR="000E49BA" w:rsidRDefault="00F15DA9">
            <w:pPr>
              <w:spacing w:after="0"/>
              <w:ind w:left="26"/>
              <w:rPr>
                <w:rFonts w:ascii="Tw Cen MT" w:hAnsi="Tw Cen MT"/>
                <w:color w:val="auto"/>
                <w:lang w:val="fr-FR"/>
              </w:rPr>
            </w:pPr>
            <w:r>
              <w:rPr>
                <w:rFonts w:ascii="Tw Cen MT" w:eastAsia="Arial" w:hAnsi="Tw Cen MT" w:cs="Arial"/>
                <w:color w:val="auto"/>
                <w:sz w:val="24"/>
                <w:lang w:val="fr-FR"/>
              </w:rPr>
              <w:t xml:space="preserve">Pays : </w:t>
            </w:r>
          </w:p>
        </w:tc>
      </w:tr>
      <w:tr w:rsidR="000E49BA" w:rsidRPr="00F15DA9">
        <w:trPr>
          <w:trHeight w:val="519"/>
        </w:trPr>
        <w:tc>
          <w:tcPr>
            <w:tcW w:w="1067" w:type="pct"/>
            <w:tcBorders>
              <w:top w:val="single" w:sz="4" w:space="0" w:color="221F1F"/>
              <w:left w:val="single" w:sz="4" w:space="0" w:color="221F1F"/>
              <w:bottom w:val="single" w:sz="4" w:space="0" w:color="221F1F"/>
              <w:right w:val="nil"/>
            </w:tcBorders>
          </w:tcPr>
          <w:p w:rsidR="000E49BA" w:rsidRDefault="00F15DA9">
            <w:pPr>
              <w:spacing w:after="175"/>
              <w:ind w:left="24"/>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0"/>
              <w:ind w:left="24"/>
              <w:rPr>
                <w:rFonts w:ascii="Tw Cen MT" w:hAnsi="Tw Cen MT"/>
                <w:color w:val="auto"/>
                <w:lang w:val="fr-FR"/>
              </w:rPr>
            </w:pPr>
            <w:r>
              <w:rPr>
                <w:rFonts w:ascii="Tw Cen MT" w:eastAsia="Arial" w:hAnsi="Tw Cen MT" w:cs="Arial"/>
                <w:color w:val="auto"/>
                <w:sz w:val="24"/>
                <w:lang w:val="fr-FR"/>
              </w:rPr>
              <w:t xml:space="preserve">Lieu : </w:t>
            </w:r>
          </w:p>
        </w:tc>
        <w:tc>
          <w:tcPr>
            <w:tcW w:w="1816" w:type="pct"/>
            <w:tcBorders>
              <w:top w:val="single" w:sz="4" w:space="0" w:color="221F1F"/>
              <w:left w:val="nil"/>
              <w:bottom w:val="single" w:sz="4" w:space="0" w:color="221F1F"/>
              <w:right w:val="single" w:sz="4" w:space="0" w:color="221F1F"/>
            </w:tcBorders>
          </w:tcPr>
          <w:p w:rsidR="000E49BA" w:rsidRDefault="000E49BA">
            <w:pPr>
              <w:spacing w:after="0"/>
              <w:rPr>
                <w:rFonts w:ascii="Tw Cen MT" w:hAnsi="Tw Cen MT"/>
                <w:color w:val="auto"/>
                <w:lang w:val="fr-FR"/>
              </w:rPr>
            </w:pPr>
          </w:p>
        </w:tc>
        <w:tc>
          <w:tcPr>
            <w:tcW w:w="2117" w:type="pct"/>
            <w:tcBorders>
              <w:top w:val="single" w:sz="4" w:space="0" w:color="221F1F"/>
              <w:left w:val="single" w:sz="4" w:space="0" w:color="221F1F"/>
              <w:bottom w:val="single" w:sz="4" w:space="0" w:color="221F1F"/>
              <w:right w:val="single" w:sz="4" w:space="0" w:color="221F1F"/>
            </w:tcBorders>
            <w:vAlign w:val="center"/>
          </w:tcPr>
          <w:p w:rsidR="000E49BA" w:rsidRDefault="00F15DA9">
            <w:pPr>
              <w:spacing w:after="0"/>
              <w:ind w:left="26"/>
              <w:rPr>
                <w:rFonts w:ascii="Tw Cen MT" w:hAnsi="Tw Cen MT"/>
                <w:color w:val="auto"/>
                <w:lang w:val="fr-FR"/>
              </w:rPr>
            </w:pPr>
            <w:r>
              <w:rPr>
                <w:rFonts w:ascii="Tw Cen MT" w:eastAsia="Arial" w:hAnsi="Tw Cen MT" w:cs="Arial"/>
                <w:color w:val="auto"/>
                <w:sz w:val="24"/>
                <w:lang w:val="fr-FR"/>
              </w:rPr>
              <w:t xml:space="preserve">Personnel spécialisé fourni par votre société/organisme (profils) : </w:t>
            </w:r>
          </w:p>
        </w:tc>
      </w:tr>
      <w:tr w:rsidR="000E49BA">
        <w:trPr>
          <w:trHeight w:val="659"/>
        </w:trPr>
        <w:tc>
          <w:tcPr>
            <w:tcW w:w="1067" w:type="pct"/>
            <w:tcBorders>
              <w:top w:val="single" w:sz="4" w:space="0" w:color="221F1F"/>
              <w:left w:val="single" w:sz="4" w:space="0" w:color="221F1F"/>
              <w:bottom w:val="single" w:sz="4" w:space="0" w:color="221F1F"/>
              <w:right w:val="nil"/>
            </w:tcBorders>
            <w:vAlign w:val="bottom"/>
          </w:tcPr>
          <w:p w:rsidR="000E49BA" w:rsidRDefault="00F15DA9">
            <w:pPr>
              <w:spacing w:after="175"/>
              <w:ind w:left="24"/>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0"/>
              <w:ind w:left="24"/>
              <w:rPr>
                <w:rFonts w:ascii="Tw Cen MT" w:hAnsi="Tw Cen MT"/>
                <w:color w:val="auto"/>
                <w:lang w:val="fr-FR"/>
              </w:rPr>
            </w:pPr>
            <w:r>
              <w:rPr>
                <w:rFonts w:ascii="Tw Cen MT" w:eastAsia="Arial" w:hAnsi="Tw Cen MT" w:cs="Arial"/>
                <w:color w:val="auto"/>
                <w:sz w:val="24"/>
                <w:lang w:val="fr-FR"/>
              </w:rPr>
              <w:t xml:space="preserve">Nom du Client: </w:t>
            </w:r>
          </w:p>
        </w:tc>
        <w:tc>
          <w:tcPr>
            <w:tcW w:w="1816" w:type="pct"/>
            <w:tcBorders>
              <w:top w:val="single" w:sz="4" w:space="0" w:color="221F1F"/>
              <w:left w:val="nil"/>
              <w:bottom w:val="single" w:sz="4" w:space="0" w:color="221F1F"/>
              <w:right w:val="single" w:sz="4" w:space="0" w:color="221F1F"/>
            </w:tcBorders>
          </w:tcPr>
          <w:p w:rsidR="000E49BA" w:rsidRDefault="000E49BA">
            <w:pPr>
              <w:spacing w:after="0"/>
              <w:rPr>
                <w:rFonts w:ascii="Tw Cen MT" w:hAnsi="Tw Cen MT"/>
                <w:color w:val="auto"/>
                <w:lang w:val="fr-FR"/>
              </w:rPr>
            </w:pPr>
          </w:p>
        </w:tc>
        <w:tc>
          <w:tcPr>
            <w:tcW w:w="2117" w:type="pct"/>
            <w:tcBorders>
              <w:top w:val="single" w:sz="4" w:space="0" w:color="221F1F"/>
              <w:left w:val="single" w:sz="4" w:space="0" w:color="221F1F"/>
              <w:bottom w:val="single" w:sz="4" w:space="0" w:color="221F1F"/>
              <w:right w:val="single" w:sz="4" w:space="0" w:color="221F1F"/>
            </w:tcBorders>
          </w:tcPr>
          <w:p w:rsidR="000E49BA" w:rsidRDefault="00F15DA9">
            <w:pPr>
              <w:spacing w:after="115"/>
              <w:ind w:left="26"/>
              <w:jc w:val="both"/>
              <w:rPr>
                <w:rFonts w:ascii="Tw Cen MT" w:hAnsi="Tw Cen MT"/>
                <w:color w:val="auto"/>
                <w:lang w:val="fr-FR"/>
              </w:rPr>
            </w:pPr>
            <w:r>
              <w:rPr>
                <w:rFonts w:ascii="Tw Cen MT" w:eastAsia="Arial" w:hAnsi="Tw Cen MT" w:cs="Arial"/>
                <w:color w:val="auto"/>
                <w:sz w:val="24"/>
                <w:lang w:val="fr-FR"/>
              </w:rPr>
              <w:t xml:space="preserve">Nombre d’employés ayant participé à la Mission </w:t>
            </w:r>
          </w:p>
          <w:p w:rsidR="000E49BA" w:rsidRDefault="00F15DA9">
            <w:pPr>
              <w:spacing w:after="0"/>
              <w:ind w:left="26"/>
              <w:rPr>
                <w:rFonts w:ascii="Tw Cen MT" w:hAnsi="Tw Cen MT"/>
                <w:color w:val="auto"/>
                <w:lang w:val="fr-FR"/>
              </w:rPr>
            </w:pPr>
            <w:r>
              <w:rPr>
                <w:rFonts w:ascii="Tw Cen MT" w:eastAsia="Arial" w:hAnsi="Tw Cen MT" w:cs="Arial"/>
                <w:color w:val="auto"/>
                <w:sz w:val="24"/>
                <w:lang w:val="fr-FR"/>
              </w:rPr>
              <w:t xml:space="preserve">: </w:t>
            </w:r>
          </w:p>
        </w:tc>
      </w:tr>
      <w:tr w:rsidR="000E49BA" w:rsidRPr="00F15DA9">
        <w:trPr>
          <w:trHeight w:val="419"/>
        </w:trPr>
        <w:tc>
          <w:tcPr>
            <w:tcW w:w="1067" w:type="pct"/>
            <w:tcBorders>
              <w:top w:val="single" w:sz="4" w:space="0" w:color="221F1F"/>
              <w:left w:val="single" w:sz="4" w:space="0" w:color="221F1F"/>
              <w:bottom w:val="single" w:sz="4" w:space="0" w:color="221F1F"/>
              <w:right w:val="nil"/>
            </w:tcBorders>
            <w:vAlign w:val="center"/>
          </w:tcPr>
          <w:p w:rsidR="000E49BA" w:rsidRDefault="00F15DA9">
            <w:pPr>
              <w:spacing w:after="175"/>
              <w:ind w:left="24"/>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0"/>
              <w:ind w:left="24"/>
              <w:rPr>
                <w:rFonts w:ascii="Tw Cen MT" w:hAnsi="Tw Cen MT"/>
                <w:color w:val="auto"/>
                <w:lang w:val="fr-FR"/>
              </w:rPr>
            </w:pPr>
            <w:r>
              <w:rPr>
                <w:rFonts w:ascii="Tw Cen MT" w:eastAsia="Arial" w:hAnsi="Tw Cen MT" w:cs="Arial"/>
                <w:color w:val="auto"/>
                <w:sz w:val="24"/>
                <w:lang w:val="fr-FR"/>
              </w:rPr>
              <w:t xml:space="preserve">Adresse : </w:t>
            </w:r>
          </w:p>
        </w:tc>
        <w:tc>
          <w:tcPr>
            <w:tcW w:w="1816" w:type="pct"/>
            <w:tcBorders>
              <w:top w:val="single" w:sz="4" w:space="0" w:color="221F1F"/>
              <w:left w:val="nil"/>
              <w:bottom w:val="single" w:sz="4" w:space="0" w:color="221F1F"/>
              <w:right w:val="single" w:sz="4" w:space="0" w:color="221F1F"/>
            </w:tcBorders>
          </w:tcPr>
          <w:p w:rsidR="000E49BA" w:rsidRDefault="000E49BA">
            <w:pPr>
              <w:spacing w:after="0"/>
              <w:rPr>
                <w:rFonts w:ascii="Tw Cen MT" w:hAnsi="Tw Cen MT"/>
                <w:color w:val="auto"/>
                <w:lang w:val="fr-FR"/>
              </w:rPr>
            </w:pPr>
          </w:p>
        </w:tc>
        <w:tc>
          <w:tcPr>
            <w:tcW w:w="2117" w:type="pct"/>
            <w:vMerge w:val="restart"/>
            <w:tcBorders>
              <w:top w:val="single" w:sz="4" w:space="0" w:color="221F1F"/>
              <w:left w:val="single" w:sz="4" w:space="0" w:color="221F1F"/>
              <w:bottom w:val="single" w:sz="4" w:space="0" w:color="221F1F"/>
              <w:right w:val="single" w:sz="4" w:space="0" w:color="221F1F"/>
            </w:tcBorders>
            <w:vAlign w:val="center"/>
          </w:tcPr>
          <w:p w:rsidR="000E49BA" w:rsidRDefault="00F15DA9">
            <w:pPr>
              <w:spacing w:after="175"/>
              <w:ind w:left="26"/>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0"/>
              <w:ind w:left="26" w:right="1265"/>
              <w:rPr>
                <w:rFonts w:ascii="Tw Cen MT" w:hAnsi="Tw Cen MT"/>
                <w:color w:val="auto"/>
                <w:lang w:val="fr-FR"/>
              </w:rPr>
            </w:pPr>
            <w:r>
              <w:rPr>
                <w:rFonts w:ascii="Tw Cen MT" w:eastAsia="Arial" w:hAnsi="Tw Cen MT" w:cs="Arial"/>
                <w:color w:val="auto"/>
                <w:sz w:val="24"/>
                <w:lang w:val="fr-FR"/>
              </w:rPr>
              <w:t xml:space="preserve">Nombre de mois de travail ; durée de la Mission : </w:t>
            </w:r>
          </w:p>
        </w:tc>
      </w:tr>
      <w:tr w:rsidR="000E49BA" w:rsidRPr="00F15DA9">
        <w:trPr>
          <w:trHeight w:val="148"/>
        </w:trPr>
        <w:tc>
          <w:tcPr>
            <w:tcW w:w="1067" w:type="pct"/>
            <w:tcBorders>
              <w:top w:val="single" w:sz="4" w:space="0" w:color="221F1F"/>
              <w:left w:val="single" w:sz="4" w:space="0" w:color="221F1F"/>
              <w:bottom w:val="single" w:sz="4" w:space="0" w:color="221F1F"/>
              <w:right w:val="nil"/>
            </w:tcBorders>
          </w:tcPr>
          <w:p w:rsidR="000E49BA" w:rsidRDefault="00F15DA9">
            <w:pPr>
              <w:spacing w:after="0"/>
              <w:ind w:left="24"/>
              <w:rPr>
                <w:rFonts w:ascii="Tw Cen MT" w:hAnsi="Tw Cen MT"/>
                <w:color w:val="auto"/>
                <w:lang w:val="fr-FR"/>
              </w:rPr>
            </w:pPr>
            <w:r>
              <w:rPr>
                <w:rFonts w:ascii="Tw Cen MT" w:eastAsia="Arial" w:hAnsi="Tw Cen MT" w:cs="Arial"/>
                <w:color w:val="auto"/>
                <w:sz w:val="24"/>
                <w:lang w:val="fr-FR"/>
              </w:rPr>
              <w:t xml:space="preserve"> </w:t>
            </w:r>
          </w:p>
        </w:tc>
        <w:tc>
          <w:tcPr>
            <w:tcW w:w="1816" w:type="pct"/>
            <w:tcBorders>
              <w:top w:val="single" w:sz="4" w:space="0" w:color="221F1F"/>
              <w:left w:val="nil"/>
              <w:bottom w:val="single" w:sz="4" w:space="0" w:color="221F1F"/>
              <w:right w:val="single" w:sz="4" w:space="0" w:color="221F1F"/>
            </w:tcBorders>
          </w:tcPr>
          <w:p w:rsidR="000E49BA" w:rsidRDefault="000E49BA">
            <w:pPr>
              <w:spacing w:after="0"/>
              <w:rPr>
                <w:rFonts w:ascii="Tw Cen MT" w:hAnsi="Tw Cen MT"/>
                <w:color w:val="auto"/>
                <w:lang w:val="fr-FR"/>
              </w:rPr>
            </w:pPr>
          </w:p>
        </w:tc>
        <w:tc>
          <w:tcPr>
            <w:tcW w:w="2117" w:type="pct"/>
            <w:vMerge/>
            <w:tcBorders>
              <w:top w:val="nil"/>
              <w:left w:val="single" w:sz="4" w:space="0" w:color="221F1F"/>
              <w:bottom w:val="single" w:sz="4" w:space="0" w:color="221F1F"/>
              <w:right w:val="single" w:sz="4" w:space="0" w:color="221F1F"/>
            </w:tcBorders>
          </w:tcPr>
          <w:p w:rsidR="000E49BA" w:rsidRDefault="000E49BA">
            <w:pPr>
              <w:spacing w:after="0"/>
              <w:rPr>
                <w:rFonts w:ascii="Tw Cen MT" w:hAnsi="Tw Cen MT"/>
                <w:color w:val="auto"/>
                <w:lang w:val="fr-FR"/>
              </w:rPr>
            </w:pPr>
          </w:p>
        </w:tc>
      </w:tr>
      <w:tr w:rsidR="000E49BA">
        <w:trPr>
          <w:trHeight w:val="1068"/>
        </w:trPr>
        <w:tc>
          <w:tcPr>
            <w:tcW w:w="1067" w:type="pct"/>
            <w:tcBorders>
              <w:top w:val="single" w:sz="4" w:space="0" w:color="221F1F"/>
              <w:left w:val="single" w:sz="4" w:space="0" w:color="221F1F"/>
              <w:bottom w:val="single" w:sz="4" w:space="0" w:color="221F1F"/>
              <w:right w:val="nil"/>
            </w:tcBorders>
          </w:tcPr>
          <w:p w:rsidR="000E49BA" w:rsidRDefault="00F15DA9">
            <w:pPr>
              <w:spacing w:after="175"/>
              <w:ind w:left="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0"/>
              <w:ind w:left="24"/>
              <w:rPr>
                <w:rFonts w:ascii="Tw Cen MT" w:eastAsia="Arial" w:hAnsi="Tw Cen MT" w:cs="Arial"/>
                <w:color w:val="auto"/>
                <w:sz w:val="24"/>
                <w:lang w:val="fr-FR"/>
              </w:rPr>
            </w:pPr>
            <w:r>
              <w:rPr>
                <w:rFonts w:ascii="Tw Cen MT" w:eastAsia="Arial" w:hAnsi="Tw Cen MT" w:cs="Arial"/>
                <w:color w:val="auto"/>
                <w:sz w:val="24"/>
                <w:lang w:val="fr-FR"/>
              </w:rPr>
              <w:t>Date de démarrage:</w:t>
            </w:r>
          </w:p>
          <w:p w:rsidR="000E49BA" w:rsidRDefault="00F15DA9">
            <w:pPr>
              <w:spacing w:after="0"/>
              <w:ind w:left="24"/>
              <w:rPr>
                <w:rFonts w:ascii="Tw Cen MT" w:hAnsi="Tw Cen MT"/>
                <w:color w:val="auto"/>
                <w:lang w:val="fr-FR"/>
              </w:rPr>
            </w:pPr>
            <w:r>
              <w:rPr>
                <w:rFonts w:ascii="Tw Cen MT" w:eastAsia="Arial" w:hAnsi="Tw Cen MT" w:cs="Arial"/>
                <w:color w:val="auto"/>
                <w:sz w:val="24"/>
                <w:lang w:val="fr-FR"/>
              </w:rPr>
              <w:t xml:space="preserve">Date d’achèvement :  </w:t>
            </w:r>
          </w:p>
        </w:tc>
        <w:tc>
          <w:tcPr>
            <w:tcW w:w="1816" w:type="pct"/>
            <w:tcBorders>
              <w:top w:val="single" w:sz="4" w:space="0" w:color="221F1F"/>
              <w:left w:val="nil"/>
              <w:bottom w:val="single" w:sz="4" w:space="0" w:color="221F1F"/>
              <w:right w:val="single" w:sz="4" w:space="0" w:color="221F1F"/>
            </w:tcBorders>
            <w:vAlign w:val="bottom"/>
          </w:tcPr>
          <w:p w:rsidR="000E49BA" w:rsidRDefault="000E49BA">
            <w:pPr>
              <w:spacing w:after="0"/>
              <w:rPr>
                <w:rFonts w:ascii="Tw Cen MT" w:hAnsi="Tw Cen MT"/>
                <w:color w:val="auto"/>
                <w:lang w:val="fr-FR"/>
              </w:rPr>
            </w:pPr>
          </w:p>
        </w:tc>
        <w:tc>
          <w:tcPr>
            <w:tcW w:w="2117" w:type="pct"/>
            <w:tcBorders>
              <w:top w:val="single" w:sz="4" w:space="0" w:color="221F1F"/>
              <w:left w:val="single" w:sz="4" w:space="0" w:color="221F1F"/>
              <w:bottom w:val="single" w:sz="4" w:space="0" w:color="221F1F"/>
              <w:right w:val="single" w:sz="4" w:space="0" w:color="221F1F"/>
            </w:tcBorders>
          </w:tcPr>
          <w:p w:rsidR="000E49BA" w:rsidRDefault="00F15DA9">
            <w:pPr>
              <w:spacing w:after="175"/>
              <w:ind w:left="7"/>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0"/>
              <w:ind w:left="26"/>
              <w:rPr>
                <w:rFonts w:ascii="Tw Cen MT" w:hAnsi="Tw Cen MT"/>
                <w:color w:val="auto"/>
                <w:lang w:val="fr-FR"/>
              </w:rPr>
            </w:pPr>
            <w:r>
              <w:rPr>
                <w:rFonts w:ascii="Tw Cen MT" w:eastAsia="Arial" w:hAnsi="Tw Cen MT" w:cs="Arial"/>
                <w:color w:val="auto"/>
                <w:sz w:val="24"/>
                <w:lang w:val="fr-FR"/>
              </w:rPr>
              <w:t xml:space="preserve">Valeur approximative des services </w:t>
            </w:r>
          </w:p>
        </w:tc>
      </w:tr>
      <w:tr w:rsidR="000E49BA" w:rsidRPr="00F15DA9">
        <w:trPr>
          <w:trHeight w:val="1118"/>
        </w:trPr>
        <w:tc>
          <w:tcPr>
            <w:tcW w:w="2883" w:type="pct"/>
            <w:gridSpan w:val="2"/>
            <w:tcBorders>
              <w:top w:val="single" w:sz="4" w:space="0" w:color="221F1F"/>
              <w:left w:val="single" w:sz="4" w:space="0" w:color="221F1F"/>
              <w:bottom w:val="single" w:sz="4" w:space="0" w:color="221F1F"/>
              <w:right w:val="single" w:sz="4" w:space="0" w:color="221F1F"/>
            </w:tcBorders>
          </w:tcPr>
          <w:p w:rsidR="000E49BA" w:rsidRDefault="00F15DA9">
            <w:pPr>
              <w:spacing w:after="175"/>
              <w:ind w:left="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0"/>
              <w:ind w:left="24"/>
              <w:rPr>
                <w:rFonts w:ascii="Tw Cen MT" w:hAnsi="Tw Cen MT"/>
                <w:color w:val="auto"/>
                <w:lang w:val="fr-FR"/>
              </w:rPr>
            </w:pPr>
            <w:r>
              <w:rPr>
                <w:rFonts w:ascii="Tw Cen MT" w:eastAsia="Arial" w:hAnsi="Tw Cen MT" w:cs="Arial"/>
                <w:color w:val="auto"/>
                <w:sz w:val="24"/>
                <w:lang w:val="fr-FR"/>
              </w:rPr>
              <w:t xml:space="preserve">Nom des prestataires associés/partenaires éventuels : </w:t>
            </w:r>
          </w:p>
        </w:tc>
        <w:tc>
          <w:tcPr>
            <w:tcW w:w="2117" w:type="pct"/>
            <w:tcBorders>
              <w:top w:val="single" w:sz="4" w:space="0" w:color="221F1F"/>
              <w:left w:val="single" w:sz="4" w:space="0" w:color="221F1F"/>
              <w:bottom w:val="single" w:sz="4" w:space="0" w:color="221F1F"/>
              <w:right w:val="single" w:sz="4" w:space="0" w:color="221F1F"/>
            </w:tcBorders>
            <w:vAlign w:val="bottom"/>
          </w:tcPr>
          <w:p w:rsidR="000E49BA" w:rsidRDefault="00F15DA9">
            <w:pPr>
              <w:spacing w:after="175"/>
              <w:ind w:left="7"/>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0"/>
              <w:ind w:left="26"/>
              <w:rPr>
                <w:rFonts w:ascii="Tw Cen MT" w:hAnsi="Tw Cen MT"/>
                <w:color w:val="auto"/>
                <w:lang w:val="fr-FR"/>
              </w:rPr>
            </w:pPr>
            <w:r>
              <w:rPr>
                <w:rFonts w:ascii="Tw Cen MT" w:eastAsia="Arial" w:hAnsi="Tw Cen MT" w:cs="Arial"/>
                <w:color w:val="auto"/>
                <w:sz w:val="24"/>
                <w:lang w:val="fr-FR"/>
              </w:rPr>
              <w:t xml:space="preserve">Nombre de mois de travail de spécialistes fournis par les prestataires associés : </w:t>
            </w:r>
          </w:p>
        </w:tc>
      </w:tr>
      <w:tr w:rsidR="000E49BA" w:rsidRPr="00F15DA9">
        <w:trPr>
          <w:trHeight w:val="468"/>
        </w:trPr>
        <w:tc>
          <w:tcPr>
            <w:tcW w:w="5000" w:type="pct"/>
            <w:gridSpan w:val="3"/>
            <w:tcBorders>
              <w:top w:val="single" w:sz="4" w:space="0" w:color="221F1F"/>
              <w:left w:val="single" w:sz="4" w:space="0" w:color="221F1F"/>
              <w:bottom w:val="single" w:sz="4" w:space="0" w:color="221F1F"/>
              <w:right w:val="single" w:sz="4" w:space="0" w:color="221F1F"/>
            </w:tcBorders>
          </w:tcPr>
          <w:p w:rsidR="000E49BA" w:rsidRDefault="00F15DA9">
            <w:pPr>
              <w:spacing w:after="175"/>
              <w:ind w:left="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0"/>
              <w:ind w:left="24"/>
              <w:rPr>
                <w:rFonts w:ascii="Tw Cen MT" w:hAnsi="Tw Cen MT"/>
                <w:color w:val="auto"/>
                <w:lang w:val="fr-FR"/>
              </w:rPr>
            </w:pPr>
            <w:r>
              <w:rPr>
                <w:rFonts w:ascii="Tw Cen MT" w:eastAsia="Arial" w:hAnsi="Tw Cen MT" w:cs="Arial"/>
                <w:color w:val="auto"/>
                <w:sz w:val="24"/>
                <w:lang w:val="fr-FR"/>
              </w:rPr>
              <w:t xml:space="preserve">Nom et fonctions des responsables (Directeur/Coordinateur du projet, Responsable de l’équipe) : </w:t>
            </w:r>
          </w:p>
        </w:tc>
      </w:tr>
      <w:tr w:rsidR="000E49BA">
        <w:trPr>
          <w:trHeight w:val="481"/>
        </w:trPr>
        <w:tc>
          <w:tcPr>
            <w:tcW w:w="5000" w:type="pct"/>
            <w:gridSpan w:val="3"/>
            <w:tcBorders>
              <w:top w:val="single" w:sz="4" w:space="0" w:color="221F1F"/>
              <w:left w:val="single" w:sz="4" w:space="0" w:color="221F1F"/>
              <w:bottom w:val="single" w:sz="4" w:space="0" w:color="221F1F"/>
              <w:right w:val="single" w:sz="4" w:space="0" w:color="221F1F"/>
            </w:tcBorders>
          </w:tcPr>
          <w:p w:rsidR="000E49BA" w:rsidRDefault="00F15DA9">
            <w:pPr>
              <w:spacing w:after="175"/>
              <w:ind w:left="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0"/>
              <w:ind w:left="24"/>
              <w:rPr>
                <w:rFonts w:ascii="Tw Cen MT" w:hAnsi="Tw Cen MT"/>
                <w:color w:val="auto"/>
                <w:lang w:val="fr-FR"/>
              </w:rPr>
            </w:pPr>
            <w:r>
              <w:rPr>
                <w:rFonts w:ascii="Tw Cen MT" w:eastAsia="Arial" w:hAnsi="Tw Cen MT" w:cs="Arial"/>
                <w:color w:val="auto"/>
                <w:sz w:val="24"/>
                <w:lang w:val="fr-FR"/>
              </w:rPr>
              <w:t xml:space="preserve">Descriptif du projet : </w:t>
            </w:r>
          </w:p>
        </w:tc>
      </w:tr>
      <w:tr w:rsidR="000E49BA" w:rsidRPr="00F15DA9">
        <w:trPr>
          <w:trHeight w:val="571"/>
        </w:trPr>
        <w:tc>
          <w:tcPr>
            <w:tcW w:w="5000" w:type="pct"/>
            <w:gridSpan w:val="3"/>
            <w:tcBorders>
              <w:top w:val="single" w:sz="4" w:space="0" w:color="221F1F"/>
              <w:left w:val="single" w:sz="4" w:space="0" w:color="221F1F"/>
              <w:bottom w:val="single" w:sz="4" w:space="0" w:color="221F1F"/>
              <w:right w:val="single" w:sz="4" w:space="0" w:color="221F1F"/>
            </w:tcBorders>
            <w:vAlign w:val="center"/>
          </w:tcPr>
          <w:p w:rsidR="000E49BA" w:rsidRDefault="00F15DA9">
            <w:pPr>
              <w:spacing w:after="175"/>
              <w:ind w:left="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0"/>
              <w:ind w:left="24"/>
              <w:rPr>
                <w:rFonts w:ascii="Tw Cen MT" w:hAnsi="Tw Cen MT"/>
                <w:color w:val="auto"/>
                <w:lang w:val="fr-FR"/>
              </w:rPr>
            </w:pPr>
            <w:r>
              <w:rPr>
                <w:rFonts w:ascii="Tw Cen MT" w:eastAsia="Arial" w:hAnsi="Tw Cen MT" w:cs="Arial"/>
                <w:color w:val="auto"/>
                <w:sz w:val="24"/>
                <w:lang w:val="fr-FR"/>
              </w:rPr>
              <w:t xml:space="preserve">Description des services effectivement rendus par votre personnel : </w:t>
            </w:r>
          </w:p>
        </w:tc>
      </w:tr>
    </w:tbl>
    <w:p w:rsidR="000E49BA" w:rsidRDefault="00F15DA9">
      <w:pPr>
        <w:spacing w:after="230"/>
        <w:rPr>
          <w:rFonts w:ascii="Tw Cen MT" w:hAnsi="Tw Cen MT"/>
          <w:color w:val="auto"/>
          <w:lang w:val="fr-FR"/>
        </w:rPr>
      </w:pPr>
      <w:r>
        <w:rPr>
          <w:rFonts w:ascii="Tw Cen MT" w:eastAsia="Arial" w:hAnsi="Tw Cen MT" w:cs="Arial"/>
          <w:color w:val="auto"/>
          <w:sz w:val="12"/>
          <w:lang w:val="fr-FR"/>
        </w:rPr>
        <w:t xml:space="preserve"> </w:t>
      </w:r>
    </w:p>
    <w:p w:rsidR="000E49BA" w:rsidRDefault="00F15DA9">
      <w:pPr>
        <w:spacing w:after="177"/>
        <w:ind w:left="-5" w:right="144" w:hanging="10"/>
        <w:jc w:val="both"/>
        <w:rPr>
          <w:rFonts w:ascii="Tw Cen MT" w:hAnsi="Tw Cen MT"/>
          <w:color w:val="auto"/>
          <w:lang w:val="fr-FR"/>
        </w:rPr>
      </w:pPr>
      <w:r>
        <w:rPr>
          <w:rFonts w:ascii="Tw Cen MT" w:eastAsia="Arial" w:hAnsi="Tw Cen MT" w:cs="Arial"/>
          <w:color w:val="auto"/>
          <w:sz w:val="24"/>
          <w:lang w:val="fr-FR"/>
        </w:rPr>
        <w:t xml:space="preserve">Nom du candidat : </w:t>
      </w:r>
    </w:p>
    <w:p w:rsidR="000E49BA" w:rsidRDefault="00F15DA9">
      <w:pPr>
        <w:rPr>
          <w:rFonts w:ascii="Tw Cen MT" w:eastAsia="Arial" w:hAnsi="Tw Cen MT" w:cs="Arial"/>
          <w:color w:val="auto"/>
          <w:sz w:val="24"/>
          <w:lang w:val="fr-FR"/>
        </w:rPr>
      </w:pPr>
      <w:r>
        <w:rPr>
          <w:rFonts w:ascii="Tw Cen MT" w:eastAsia="Arial" w:hAnsi="Tw Cen MT" w:cs="Arial"/>
          <w:color w:val="auto"/>
          <w:sz w:val="24"/>
          <w:lang w:val="fr-FR"/>
        </w:rPr>
        <w:br w:type="page"/>
      </w:r>
    </w:p>
    <w:p w:rsidR="000E49BA" w:rsidRDefault="00F15DA9">
      <w:pPr>
        <w:pStyle w:val="Heading2"/>
        <w:spacing w:after="43" w:line="361" w:lineRule="auto"/>
        <w:ind w:left="0" w:right="1" w:firstLine="0"/>
        <w:rPr>
          <w:rFonts w:ascii="Tw Cen MT" w:hAnsi="Tw Cen MT"/>
          <w:color w:val="auto"/>
          <w:lang w:val="fr-FR"/>
        </w:rPr>
      </w:pPr>
      <w:r>
        <w:rPr>
          <w:rFonts w:ascii="Tw Cen MT" w:hAnsi="Tw Cen MT"/>
          <w:color w:val="auto"/>
          <w:lang w:val="fr-FR"/>
        </w:rPr>
        <w:lastRenderedPageBreak/>
        <w:t>ANNEXE N°14. DESCRIPTIF DE LA METHODOLOGIE ET DU PLAN DE TRAVAIL PROPOSES POUR ACCOMPLIR LA MISSION</w:t>
      </w:r>
    </w:p>
    <w:p w:rsidR="000E49BA" w:rsidRDefault="00F15DA9">
      <w:pPr>
        <w:spacing w:after="177"/>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60" w:line="359" w:lineRule="auto"/>
        <w:ind w:left="-5" w:right="1" w:hanging="10"/>
        <w:jc w:val="both"/>
        <w:rPr>
          <w:rFonts w:ascii="Tw Cen MT" w:hAnsi="Tw Cen MT"/>
          <w:color w:val="auto"/>
          <w:lang w:val="fr-FR"/>
        </w:rPr>
      </w:pPr>
      <w:r>
        <w:rPr>
          <w:rFonts w:ascii="Tw Cen MT" w:eastAsia="Arial" w:hAnsi="Tw Cen MT" w:cs="Arial"/>
          <w:i/>
          <w:color w:val="auto"/>
          <w:sz w:val="24"/>
          <w:lang w:val="fr-FR"/>
        </w:rPr>
        <w:t xml:space="preserve">La conception technique, la méthodologie et le plan de travail sont les éléments essentiels de la proposition technique. Il est suggéré de présenter la proposition technique (10 pages maximum, y compris les tableaux et graphiques) divisée en trois chapitres : </w:t>
      </w:r>
    </w:p>
    <w:p w:rsidR="000E49BA" w:rsidRDefault="00F15DA9">
      <w:pPr>
        <w:spacing w:after="217"/>
        <w:rPr>
          <w:rFonts w:ascii="Tw Cen MT" w:hAnsi="Tw Cen MT"/>
          <w:color w:val="auto"/>
          <w:lang w:val="fr-FR"/>
        </w:rPr>
      </w:pPr>
      <w:r>
        <w:rPr>
          <w:rFonts w:ascii="Tw Cen MT" w:eastAsia="Arial" w:hAnsi="Tw Cen MT" w:cs="Arial"/>
          <w:i/>
          <w:color w:val="auto"/>
          <w:sz w:val="24"/>
          <w:lang w:val="fr-FR"/>
        </w:rPr>
        <w:t xml:space="preserve"> </w:t>
      </w:r>
    </w:p>
    <w:p w:rsidR="000E49BA" w:rsidRDefault="00F15DA9">
      <w:pPr>
        <w:numPr>
          <w:ilvl w:val="0"/>
          <w:numId w:val="95"/>
        </w:numPr>
        <w:spacing w:after="216"/>
        <w:ind w:right="1" w:hanging="360"/>
        <w:jc w:val="both"/>
        <w:rPr>
          <w:rFonts w:ascii="Tw Cen MT" w:hAnsi="Tw Cen MT"/>
          <w:color w:val="auto"/>
          <w:lang w:val="fr-FR"/>
        </w:rPr>
      </w:pPr>
      <w:r>
        <w:rPr>
          <w:rFonts w:ascii="Tw Cen MT" w:eastAsia="Arial" w:hAnsi="Tw Cen MT" w:cs="Arial"/>
          <w:i/>
          <w:color w:val="auto"/>
          <w:sz w:val="24"/>
          <w:lang w:val="fr-FR"/>
        </w:rPr>
        <w:t xml:space="preserve">Conception technique et méthodologie, </w:t>
      </w:r>
    </w:p>
    <w:p w:rsidR="000E49BA" w:rsidRDefault="00F15DA9">
      <w:pPr>
        <w:numPr>
          <w:ilvl w:val="0"/>
          <w:numId w:val="95"/>
        </w:numPr>
        <w:spacing w:after="216"/>
        <w:ind w:right="1" w:hanging="360"/>
        <w:jc w:val="both"/>
        <w:rPr>
          <w:rFonts w:ascii="Tw Cen MT" w:hAnsi="Tw Cen MT"/>
          <w:color w:val="auto"/>
          <w:lang w:val="fr-FR"/>
        </w:rPr>
      </w:pPr>
      <w:r>
        <w:rPr>
          <w:rFonts w:ascii="Tw Cen MT" w:eastAsia="Arial" w:hAnsi="Tw Cen MT" w:cs="Arial"/>
          <w:i/>
          <w:color w:val="auto"/>
          <w:sz w:val="24"/>
          <w:lang w:val="fr-FR"/>
        </w:rPr>
        <w:t xml:space="preserve">Plan de travail, et </w:t>
      </w:r>
    </w:p>
    <w:p w:rsidR="000E49BA" w:rsidRDefault="00F15DA9">
      <w:pPr>
        <w:numPr>
          <w:ilvl w:val="0"/>
          <w:numId w:val="95"/>
        </w:numPr>
        <w:spacing w:after="179"/>
        <w:ind w:right="1" w:hanging="360"/>
        <w:jc w:val="both"/>
        <w:rPr>
          <w:rFonts w:ascii="Tw Cen MT" w:hAnsi="Tw Cen MT"/>
          <w:color w:val="auto"/>
          <w:lang w:val="fr-FR"/>
        </w:rPr>
      </w:pPr>
      <w:r>
        <w:rPr>
          <w:rFonts w:ascii="Tw Cen MT" w:eastAsia="Arial" w:hAnsi="Tw Cen MT" w:cs="Arial"/>
          <w:i/>
          <w:color w:val="auto"/>
          <w:sz w:val="24"/>
          <w:lang w:val="fr-FR"/>
        </w:rPr>
        <w:t xml:space="preserve">Organisation et personnel </w:t>
      </w:r>
    </w:p>
    <w:p w:rsidR="000E49BA" w:rsidRDefault="00F15DA9">
      <w:pPr>
        <w:spacing w:after="177"/>
        <w:rPr>
          <w:rFonts w:ascii="Tw Cen MT" w:hAnsi="Tw Cen MT"/>
          <w:color w:val="auto"/>
          <w:lang w:val="fr-FR"/>
        </w:rPr>
      </w:pPr>
      <w:r>
        <w:rPr>
          <w:rFonts w:ascii="Tw Cen MT" w:eastAsia="Arial" w:hAnsi="Tw Cen MT" w:cs="Arial"/>
          <w:i/>
          <w:color w:val="auto"/>
          <w:sz w:val="24"/>
          <w:lang w:val="fr-FR"/>
        </w:rPr>
        <w:t xml:space="preserve"> </w:t>
      </w:r>
    </w:p>
    <w:p w:rsidR="000E49BA" w:rsidRDefault="00F15DA9">
      <w:pPr>
        <w:numPr>
          <w:ilvl w:val="0"/>
          <w:numId w:val="96"/>
        </w:numPr>
        <w:spacing w:after="60" w:line="359" w:lineRule="auto"/>
        <w:ind w:right="1028" w:hanging="10"/>
        <w:jc w:val="both"/>
        <w:rPr>
          <w:rFonts w:ascii="Tw Cen MT" w:hAnsi="Tw Cen MT"/>
          <w:color w:val="auto"/>
          <w:lang w:val="fr-FR"/>
        </w:rPr>
      </w:pPr>
      <w:r>
        <w:rPr>
          <w:rFonts w:ascii="Tw Cen MT" w:eastAsia="Arial" w:hAnsi="Tw Cen MT" w:cs="Arial"/>
          <w:i/>
          <w:color w:val="auto"/>
          <w:sz w:val="24"/>
          <w:u w:val="single" w:color="000000"/>
          <w:lang w:val="fr-FR"/>
        </w:rPr>
        <w:t>Conception technique et méthodologie</w:t>
      </w:r>
      <w:r>
        <w:rPr>
          <w:rFonts w:ascii="Tw Cen MT" w:eastAsia="Arial" w:hAnsi="Tw Cen MT" w:cs="Arial"/>
          <w:i/>
          <w:color w:val="auto"/>
          <w:sz w:val="24"/>
          <w:lang w:val="fr-FR"/>
        </w:rPr>
        <w:t xml:space="preserve">.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 </w:t>
      </w:r>
    </w:p>
    <w:p w:rsidR="000E49BA" w:rsidRDefault="00F15DA9">
      <w:pPr>
        <w:spacing w:after="175"/>
        <w:rPr>
          <w:rFonts w:ascii="Tw Cen MT" w:hAnsi="Tw Cen MT"/>
          <w:color w:val="auto"/>
          <w:lang w:val="fr-FR"/>
        </w:rPr>
      </w:pPr>
      <w:r>
        <w:rPr>
          <w:rFonts w:ascii="Tw Cen MT" w:eastAsia="Arial" w:hAnsi="Tw Cen MT" w:cs="Arial"/>
          <w:i/>
          <w:color w:val="auto"/>
          <w:sz w:val="24"/>
          <w:lang w:val="fr-FR"/>
        </w:rPr>
        <w:t xml:space="preserve"> </w:t>
      </w:r>
    </w:p>
    <w:p w:rsidR="000E49BA" w:rsidRDefault="00F15DA9">
      <w:pPr>
        <w:numPr>
          <w:ilvl w:val="0"/>
          <w:numId w:val="96"/>
        </w:numPr>
        <w:spacing w:after="60" w:line="359" w:lineRule="auto"/>
        <w:ind w:right="1028" w:hanging="10"/>
        <w:jc w:val="both"/>
        <w:rPr>
          <w:rFonts w:ascii="Tw Cen MT" w:hAnsi="Tw Cen MT"/>
          <w:color w:val="auto"/>
          <w:lang w:val="fr-FR"/>
        </w:rPr>
      </w:pPr>
      <w:r>
        <w:rPr>
          <w:rFonts w:ascii="Tw Cen MT" w:eastAsia="Arial" w:hAnsi="Tw Cen MT" w:cs="Arial"/>
          <w:i/>
          <w:color w:val="auto"/>
          <w:sz w:val="24"/>
          <w:u w:val="single" w:color="000000"/>
          <w:lang w:val="fr-FR"/>
        </w:rPr>
        <w:t>Plan de travail</w:t>
      </w:r>
      <w:r>
        <w:rPr>
          <w:rFonts w:ascii="Tw Cen MT" w:eastAsia="Arial" w:hAnsi="Tw Cen MT" w:cs="Arial"/>
          <w:i/>
          <w:color w:val="auto"/>
          <w:sz w:val="24"/>
          <w:lang w:val="fr-FR"/>
        </w:rPr>
        <w:t xml:space="preserve">. Dans ce chapitre, vous proposerez les principales activités que </w:t>
      </w:r>
      <w:proofErr w:type="gramStart"/>
      <w:r>
        <w:rPr>
          <w:rFonts w:ascii="Tw Cen MT" w:eastAsia="Arial" w:hAnsi="Tw Cen MT" w:cs="Arial"/>
          <w:i/>
          <w:color w:val="auto"/>
          <w:sz w:val="24"/>
          <w:lang w:val="fr-FR"/>
        </w:rPr>
        <w:t>comprend</w:t>
      </w:r>
      <w:proofErr w:type="gramEnd"/>
      <w:r>
        <w:rPr>
          <w:rFonts w:ascii="Tw Cen MT" w:eastAsia="Arial" w:hAnsi="Tw Cen MT" w:cs="Arial"/>
          <w:i/>
          <w:color w:val="auto"/>
          <w:sz w:val="24"/>
          <w:lang w:val="fr-FR"/>
        </w:rPr>
        <w:t xml:space="preserve">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w:t>
      </w:r>
      <w:proofErr w:type="gramStart"/>
      <w:r>
        <w:rPr>
          <w:rFonts w:ascii="Tw Cen MT" w:eastAsia="Arial" w:hAnsi="Tw Cen MT" w:cs="Arial"/>
          <w:i/>
          <w:color w:val="auto"/>
          <w:sz w:val="24"/>
          <w:lang w:val="fr-FR"/>
        </w:rPr>
        <w:t>montrer</w:t>
      </w:r>
      <w:proofErr w:type="gramEnd"/>
      <w:r>
        <w:rPr>
          <w:rFonts w:ascii="Tw Cen MT" w:eastAsia="Arial" w:hAnsi="Tw Cen MT" w:cs="Arial"/>
          <w:i/>
          <w:color w:val="auto"/>
          <w:sz w:val="24"/>
          <w:lang w:val="fr-FR"/>
        </w:rPr>
        <w:t xml:space="preserve">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rsidR="000E49BA" w:rsidRDefault="00F15DA9">
      <w:pPr>
        <w:spacing w:after="194"/>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79" w:line="358" w:lineRule="auto"/>
        <w:ind w:left="720" w:right="1033" w:hanging="360"/>
        <w:jc w:val="both"/>
        <w:rPr>
          <w:rFonts w:ascii="Tw Cen MT" w:hAnsi="Tw Cen MT"/>
          <w:color w:val="auto"/>
          <w:lang w:val="fr-FR"/>
        </w:rPr>
      </w:pPr>
      <w:r>
        <w:rPr>
          <w:rFonts w:ascii="Tw Cen MT" w:eastAsia="Arial" w:hAnsi="Tw Cen MT" w:cs="Arial"/>
          <w:i/>
          <w:color w:val="auto"/>
          <w:lang w:val="fr-FR"/>
        </w:rPr>
        <w:t xml:space="preserve">d) </w:t>
      </w:r>
      <w:r>
        <w:rPr>
          <w:rFonts w:ascii="Tw Cen MT" w:eastAsia="Arial" w:hAnsi="Tw Cen MT" w:cs="Arial"/>
          <w:i/>
          <w:color w:val="auto"/>
          <w:u w:val="single" w:color="000000"/>
          <w:lang w:val="fr-FR"/>
        </w:rPr>
        <w:t>Organisation et personnel</w:t>
      </w:r>
      <w:r>
        <w:rPr>
          <w:rFonts w:ascii="Tw Cen MT" w:eastAsia="Arial" w:hAnsi="Tw Cen MT" w:cs="Arial"/>
          <w:i/>
          <w:color w:val="auto"/>
          <w:lang w:val="fr-FR"/>
        </w:rPr>
        <w:t xml:space="preserve">, Dans ce chapitre, vous proposerez la structure et la composition de votre équipe. Vous donnerez la liste des principales disciplines représentées, le nom de l’expert responsable et une liste du personnel clé et d’appui proposé. </w:t>
      </w:r>
    </w:p>
    <w:p w:rsidR="000E49BA" w:rsidRDefault="00F15DA9">
      <w:pPr>
        <w:rPr>
          <w:rFonts w:ascii="Tw Cen MT" w:hAnsi="Tw Cen MT"/>
          <w:color w:val="auto"/>
          <w:lang w:val="fr-FR"/>
        </w:rPr>
      </w:pPr>
      <w:r>
        <w:rPr>
          <w:rFonts w:ascii="Tw Cen MT" w:hAnsi="Tw Cen MT"/>
          <w:color w:val="auto"/>
          <w:lang w:val="fr-FR"/>
        </w:rPr>
        <w:br w:type="page"/>
      </w:r>
    </w:p>
    <w:p w:rsidR="000E49BA" w:rsidRDefault="00F15DA9">
      <w:pPr>
        <w:pStyle w:val="Heading2"/>
        <w:spacing w:after="43" w:line="361" w:lineRule="auto"/>
        <w:ind w:right="1"/>
        <w:rPr>
          <w:rFonts w:ascii="Tw Cen MT" w:hAnsi="Tw Cen MT"/>
          <w:color w:val="auto"/>
          <w:lang w:val="fr-FR"/>
        </w:rPr>
      </w:pPr>
      <w:r>
        <w:rPr>
          <w:rFonts w:ascii="Tw Cen MT" w:hAnsi="Tw Cen MT"/>
          <w:color w:val="auto"/>
          <w:lang w:val="fr-FR"/>
        </w:rPr>
        <w:lastRenderedPageBreak/>
        <w:t xml:space="preserve">ANNEXE N°15 MODELE DE FICHE D’INFORMATION RELATIVE AU MATERIEL ESSENTIEL, LE CAS ECHEANT  </w:t>
      </w:r>
    </w:p>
    <w:p w:rsidR="000E49BA" w:rsidRDefault="00F15DA9">
      <w:pPr>
        <w:spacing w:after="0"/>
        <w:rPr>
          <w:rFonts w:ascii="Tw Cen MT" w:hAnsi="Tw Cen MT"/>
          <w:color w:val="auto"/>
          <w:lang w:val="fr-FR"/>
        </w:rPr>
      </w:pPr>
      <w:r>
        <w:rPr>
          <w:rFonts w:ascii="Tw Cen MT" w:eastAsia="Arial" w:hAnsi="Tw Cen MT" w:cs="Arial"/>
          <w:b/>
          <w:color w:val="auto"/>
          <w:sz w:val="24"/>
          <w:lang w:val="fr-FR"/>
        </w:rPr>
        <w:t xml:space="preserve"> </w:t>
      </w:r>
    </w:p>
    <w:tbl>
      <w:tblPr>
        <w:tblStyle w:val="TableGrid"/>
        <w:tblW w:w="10116" w:type="dxa"/>
        <w:tblInd w:w="-334" w:type="dxa"/>
        <w:tblCellMar>
          <w:top w:w="116" w:type="dxa"/>
        </w:tblCellMar>
        <w:tblLook w:val="04A0" w:firstRow="1" w:lastRow="0" w:firstColumn="1" w:lastColumn="0" w:noHBand="0" w:noVBand="1"/>
      </w:tblPr>
      <w:tblGrid>
        <w:gridCol w:w="615"/>
        <w:gridCol w:w="2538"/>
        <w:gridCol w:w="987"/>
        <w:gridCol w:w="1408"/>
        <w:gridCol w:w="1183"/>
        <w:gridCol w:w="1415"/>
        <w:gridCol w:w="1970"/>
      </w:tblGrid>
      <w:tr w:rsidR="000E49BA">
        <w:trPr>
          <w:trHeight w:val="1368"/>
        </w:trPr>
        <w:tc>
          <w:tcPr>
            <w:tcW w:w="617" w:type="dxa"/>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left="190"/>
              <w:jc w:val="center"/>
              <w:rPr>
                <w:rFonts w:ascii="Tw Cen MT" w:hAnsi="Tw Cen MT"/>
                <w:color w:val="auto"/>
                <w:lang w:val="fr-FR"/>
              </w:rPr>
            </w:pPr>
            <w:r>
              <w:rPr>
                <w:rFonts w:ascii="Tw Cen MT" w:eastAsia="Arial" w:hAnsi="Tw Cen MT" w:cs="Arial"/>
                <w:b/>
                <w:color w:val="auto"/>
                <w:sz w:val="24"/>
                <w:lang w:val="fr-FR"/>
              </w:rPr>
              <w:t>N°</w:t>
            </w:r>
          </w:p>
        </w:tc>
        <w:tc>
          <w:tcPr>
            <w:tcW w:w="2552" w:type="dxa"/>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jc w:val="center"/>
              <w:rPr>
                <w:rFonts w:ascii="Tw Cen MT" w:hAnsi="Tw Cen MT"/>
                <w:color w:val="auto"/>
                <w:lang w:val="fr-FR"/>
              </w:rPr>
            </w:pPr>
            <w:r>
              <w:rPr>
                <w:rFonts w:ascii="Tw Cen MT" w:eastAsia="Arial" w:hAnsi="Tw Cen MT" w:cs="Arial"/>
                <w:b/>
                <w:color w:val="auto"/>
                <w:sz w:val="24"/>
                <w:lang w:val="fr-FR"/>
              </w:rPr>
              <w:t>Désignation et caractéristiques du matériel</w:t>
            </w:r>
          </w:p>
        </w:tc>
        <w:tc>
          <w:tcPr>
            <w:tcW w:w="994" w:type="dxa"/>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left="43"/>
              <w:jc w:val="center"/>
              <w:rPr>
                <w:rFonts w:ascii="Tw Cen MT" w:hAnsi="Tw Cen MT"/>
                <w:color w:val="auto"/>
                <w:lang w:val="fr-FR"/>
              </w:rPr>
            </w:pPr>
            <w:r>
              <w:rPr>
                <w:rFonts w:ascii="Tw Cen MT" w:eastAsia="Arial" w:hAnsi="Tw Cen MT" w:cs="Arial"/>
                <w:b/>
                <w:color w:val="auto"/>
                <w:sz w:val="24"/>
                <w:lang w:val="fr-FR"/>
              </w:rPr>
              <w:t>Age / Etat</w:t>
            </w:r>
          </w:p>
        </w:tc>
        <w:tc>
          <w:tcPr>
            <w:tcW w:w="1416" w:type="dxa"/>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jc w:val="center"/>
              <w:rPr>
                <w:rFonts w:ascii="Tw Cen MT" w:hAnsi="Tw Cen MT"/>
                <w:color w:val="auto"/>
                <w:lang w:val="fr-FR"/>
              </w:rPr>
            </w:pPr>
            <w:r>
              <w:rPr>
                <w:rFonts w:ascii="Tw Cen MT" w:eastAsia="Arial" w:hAnsi="Tw Cen MT" w:cs="Arial"/>
                <w:b/>
                <w:color w:val="auto"/>
                <w:sz w:val="24"/>
                <w:lang w:val="fr-FR"/>
              </w:rPr>
              <w:t>Nombre minimal requis</w:t>
            </w:r>
          </w:p>
        </w:tc>
        <w:tc>
          <w:tcPr>
            <w:tcW w:w="1135" w:type="dxa"/>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left="17"/>
              <w:jc w:val="center"/>
              <w:rPr>
                <w:rFonts w:ascii="Tw Cen MT" w:hAnsi="Tw Cen MT"/>
                <w:color w:val="auto"/>
                <w:lang w:val="fr-FR"/>
              </w:rPr>
            </w:pPr>
            <w:r>
              <w:rPr>
                <w:rFonts w:ascii="Tw Cen MT" w:eastAsia="Arial" w:hAnsi="Tw Cen MT" w:cs="Arial"/>
                <w:b/>
                <w:color w:val="auto"/>
                <w:sz w:val="24"/>
                <w:lang w:val="fr-FR"/>
              </w:rPr>
              <w:t>Propriétaire</w:t>
            </w:r>
          </w:p>
          <w:p w:rsidR="000E49BA" w:rsidRDefault="000E49BA">
            <w:pPr>
              <w:spacing w:after="0"/>
              <w:ind w:left="-12"/>
              <w:jc w:val="center"/>
              <w:rPr>
                <w:rFonts w:ascii="Tw Cen MT" w:hAnsi="Tw Cen MT"/>
                <w:color w:val="auto"/>
                <w:lang w:val="fr-FR"/>
              </w:rPr>
            </w:pPr>
          </w:p>
          <w:p w:rsidR="000E49BA" w:rsidRDefault="00F15DA9">
            <w:pPr>
              <w:spacing w:after="0"/>
              <w:ind w:left="163"/>
              <w:jc w:val="center"/>
              <w:rPr>
                <w:rFonts w:ascii="Tw Cen MT" w:hAnsi="Tw Cen MT"/>
                <w:color w:val="auto"/>
                <w:lang w:val="fr-FR"/>
              </w:rPr>
            </w:pPr>
            <w:r>
              <w:rPr>
                <w:rFonts w:ascii="Tw Cen MT" w:eastAsia="Arial" w:hAnsi="Tw Cen MT" w:cs="Arial"/>
                <w:b/>
                <w:color w:val="auto"/>
                <w:sz w:val="24"/>
                <w:lang w:val="fr-FR"/>
              </w:rPr>
              <w:t>/location</w:t>
            </w:r>
          </w:p>
        </w:tc>
        <w:tc>
          <w:tcPr>
            <w:tcW w:w="1419" w:type="dxa"/>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jc w:val="center"/>
              <w:rPr>
                <w:rFonts w:ascii="Tw Cen MT" w:hAnsi="Tw Cen MT"/>
                <w:color w:val="auto"/>
                <w:lang w:val="fr-FR"/>
              </w:rPr>
            </w:pPr>
            <w:r>
              <w:rPr>
                <w:rFonts w:ascii="Tw Cen MT" w:eastAsia="Arial" w:hAnsi="Tw Cen MT" w:cs="Arial"/>
                <w:b/>
                <w:color w:val="auto"/>
                <w:sz w:val="24"/>
                <w:lang w:val="fr-FR"/>
              </w:rPr>
              <w:t>Année d’obtention</w:t>
            </w:r>
          </w:p>
        </w:tc>
        <w:tc>
          <w:tcPr>
            <w:tcW w:w="1983" w:type="dxa"/>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right="3"/>
              <w:jc w:val="center"/>
              <w:rPr>
                <w:rFonts w:ascii="Tw Cen MT" w:hAnsi="Tw Cen MT"/>
                <w:color w:val="auto"/>
                <w:lang w:val="fr-FR"/>
              </w:rPr>
            </w:pPr>
            <w:r>
              <w:rPr>
                <w:rFonts w:ascii="Tw Cen MT" w:eastAsia="Arial" w:hAnsi="Tw Cen MT" w:cs="Arial"/>
                <w:b/>
                <w:color w:val="auto"/>
                <w:sz w:val="24"/>
                <w:lang w:val="fr-FR"/>
              </w:rPr>
              <w:t>Justificatif</w:t>
            </w:r>
          </w:p>
        </w:tc>
      </w:tr>
      <w:tr w:rsidR="000E49BA">
        <w:trPr>
          <w:trHeight w:val="583"/>
        </w:trPr>
        <w:tc>
          <w:tcPr>
            <w:tcW w:w="617" w:type="dxa"/>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left="108"/>
              <w:rPr>
                <w:rFonts w:ascii="Tw Cen MT" w:hAnsi="Tw Cen MT"/>
                <w:color w:val="auto"/>
                <w:lang w:val="fr-FR"/>
              </w:rPr>
            </w:pPr>
            <w:r>
              <w:rPr>
                <w:rFonts w:ascii="Tw Cen MT" w:eastAsia="Arial" w:hAnsi="Tw Cen MT" w:cs="Arial"/>
                <w:color w:val="auto"/>
                <w:sz w:val="24"/>
                <w:lang w:val="fr-FR"/>
              </w:rPr>
              <w:t xml:space="preserve">1 </w:t>
            </w:r>
          </w:p>
        </w:tc>
        <w:tc>
          <w:tcPr>
            <w:tcW w:w="2552" w:type="dxa"/>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left="110"/>
              <w:rPr>
                <w:rFonts w:ascii="Tw Cen MT" w:hAnsi="Tw Cen MT"/>
                <w:color w:val="auto"/>
                <w:lang w:val="fr-FR"/>
              </w:rPr>
            </w:pPr>
            <w:r>
              <w:rPr>
                <w:rFonts w:ascii="Tw Cen MT" w:eastAsia="Arial" w:hAnsi="Tw Cen MT" w:cs="Arial"/>
                <w:color w:val="auto"/>
                <w:sz w:val="24"/>
                <w:lang w:val="fr-FR"/>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0E49BA" w:rsidRDefault="00F15DA9">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0E49BA" w:rsidRDefault="00F15DA9">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0E49BA" w:rsidRDefault="00F15DA9">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0E49BA" w:rsidRDefault="00F15DA9">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0E49BA" w:rsidRDefault="00F15DA9">
            <w:pPr>
              <w:spacing w:after="0"/>
              <w:ind w:left="10"/>
              <w:rPr>
                <w:rFonts w:ascii="Tw Cen MT" w:hAnsi="Tw Cen MT"/>
                <w:color w:val="auto"/>
                <w:lang w:val="fr-FR"/>
              </w:rPr>
            </w:pPr>
            <w:r>
              <w:rPr>
                <w:rFonts w:ascii="Tw Cen MT" w:eastAsia="Arial" w:hAnsi="Tw Cen MT" w:cs="Arial"/>
                <w:color w:val="auto"/>
                <w:sz w:val="24"/>
                <w:lang w:val="fr-FR"/>
              </w:rPr>
              <w:t xml:space="preserve"> </w:t>
            </w:r>
          </w:p>
        </w:tc>
      </w:tr>
      <w:tr w:rsidR="000E49BA">
        <w:trPr>
          <w:trHeight w:val="586"/>
        </w:trPr>
        <w:tc>
          <w:tcPr>
            <w:tcW w:w="617" w:type="dxa"/>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left="108"/>
              <w:rPr>
                <w:rFonts w:ascii="Tw Cen MT" w:hAnsi="Tw Cen MT"/>
                <w:color w:val="auto"/>
                <w:lang w:val="fr-FR"/>
              </w:rPr>
            </w:pPr>
            <w:r>
              <w:rPr>
                <w:rFonts w:ascii="Tw Cen MT" w:eastAsia="Arial" w:hAnsi="Tw Cen MT" w:cs="Arial"/>
                <w:color w:val="auto"/>
                <w:sz w:val="24"/>
                <w:lang w:val="fr-FR"/>
              </w:rPr>
              <w:t xml:space="preserve">2 </w:t>
            </w:r>
          </w:p>
        </w:tc>
        <w:tc>
          <w:tcPr>
            <w:tcW w:w="2552" w:type="dxa"/>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left="110"/>
              <w:rPr>
                <w:rFonts w:ascii="Tw Cen MT" w:hAnsi="Tw Cen MT"/>
                <w:color w:val="auto"/>
                <w:lang w:val="fr-FR"/>
              </w:rPr>
            </w:pPr>
            <w:r>
              <w:rPr>
                <w:rFonts w:ascii="Tw Cen MT" w:eastAsia="Arial" w:hAnsi="Tw Cen MT" w:cs="Arial"/>
                <w:color w:val="auto"/>
                <w:sz w:val="24"/>
                <w:lang w:val="fr-FR"/>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0E49BA" w:rsidRDefault="00F15DA9">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0E49BA" w:rsidRDefault="00F15DA9">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0E49BA" w:rsidRDefault="00F15DA9">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0E49BA" w:rsidRDefault="00F15DA9">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0E49BA" w:rsidRDefault="00F15DA9">
            <w:pPr>
              <w:spacing w:after="0"/>
              <w:ind w:left="10"/>
              <w:rPr>
                <w:rFonts w:ascii="Tw Cen MT" w:hAnsi="Tw Cen MT"/>
                <w:color w:val="auto"/>
                <w:lang w:val="fr-FR"/>
              </w:rPr>
            </w:pPr>
            <w:r>
              <w:rPr>
                <w:rFonts w:ascii="Tw Cen MT" w:eastAsia="Arial" w:hAnsi="Tw Cen MT" w:cs="Arial"/>
                <w:color w:val="auto"/>
                <w:sz w:val="24"/>
                <w:lang w:val="fr-FR"/>
              </w:rPr>
              <w:t xml:space="preserve"> </w:t>
            </w:r>
          </w:p>
        </w:tc>
      </w:tr>
      <w:tr w:rsidR="000E49BA">
        <w:trPr>
          <w:trHeight w:val="583"/>
        </w:trPr>
        <w:tc>
          <w:tcPr>
            <w:tcW w:w="617" w:type="dxa"/>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left="108"/>
              <w:rPr>
                <w:rFonts w:ascii="Tw Cen MT" w:hAnsi="Tw Cen MT"/>
                <w:color w:val="auto"/>
                <w:lang w:val="fr-FR"/>
              </w:rPr>
            </w:pPr>
            <w:r>
              <w:rPr>
                <w:rFonts w:ascii="Tw Cen MT" w:eastAsia="Arial" w:hAnsi="Tw Cen MT" w:cs="Arial"/>
                <w:color w:val="auto"/>
                <w:sz w:val="24"/>
                <w:lang w:val="fr-FR"/>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left="110"/>
              <w:rPr>
                <w:rFonts w:ascii="Tw Cen MT" w:hAnsi="Tw Cen MT"/>
                <w:color w:val="auto"/>
                <w:lang w:val="fr-FR"/>
              </w:rPr>
            </w:pPr>
            <w:r>
              <w:rPr>
                <w:rFonts w:ascii="Tw Cen MT" w:eastAsia="Arial" w:hAnsi="Tw Cen MT" w:cs="Arial"/>
                <w:color w:val="auto"/>
                <w:sz w:val="24"/>
                <w:lang w:val="fr-FR"/>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0E49BA" w:rsidRDefault="00F15DA9">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0E49BA" w:rsidRDefault="00F15DA9">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0E49BA" w:rsidRDefault="00F15DA9">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0E49BA" w:rsidRDefault="00F15DA9">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0E49BA" w:rsidRDefault="00F15DA9">
            <w:pPr>
              <w:spacing w:after="0"/>
              <w:ind w:left="10"/>
              <w:rPr>
                <w:rFonts w:ascii="Tw Cen MT" w:hAnsi="Tw Cen MT"/>
                <w:color w:val="auto"/>
                <w:lang w:val="fr-FR"/>
              </w:rPr>
            </w:pPr>
            <w:r>
              <w:rPr>
                <w:rFonts w:ascii="Tw Cen MT" w:eastAsia="Arial" w:hAnsi="Tw Cen MT" w:cs="Arial"/>
                <w:color w:val="auto"/>
                <w:sz w:val="24"/>
                <w:lang w:val="fr-FR"/>
              </w:rPr>
              <w:t xml:space="preserve"> </w:t>
            </w:r>
          </w:p>
        </w:tc>
      </w:tr>
      <w:tr w:rsidR="000E49BA">
        <w:trPr>
          <w:trHeight w:val="598"/>
        </w:trPr>
        <w:tc>
          <w:tcPr>
            <w:tcW w:w="617" w:type="dxa"/>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left="108"/>
              <w:rPr>
                <w:rFonts w:ascii="Tw Cen MT" w:hAnsi="Tw Cen MT"/>
                <w:color w:val="auto"/>
                <w:lang w:val="fr-FR"/>
              </w:rPr>
            </w:pPr>
            <w:r>
              <w:rPr>
                <w:rFonts w:ascii="Tw Cen MT" w:eastAsia="Arial" w:hAnsi="Tw Cen MT" w:cs="Arial"/>
                <w:color w:val="auto"/>
                <w:sz w:val="24"/>
                <w:lang w:val="fr-FR"/>
              </w:rPr>
              <w:t xml:space="preserve">N </w:t>
            </w:r>
          </w:p>
        </w:tc>
        <w:tc>
          <w:tcPr>
            <w:tcW w:w="2552" w:type="dxa"/>
            <w:tcBorders>
              <w:top w:val="single" w:sz="4" w:space="0" w:color="000000"/>
              <w:left w:val="single" w:sz="4" w:space="0" w:color="000000"/>
              <w:bottom w:val="single" w:sz="4" w:space="0" w:color="000000"/>
              <w:right w:val="single" w:sz="4" w:space="0" w:color="000000"/>
            </w:tcBorders>
            <w:vAlign w:val="center"/>
          </w:tcPr>
          <w:p w:rsidR="000E49BA" w:rsidRDefault="00F15DA9">
            <w:pPr>
              <w:spacing w:after="0"/>
              <w:ind w:left="110"/>
              <w:rPr>
                <w:rFonts w:ascii="Tw Cen MT" w:hAnsi="Tw Cen MT"/>
                <w:color w:val="auto"/>
                <w:lang w:val="fr-FR"/>
              </w:rPr>
            </w:pPr>
            <w:r>
              <w:rPr>
                <w:rFonts w:ascii="Tw Cen MT" w:eastAsia="Arial" w:hAnsi="Tw Cen MT" w:cs="Arial"/>
                <w:color w:val="auto"/>
                <w:sz w:val="24"/>
                <w:lang w:val="fr-FR"/>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0E49BA" w:rsidRDefault="00F15DA9">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0E49BA" w:rsidRDefault="00F15DA9">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0E49BA" w:rsidRDefault="00F15DA9">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0E49BA" w:rsidRDefault="00F15DA9">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0E49BA" w:rsidRDefault="00F15DA9">
            <w:pPr>
              <w:spacing w:after="0"/>
              <w:ind w:left="10"/>
              <w:rPr>
                <w:rFonts w:ascii="Tw Cen MT" w:hAnsi="Tw Cen MT"/>
                <w:color w:val="auto"/>
                <w:lang w:val="fr-FR"/>
              </w:rPr>
            </w:pPr>
            <w:r>
              <w:rPr>
                <w:rFonts w:ascii="Tw Cen MT" w:eastAsia="Arial" w:hAnsi="Tw Cen MT" w:cs="Arial"/>
                <w:color w:val="auto"/>
                <w:sz w:val="24"/>
                <w:lang w:val="fr-FR"/>
              </w:rPr>
              <w:t xml:space="preserve"> </w:t>
            </w:r>
          </w:p>
        </w:tc>
      </w:tr>
    </w:tbl>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60" w:line="359" w:lineRule="auto"/>
        <w:ind w:left="-5" w:right="1" w:hanging="10"/>
        <w:jc w:val="both"/>
        <w:rPr>
          <w:rFonts w:ascii="Tw Cen MT" w:hAnsi="Tw Cen MT"/>
          <w:color w:val="auto"/>
          <w:lang w:val="fr-FR"/>
        </w:rPr>
      </w:pPr>
      <w:r>
        <w:rPr>
          <w:rFonts w:ascii="Tw Cen MT" w:eastAsia="Arial" w:hAnsi="Tw Cen MT" w:cs="Arial"/>
          <w:i/>
          <w:color w:val="auto"/>
          <w:sz w:val="24"/>
          <w:lang w:val="fr-FR"/>
        </w:rPr>
        <w:t xml:space="preserve">[Insérer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 </w:t>
      </w:r>
    </w:p>
    <w:p w:rsidR="000E49BA" w:rsidRDefault="00F15DA9">
      <w:pPr>
        <w:spacing w:after="175"/>
        <w:ind w:right="1"/>
        <w:jc w:val="both"/>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ind w:left="-5" w:right="1" w:hanging="10"/>
        <w:jc w:val="both"/>
        <w:rPr>
          <w:rFonts w:ascii="Tw Cen MT" w:hAnsi="Tw Cen MT"/>
          <w:color w:val="auto"/>
          <w:lang w:val="fr-FR"/>
        </w:rPr>
      </w:pPr>
      <w:r>
        <w:rPr>
          <w:rFonts w:ascii="Tw Cen MT" w:eastAsia="Arial" w:hAnsi="Tw Cen MT" w:cs="Arial"/>
          <w:color w:val="auto"/>
          <w:sz w:val="24"/>
          <w:lang w:val="fr-FR"/>
        </w:rPr>
        <w:t xml:space="preserve">Note : Pour chaque matériel, joindre la copie certifiée de la facture ou de la carte grise, le cas échéant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0E49BA">
      <w:pPr>
        <w:spacing w:after="0"/>
        <w:rPr>
          <w:rFonts w:ascii="Tw Cen MT" w:eastAsia="Arial" w:hAnsi="Tw Cen MT" w:cs="Arial"/>
          <w:color w:val="auto"/>
          <w:sz w:val="24"/>
          <w:lang w:val="fr-FR"/>
        </w:rPr>
      </w:pPr>
    </w:p>
    <w:p w:rsidR="000E49BA" w:rsidRDefault="00F15DA9">
      <w:pPr>
        <w:spacing w:line="278"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0E49BA" w:rsidRDefault="00F15DA9">
      <w:pPr>
        <w:pStyle w:val="Heading2"/>
        <w:spacing w:after="199"/>
        <w:ind w:left="12" w:right="1"/>
        <w:rPr>
          <w:rFonts w:ascii="Tw Cen MT" w:hAnsi="Tw Cen MT"/>
          <w:color w:val="auto"/>
          <w:lang w:val="fr-FR"/>
        </w:rPr>
      </w:pPr>
      <w:r>
        <w:rPr>
          <w:rFonts w:ascii="Tw Cen MT" w:hAnsi="Tw Cen MT"/>
          <w:color w:val="auto"/>
          <w:lang w:val="fr-FR"/>
        </w:rPr>
        <w:lastRenderedPageBreak/>
        <w:t>ANNEXE N°16 MODELE DE DECLARATION SUR L'HONNEUR DE VISITE DU SITE</w:t>
      </w:r>
    </w:p>
    <w:p w:rsidR="000E49BA" w:rsidRDefault="00F15DA9">
      <w:pPr>
        <w:spacing w:after="177"/>
        <w:ind w:right="974"/>
        <w:jc w:val="center"/>
        <w:rPr>
          <w:rFonts w:ascii="Tw Cen MT" w:hAnsi="Tw Cen MT"/>
          <w:color w:val="auto"/>
          <w:lang w:val="fr-FR"/>
        </w:rPr>
      </w:pPr>
      <w:r>
        <w:rPr>
          <w:rFonts w:ascii="Tw Cen MT" w:eastAsia="Arial" w:hAnsi="Tw Cen MT" w:cs="Arial"/>
          <w:b/>
          <w:color w:val="auto"/>
          <w:sz w:val="24"/>
          <w:lang w:val="fr-FR"/>
        </w:rPr>
        <w:t xml:space="preserve"> </w:t>
      </w:r>
    </w:p>
    <w:p w:rsidR="000E49BA" w:rsidRDefault="00F15DA9">
      <w:pPr>
        <w:spacing w:after="175"/>
        <w:ind w:left="-5" w:right="144" w:hanging="10"/>
        <w:jc w:val="both"/>
        <w:rPr>
          <w:rFonts w:ascii="Tw Cen MT" w:hAnsi="Tw Cen MT"/>
          <w:color w:val="auto"/>
          <w:lang w:val="fr-FR"/>
        </w:rPr>
      </w:pPr>
      <w:r>
        <w:rPr>
          <w:rFonts w:ascii="Tw Cen MT" w:eastAsia="Arial" w:hAnsi="Tw Cen MT" w:cs="Arial"/>
          <w:color w:val="auto"/>
          <w:sz w:val="24"/>
          <w:lang w:val="fr-FR"/>
        </w:rPr>
        <w:t xml:space="preserve">Je soussigné M.__________________________________________________________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ind w:left="-15" w:right="492" w:firstLine="2"/>
        <w:jc w:val="both"/>
        <w:rPr>
          <w:rFonts w:ascii="Tw Cen MT" w:hAnsi="Tw Cen MT"/>
          <w:color w:val="auto"/>
          <w:lang w:val="fr-FR"/>
        </w:rPr>
      </w:pPr>
      <w:r>
        <w:rPr>
          <w:rFonts w:ascii="Tw Cen MT" w:eastAsia="Arial" w:hAnsi="Tw Cen MT" w:cs="Arial"/>
          <w:color w:val="auto"/>
          <w:sz w:val="24"/>
          <w:lang w:val="fr-FR"/>
        </w:rPr>
        <w:t xml:space="preserve">        Représentant l’Entreprise__________________________________________________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ind w:left="-15" w:right="492" w:firstLine="2"/>
        <w:jc w:val="both"/>
        <w:rPr>
          <w:rFonts w:ascii="Tw Cen MT" w:hAnsi="Tw Cen MT"/>
          <w:color w:val="auto"/>
          <w:lang w:val="fr-FR"/>
        </w:rPr>
      </w:pPr>
      <w:r>
        <w:rPr>
          <w:rFonts w:ascii="Tw Cen MT" w:eastAsia="Arial" w:hAnsi="Tw Cen MT" w:cs="Arial"/>
          <w:color w:val="auto"/>
          <w:sz w:val="24"/>
          <w:lang w:val="fr-FR"/>
        </w:rPr>
        <w:t xml:space="preserve">        Reconnais avoir visité ce jour le ________ du mois de ______________de l’année_______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ind w:left="-5" w:right="144" w:hanging="10"/>
        <w:jc w:val="both"/>
        <w:rPr>
          <w:rFonts w:ascii="Tw Cen MT" w:hAnsi="Tw Cen MT"/>
          <w:color w:val="auto"/>
          <w:lang w:val="fr-FR"/>
        </w:rPr>
      </w:pPr>
      <w:r>
        <w:rPr>
          <w:rFonts w:ascii="Tw Cen MT" w:eastAsia="Arial" w:hAnsi="Tw Cen MT" w:cs="Arial"/>
          <w:color w:val="auto"/>
          <w:sz w:val="24"/>
          <w:lang w:val="fr-FR"/>
        </w:rPr>
        <w:t xml:space="preserve">        En compagnie de M._______________________________________________________ </w:t>
      </w:r>
    </w:p>
    <w:p w:rsidR="000E49BA" w:rsidRDefault="00F15DA9">
      <w:pPr>
        <w:spacing w:after="177"/>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15"/>
        <w:ind w:left="-15" w:right="492" w:firstLine="2"/>
        <w:jc w:val="both"/>
        <w:rPr>
          <w:rFonts w:ascii="Tw Cen MT" w:hAnsi="Tw Cen MT"/>
          <w:color w:val="auto"/>
          <w:lang w:val="fr-FR"/>
        </w:rPr>
      </w:pPr>
      <w:r>
        <w:rPr>
          <w:rFonts w:ascii="Tw Cen MT" w:eastAsia="Arial" w:hAnsi="Tw Cen MT" w:cs="Arial"/>
          <w:color w:val="auto"/>
          <w:sz w:val="24"/>
          <w:lang w:val="fr-FR"/>
        </w:rPr>
        <w:t xml:space="preserve">        Agissant en lieu et place de l’utilisateur, le site du Projet de </w:t>
      </w:r>
    </w:p>
    <w:p w:rsidR="000E49BA" w:rsidRDefault="00F15DA9">
      <w:pPr>
        <w:spacing w:after="50" w:line="368" w:lineRule="auto"/>
        <w:ind w:left="-5" w:right="144" w:hanging="10"/>
        <w:jc w:val="both"/>
        <w:rPr>
          <w:rFonts w:ascii="Tw Cen MT" w:hAnsi="Tw Cen MT"/>
          <w:color w:val="auto"/>
          <w:lang w:val="fr-FR"/>
        </w:rPr>
      </w:pPr>
      <w:r>
        <w:rPr>
          <w:rFonts w:ascii="Tw Cen MT" w:eastAsia="Arial" w:hAnsi="Tw Cen MT" w:cs="Arial"/>
          <w:color w:val="auto"/>
          <w:sz w:val="24"/>
          <w:lang w:val="fr-FR"/>
        </w:rPr>
        <w:t xml:space="preserve">______________________________________________________________________________________________________________________________________________________________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ind w:left="-5" w:right="144" w:hanging="10"/>
        <w:jc w:val="both"/>
        <w:rPr>
          <w:rFonts w:ascii="Tw Cen MT" w:hAnsi="Tw Cen MT"/>
          <w:color w:val="auto"/>
          <w:lang w:val="fr-FR"/>
        </w:rPr>
      </w:pPr>
      <w:r>
        <w:rPr>
          <w:rFonts w:ascii="Tw Cen MT" w:eastAsia="Arial" w:hAnsi="Tw Cen MT" w:cs="Arial"/>
          <w:color w:val="auto"/>
          <w:sz w:val="24"/>
          <w:lang w:val="fr-FR"/>
        </w:rPr>
        <w:t xml:space="preserve">        Pour lequel mon entreprise veut soumissionner. </w:t>
      </w:r>
    </w:p>
    <w:p w:rsidR="000E49BA" w:rsidRDefault="00F15DA9">
      <w:pPr>
        <w:spacing w:after="196"/>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tabs>
          <w:tab w:val="center" w:pos="3862"/>
        </w:tabs>
        <w:spacing w:after="183"/>
        <w:ind w:left="-15"/>
        <w:rPr>
          <w:rFonts w:ascii="Tw Cen MT" w:hAnsi="Tw Cen MT"/>
          <w:color w:val="auto"/>
          <w:lang w:val="fr-FR"/>
        </w:rPr>
      </w:pP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M’étant rendu sur les lieux, les observations suivantes ont été relevées : </w:t>
      </w:r>
    </w:p>
    <w:p w:rsidR="000E49BA" w:rsidRDefault="00F15DA9">
      <w:pPr>
        <w:spacing w:after="0" w:line="362" w:lineRule="auto"/>
        <w:ind w:left="-5" w:hanging="10"/>
        <w:rPr>
          <w:rFonts w:ascii="Tw Cen MT" w:hAnsi="Tw Cen MT"/>
          <w:color w:val="auto"/>
          <w:lang w:val="fr-FR"/>
        </w:rPr>
      </w:pPr>
      <w:r>
        <w:rPr>
          <w:rFonts w:ascii="Tw Cen MT" w:eastAsia="Arial" w:hAnsi="Tw Cen MT" w:cs="Arial"/>
          <w:color w:val="auto"/>
          <w:sz w:val="24"/>
          <w:lang w:val="fr-FR"/>
        </w:rPr>
        <w:t>…………………………………………………………………………………………………………………………………………………………………………………………………………………………………………………………………………………………………………………………………………………………………………………………………………………………………………</w:t>
      </w:r>
    </w:p>
    <w:p w:rsidR="000E49BA" w:rsidRDefault="00F15DA9">
      <w:pPr>
        <w:spacing w:after="175"/>
        <w:ind w:left="-15" w:right="492" w:firstLine="2"/>
        <w:jc w:val="both"/>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6"/>
        <w:ind w:left="-5" w:hanging="10"/>
        <w:rPr>
          <w:rFonts w:ascii="Tw Cen MT" w:hAnsi="Tw Cen MT"/>
          <w:color w:val="auto"/>
          <w:lang w:val="fr-FR"/>
        </w:rPr>
      </w:pPr>
      <w:r>
        <w:rPr>
          <w:rFonts w:ascii="Tw Cen MT" w:eastAsia="Arial" w:hAnsi="Tw Cen MT" w:cs="Arial"/>
          <w:b/>
          <w:i/>
          <w:color w:val="auto"/>
          <w:sz w:val="24"/>
          <w:lang w:val="fr-FR"/>
        </w:rPr>
        <w:t xml:space="preserve">N.B : le prestataire doit soumettre pour chaque site de projet une déclaration de visite de site. </w:t>
      </w:r>
    </w:p>
    <w:p w:rsidR="000E49BA" w:rsidRDefault="00F15DA9">
      <w:pPr>
        <w:spacing w:after="175"/>
        <w:ind w:right="974"/>
        <w:jc w:val="center"/>
        <w:rPr>
          <w:rFonts w:ascii="Tw Cen MT" w:hAnsi="Tw Cen MT"/>
          <w:color w:val="auto"/>
          <w:lang w:val="fr-FR"/>
        </w:rPr>
      </w:pPr>
      <w:r>
        <w:rPr>
          <w:rFonts w:ascii="Tw Cen MT" w:eastAsia="Arial" w:hAnsi="Tw Cen MT" w:cs="Arial"/>
          <w:b/>
          <w:color w:val="auto"/>
          <w:sz w:val="24"/>
          <w:lang w:val="fr-FR"/>
        </w:rPr>
        <w:t xml:space="preserve"> </w:t>
      </w:r>
    </w:p>
    <w:p w:rsidR="000E49BA" w:rsidRDefault="00F15DA9">
      <w:pPr>
        <w:spacing w:after="157"/>
        <w:ind w:left="10" w:right="1" w:hanging="10"/>
        <w:jc w:val="center"/>
        <w:rPr>
          <w:rFonts w:ascii="Tw Cen MT" w:hAnsi="Tw Cen MT"/>
          <w:color w:val="auto"/>
          <w:lang w:val="fr-FR"/>
        </w:rPr>
      </w:pPr>
      <w:r>
        <w:rPr>
          <w:rFonts w:ascii="Tw Cen MT" w:eastAsia="Arial" w:hAnsi="Tw Cen MT" w:cs="Arial"/>
          <w:color w:val="auto"/>
          <w:sz w:val="24"/>
          <w:lang w:val="fr-FR"/>
        </w:rPr>
        <w:t xml:space="preserve">Fait à </w:t>
      </w:r>
      <w:proofErr w:type="gramStart"/>
      <w:r>
        <w:rPr>
          <w:rFonts w:ascii="Tw Cen MT" w:eastAsia="Arial" w:hAnsi="Tw Cen MT" w:cs="Arial"/>
          <w:color w:val="auto"/>
          <w:sz w:val="24"/>
          <w:lang w:val="fr-FR"/>
        </w:rPr>
        <w:t>……………………….,</w:t>
      </w:r>
      <w:proofErr w:type="gramEnd"/>
      <w:r>
        <w:rPr>
          <w:rFonts w:ascii="Tw Cen MT" w:eastAsia="Arial" w:hAnsi="Tw Cen MT" w:cs="Arial"/>
          <w:color w:val="auto"/>
          <w:sz w:val="24"/>
          <w:lang w:val="fr-FR"/>
        </w:rPr>
        <w:t xml:space="preserve"> le ………………………… </w:t>
      </w:r>
    </w:p>
    <w:p w:rsidR="000E49BA" w:rsidRDefault="00F15DA9">
      <w:pPr>
        <w:spacing w:after="175"/>
        <w:ind w:right="1"/>
        <w:jc w:val="center"/>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0" w:line="265" w:lineRule="auto"/>
        <w:ind w:left="527" w:right="1" w:hanging="10"/>
        <w:jc w:val="center"/>
        <w:rPr>
          <w:rFonts w:ascii="Tw Cen MT" w:hAnsi="Tw Cen MT"/>
          <w:color w:val="auto"/>
          <w:lang w:val="fr-FR"/>
        </w:rPr>
      </w:pPr>
      <w:r>
        <w:rPr>
          <w:rFonts w:ascii="Tw Cen MT" w:eastAsia="Arial" w:hAnsi="Tw Cen MT" w:cs="Arial"/>
          <w:color w:val="auto"/>
          <w:sz w:val="24"/>
          <w:lang w:val="fr-FR"/>
        </w:rPr>
        <w:t xml:space="preserve">Le soumissionnaire </w:t>
      </w:r>
    </w:p>
    <w:p w:rsidR="000E49BA" w:rsidRDefault="00F15DA9">
      <w:pPr>
        <w:spacing w:after="170" w:line="265" w:lineRule="auto"/>
        <w:ind w:left="527" w:right="1" w:hanging="10"/>
        <w:jc w:val="center"/>
        <w:rPr>
          <w:rFonts w:ascii="Tw Cen MT" w:eastAsia="Arial" w:hAnsi="Tw Cen MT" w:cs="Arial"/>
          <w:color w:val="auto"/>
          <w:sz w:val="24"/>
          <w:lang w:val="fr-FR"/>
        </w:rPr>
      </w:pPr>
      <w:r>
        <w:rPr>
          <w:rFonts w:ascii="Tw Cen MT" w:eastAsia="Arial" w:hAnsi="Tw Cen MT" w:cs="Arial"/>
          <w:color w:val="auto"/>
          <w:sz w:val="24"/>
          <w:lang w:val="fr-FR"/>
        </w:rPr>
        <w:t>(Nom, prénom, signature et cachet)</w:t>
      </w:r>
    </w:p>
    <w:p w:rsidR="000E49BA" w:rsidRDefault="00F15DA9">
      <w:pPr>
        <w:spacing w:after="0" w:line="240"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0E49BA" w:rsidRDefault="000E49BA">
      <w:pPr>
        <w:spacing w:after="175"/>
        <w:rPr>
          <w:rFonts w:ascii="Tw Cen MT" w:hAnsi="Tw Cen MT"/>
          <w:color w:val="auto"/>
          <w:lang w:val="fr-FR"/>
        </w:rPr>
      </w:pPr>
    </w:p>
    <w:p w:rsidR="000E49BA" w:rsidRDefault="00F15DA9">
      <w:pPr>
        <w:spacing w:after="175"/>
        <w:rPr>
          <w:rFonts w:ascii="Tw Cen MT" w:hAnsi="Tw Cen MT"/>
          <w:color w:val="auto"/>
          <w:lang w:val="fr-FR"/>
        </w:rPr>
      </w:pPr>
      <w:r>
        <w:rPr>
          <w:rFonts w:ascii="Tw Cen MT" w:eastAsia="Arial" w:hAnsi="Tw Cen MT" w:cs="Arial"/>
          <w:b/>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b/>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b/>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b/>
          <w:color w:val="auto"/>
          <w:sz w:val="24"/>
          <w:lang w:val="fr-FR"/>
        </w:rPr>
        <w:t xml:space="preserve"> </w:t>
      </w:r>
    </w:p>
    <w:p w:rsidR="000E49BA" w:rsidRDefault="00F15DA9">
      <w:pPr>
        <w:spacing w:after="177"/>
        <w:rPr>
          <w:rFonts w:ascii="Tw Cen MT" w:hAnsi="Tw Cen MT"/>
          <w:color w:val="auto"/>
          <w:lang w:val="fr-FR"/>
        </w:rPr>
      </w:pPr>
      <w:r>
        <w:rPr>
          <w:rFonts w:ascii="Tw Cen MT" w:eastAsia="Arial" w:hAnsi="Tw Cen MT" w:cs="Arial"/>
          <w:b/>
          <w:color w:val="auto"/>
          <w:sz w:val="24"/>
          <w:lang w:val="fr-FR"/>
        </w:rPr>
        <w:t xml:space="preserve"> </w:t>
      </w:r>
    </w:p>
    <w:p w:rsidR="000E49BA" w:rsidRDefault="000E49BA">
      <w:pPr>
        <w:spacing w:after="650"/>
        <w:ind w:right="974"/>
        <w:jc w:val="center"/>
        <w:rPr>
          <w:rFonts w:ascii="Tw Cen MT" w:eastAsia="Arial" w:hAnsi="Tw Cen MT" w:cs="Arial"/>
          <w:b/>
          <w:color w:val="auto"/>
          <w:sz w:val="24"/>
          <w:lang w:val="fr-FR"/>
        </w:rPr>
      </w:pPr>
    </w:p>
    <w:p w:rsidR="000E49BA" w:rsidRDefault="000E49BA">
      <w:pPr>
        <w:spacing w:after="650"/>
        <w:ind w:right="974"/>
        <w:jc w:val="center"/>
        <w:rPr>
          <w:rFonts w:ascii="Tw Cen MT" w:eastAsia="Arial" w:hAnsi="Tw Cen MT" w:cs="Arial"/>
          <w:b/>
          <w:color w:val="auto"/>
          <w:sz w:val="24"/>
          <w:lang w:val="fr-FR"/>
        </w:rPr>
      </w:pPr>
    </w:p>
    <w:p w:rsidR="000E49BA" w:rsidRDefault="000E49BA">
      <w:pPr>
        <w:spacing w:after="650"/>
        <w:ind w:right="974"/>
        <w:jc w:val="center"/>
        <w:rPr>
          <w:rFonts w:ascii="Tw Cen MT" w:eastAsia="Arial" w:hAnsi="Tw Cen MT" w:cs="Arial"/>
          <w:b/>
          <w:color w:val="auto"/>
          <w:sz w:val="24"/>
          <w:lang w:val="fr-FR"/>
        </w:rPr>
      </w:pPr>
    </w:p>
    <w:p w:rsidR="000E49BA" w:rsidRDefault="00F15DA9">
      <w:pPr>
        <w:spacing w:after="650"/>
        <w:ind w:right="974"/>
        <w:jc w:val="center"/>
        <w:rPr>
          <w:rFonts w:ascii="Tw Cen MT" w:hAnsi="Tw Cen MT"/>
          <w:color w:val="auto"/>
          <w:lang w:val="fr-FR"/>
        </w:rPr>
      </w:pPr>
      <w:r>
        <w:rPr>
          <w:rFonts w:ascii="Tw Cen MT" w:eastAsia="Arial" w:hAnsi="Tw Cen MT" w:cs="Arial"/>
          <w:b/>
          <w:color w:val="auto"/>
          <w:sz w:val="24"/>
          <w:lang w:val="fr-FR"/>
        </w:rPr>
        <w:t xml:space="preserve"> </w:t>
      </w:r>
    </w:p>
    <w:p w:rsidR="000E49BA" w:rsidRDefault="00F15DA9">
      <w:pPr>
        <w:pStyle w:val="Heading1"/>
        <w:spacing w:after="419"/>
        <w:ind w:left="10" w:right="1"/>
        <w:jc w:val="center"/>
        <w:rPr>
          <w:rFonts w:ascii="Tw Cen MT" w:hAnsi="Tw Cen MT"/>
          <w:color w:val="auto"/>
          <w:lang w:val="fr-FR"/>
        </w:rPr>
      </w:pPr>
      <w:r>
        <w:rPr>
          <w:rFonts w:ascii="Tw Cen MT" w:hAnsi="Tw Cen MT"/>
          <w:color w:val="auto"/>
          <w:lang w:val="fr-FR"/>
        </w:rPr>
        <w:t>PIÈCE N°11. CHARTE D’INTEGRITE</w:t>
      </w:r>
    </w:p>
    <w:p w:rsidR="000E49BA" w:rsidRDefault="00F15DA9">
      <w:pPr>
        <w:spacing w:after="175"/>
        <w:ind w:right="980"/>
        <w:jc w:val="center"/>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93"/>
        <w:ind w:right="980"/>
        <w:jc w:val="center"/>
        <w:rPr>
          <w:rFonts w:ascii="Tw Cen MT" w:hAnsi="Tw Cen MT"/>
          <w:color w:val="auto"/>
          <w:lang w:val="fr-FR"/>
        </w:rPr>
      </w:pPr>
      <w:r>
        <w:rPr>
          <w:rFonts w:ascii="Tw Cen MT" w:hAnsi="Tw Cen MT"/>
          <w:color w:val="auto"/>
          <w:lang w:val="fr-FR"/>
        </w:rPr>
        <w:br w:type="page"/>
      </w:r>
    </w:p>
    <w:p w:rsidR="000E49BA" w:rsidRDefault="00F15DA9">
      <w:pPr>
        <w:pStyle w:val="Heading2"/>
        <w:ind w:right="1"/>
        <w:rPr>
          <w:rFonts w:ascii="Tw Cen MT" w:hAnsi="Tw Cen MT"/>
          <w:color w:val="auto"/>
          <w:lang w:val="fr-FR"/>
        </w:rPr>
      </w:pPr>
      <w:r>
        <w:rPr>
          <w:rFonts w:ascii="Tw Cen MT" w:hAnsi="Tw Cen MT"/>
          <w:color w:val="auto"/>
          <w:lang w:val="fr-FR"/>
        </w:rPr>
        <w:lastRenderedPageBreak/>
        <w:t xml:space="preserve">CHARTE D’INTEGRITE </w:t>
      </w:r>
    </w:p>
    <w:p w:rsidR="000E49BA" w:rsidRDefault="00F15DA9">
      <w:pPr>
        <w:spacing w:after="196" w:line="240" w:lineRule="auto"/>
        <w:rPr>
          <w:rFonts w:ascii="Tw Cen MT" w:hAnsi="Tw Cen MT"/>
          <w:color w:val="auto"/>
          <w:lang w:val="fr-FR"/>
        </w:rPr>
      </w:pPr>
      <w:r>
        <w:rPr>
          <w:rFonts w:ascii="Tw Cen MT" w:eastAsia="Arial" w:hAnsi="Tw Cen MT" w:cs="Arial"/>
          <w:b/>
          <w:color w:val="auto"/>
          <w:sz w:val="24"/>
          <w:lang w:val="fr-FR"/>
        </w:rPr>
        <w:t xml:space="preserve"> </w:t>
      </w:r>
    </w:p>
    <w:p w:rsidR="000E49BA" w:rsidRDefault="00F15DA9">
      <w:pPr>
        <w:tabs>
          <w:tab w:val="center" w:pos="5135"/>
        </w:tabs>
        <w:spacing w:after="183" w:line="240" w:lineRule="auto"/>
        <w:ind w:left="-15"/>
        <w:rPr>
          <w:rFonts w:ascii="Tw Cen MT" w:hAnsi="Tw Cen MT"/>
          <w:color w:val="auto"/>
          <w:lang w:val="fr-FR"/>
        </w:rPr>
      </w:pPr>
      <w:r>
        <w:rPr>
          <w:rFonts w:ascii="Tw Cen MT" w:eastAsia="Arial" w:hAnsi="Tw Cen MT" w:cs="Arial"/>
          <w:b/>
          <w:color w:val="auto"/>
          <w:sz w:val="24"/>
          <w:lang w:val="fr-FR"/>
        </w:rPr>
        <w:t xml:space="preserve">INTITULE DE L’APPEL D’OFFRES : </w:t>
      </w:r>
      <w:r>
        <w:rPr>
          <w:rFonts w:ascii="Tw Cen MT" w:eastAsia="Arial" w:hAnsi="Tw Cen MT" w:cs="Arial"/>
          <w:b/>
          <w:color w:val="auto"/>
          <w:sz w:val="24"/>
          <w:lang w:val="fr-FR"/>
        </w:rPr>
        <w:tab/>
      </w:r>
      <w:r>
        <w:rPr>
          <w:rFonts w:ascii="Tw Cen MT" w:eastAsia="Arial" w:hAnsi="Tw Cen MT" w:cs="Arial"/>
          <w:color w:val="auto"/>
          <w:sz w:val="24"/>
          <w:lang w:val="fr-FR"/>
        </w:rPr>
        <w:t xml:space="preserve">___________________________. </w:t>
      </w:r>
    </w:p>
    <w:p w:rsidR="000E49BA" w:rsidRDefault="00F15DA9">
      <w:pPr>
        <w:spacing w:after="175" w:line="240" w:lineRule="auto"/>
        <w:rPr>
          <w:rFonts w:ascii="Tw Cen MT" w:hAnsi="Tw Cen MT"/>
          <w:color w:val="auto"/>
          <w:lang w:val="fr-FR"/>
        </w:rPr>
      </w:pPr>
      <w:r>
        <w:rPr>
          <w:rFonts w:ascii="Tw Cen MT" w:eastAsia="Arial" w:hAnsi="Tw Cen MT" w:cs="Arial"/>
          <w:b/>
          <w:color w:val="auto"/>
          <w:sz w:val="24"/>
          <w:lang w:val="fr-FR"/>
        </w:rPr>
        <w:t xml:space="preserve"> </w:t>
      </w:r>
    </w:p>
    <w:p w:rsidR="000E49BA" w:rsidRDefault="00F15DA9">
      <w:pPr>
        <w:spacing w:after="176" w:line="240" w:lineRule="auto"/>
        <w:ind w:left="10" w:right="1" w:hanging="10"/>
        <w:jc w:val="center"/>
        <w:rPr>
          <w:rFonts w:ascii="Tw Cen MT" w:hAnsi="Tw Cen MT"/>
          <w:color w:val="auto"/>
          <w:lang w:val="fr-FR"/>
        </w:rPr>
      </w:pPr>
      <w:r>
        <w:rPr>
          <w:rFonts w:ascii="Tw Cen MT" w:eastAsia="Arial" w:hAnsi="Tw Cen MT" w:cs="Arial"/>
          <w:b/>
          <w:color w:val="auto"/>
          <w:sz w:val="24"/>
          <w:lang w:val="fr-FR"/>
        </w:rPr>
        <w:t xml:space="preserve">LE « SOUMISSIONNAIRE » </w:t>
      </w:r>
    </w:p>
    <w:p w:rsidR="000E49BA" w:rsidRDefault="00F15DA9">
      <w:pPr>
        <w:spacing w:after="176" w:line="240" w:lineRule="auto"/>
        <w:ind w:left="10" w:right="1" w:hanging="10"/>
        <w:jc w:val="center"/>
        <w:rPr>
          <w:rFonts w:ascii="Tw Cen MT" w:hAnsi="Tw Cen MT"/>
          <w:color w:val="auto"/>
          <w:lang w:val="fr-FR"/>
        </w:rPr>
      </w:pPr>
      <w:r>
        <w:rPr>
          <w:rFonts w:ascii="Tw Cen MT" w:eastAsia="Arial" w:hAnsi="Tw Cen MT" w:cs="Arial"/>
          <w:b/>
          <w:color w:val="auto"/>
          <w:sz w:val="24"/>
          <w:lang w:val="fr-FR"/>
        </w:rPr>
        <w:t xml:space="preserve">A </w:t>
      </w:r>
    </w:p>
    <w:p w:rsidR="000E49BA" w:rsidRDefault="00F15DA9">
      <w:pPr>
        <w:spacing w:after="175" w:line="240" w:lineRule="auto"/>
        <w:ind w:right="1"/>
        <w:jc w:val="center"/>
        <w:rPr>
          <w:rFonts w:ascii="Tw Cen MT" w:hAnsi="Tw Cen MT"/>
          <w:color w:val="auto"/>
          <w:lang w:val="fr-FR"/>
        </w:rPr>
      </w:pPr>
      <w:r>
        <w:rPr>
          <w:rFonts w:ascii="Tw Cen MT" w:eastAsia="Arial" w:hAnsi="Tw Cen MT" w:cs="Arial"/>
          <w:b/>
          <w:color w:val="auto"/>
          <w:sz w:val="24"/>
          <w:lang w:val="fr-FR"/>
        </w:rPr>
        <w:t>MONSIEUR LE «</w:t>
      </w:r>
      <w:r>
        <w:rPr>
          <w:rFonts w:ascii="Tw Cen MT" w:eastAsia="Arial" w:hAnsi="Tw Cen MT" w:cs="Arial"/>
          <w:color w:val="auto"/>
          <w:sz w:val="24"/>
          <w:lang w:val="fr-FR"/>
        </w:rPr>
        <w:t xml:space="preserve"> </w:t>
      </w:r>
      <w:r>
        <w:rPr>
          <w:rFonts w:ascii="Tw Cen MT" w:eastAsia="Arial" w:hAnsi="Tw Cen MT" w:cs="Arial"/>
          <w:b/>
          <w:color w:val="auto"/>
          <w:sz w:val="24"/>
          <w:lang w:val="fr-FR"/>
        </w:rPr>
        <w:t>MAITRE D’OUVRAGE »</w:t>
      </w:r>
      <w:r>
        <w:rPr>
          <w:rFonts w:ascii="Tw Cen MT" w:eastAsia="Arial" w:hAnsi="Tw Cen MT" w:cs="Arial"/>
          <w:color w:val="auto"/>
          <w:sz w:val="24"/>
          <w:lang w:val="fr-FR"/>
        </w:rPr>
        <w:t xml:space="preserve"> </w:t>
      </w:r>
    </w:p>
    <w:p w:rsidR="000E49BA" w:rsidRDefault="00F15DA9">
      <w:pPr>
        <w:spacing w:after="196" w:line="240" w:lineRule="auto"/>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numPr>
          <w:ilvl w:val="0"/>
          <w:numId w:val="97"/>
        </w:numPr>
        <w:spacing w:after="196" w:line="240" w:lineRule="auto"/>
        <w:ind w:right="492" w:firstLine="2"/>
        <w:jc w:val="both"/>
        <w:rPr>
          <w:rFonts w:ascii="Tw Cen MT" w:hAnsi="Tw Cen MT"/>
          <w:color w:val="auto"/>
          <w:lang w:val="fr-FR"/>
        </w:rPr>
      </w:pPr>
      <w:r>
        <w:rPr>
          <w:rFonts w:ascii="Tw Cen MT" w:eastAsia="Arial" w:hAnsi="Tw Cen MT" w:cs="Arial"/>
          <w:color w:val="auto"/>
          <w:sz w:val="24"/>
          <w:lang w:val="fr-FR"/>
        </w:rPr>
        <w:t xml:space="preserve">Nous reconnaissons et attestons que nous ne sommes pas, et qu’aucun des membres de notre groupement et de nos sous-traitants n’est, dans l’un des cas suivants : </w:t>
      </w:r>
    </w:p>
    <w:p w:rsidR="000E49BA" w:rsidRDefault="00F15DA9">
      <w:pPr>
        <w:numPr>
          <w:ilvl w:val="1"/>
          <w:numId w:val="97"/>
        </w:numPr>
        <w:spacing w:after="76" w:line="240" w:lineRule="auto"/>
        <w:ind w:right="492" w:firstLine="2"/>
        <w:jc w:val="both"/>
        <w:rPr>
          <w:rFonts w:ascii="Tw Cen MT" w:eastAsia="Arial" w:hAnsi="Tw Cen MT" w:cs="Arial"/>
          <w:color w:val="auto"/>
          <w:sz w:val="24"/>
          <w:lang w:val="fr-FR"/>
        </w:rPr>
      </w:pPr>
      <w:r>
        <w:rPr>
          <w:rFonts w:ascii="Tw Cen MT" w:eastAsia="Arial" w:hAnsi="Tw Cen MT" w:cs="Arial"/>
          <w:color w:val="auto"/>
          <w:sz w:val="24"/>
          <w:lang w:val="fr-FR"/>
        </w:rPr>
        <w:t xml:space="preserve">être en état ou avoir fait l’objet d’une procédure de faillite, de liquidation, judiciaire, de cessation d’activité ou être dans toute situation analogue résultat d’une procédure de même nature ; </w:t>
      </w:r>
    </w:p>
    <w:p w:rsidR="000E49BA" w:rsidRDefault="00F15DA9">
      <w:pPr>
        <w:numPr>
          <w:ilvl w:val="1"/>
          <w:numId w:val="97"/>
        </w:numPr>
        <w:spacing w:after="76" w:line="240" w:lineRule="auto"/>
        <w:ind w:right="492" w:firstLine="2"/>
        <w:jc w:val="both"/>
        <w:rPr>
          <w:rFonts w:ascii="Tw Cen MT" w:eastAsia="Arial" w:hAnsi="Tw Cen MT" w:cs="Arial"/>
          <w:color w:val="auto"/>
          <w:sz w:val="24"/>
          <w:lang w:val="fr-FR"/>
        </w:rPr>
      </w:pPr>
      <w:r>
        <w:rPr>
          <w:rFonts w:ascii="Tw Cen MT" w:eastAsia="Arial" w:hAnsi="Tw Cen MT" w:cs="Arial"/>
          <w:color w:val="auto"/>
          <w:sz w:val="24"/>
          <w:lang w:val="fr-FR"/>
        </w:rPr>
        <w:t xml:space="preserve">avoir fait l’objet d’une condamnation prononcée depuis moins de cinq ans par un jugement ayant force de chose jugée pour délit commis dans le cadre de la passation ou de l’exécution d’un marché ou d’un accord-cadre ;  </w:t>
      </w:r>
    </w:p>
    <w:p w:rsidR="000E49BA" w:rsidRDefault="00F15DA9">
      <w:pPr>
        <w:numPr>
          <w:ilvl w:val="1"/>
          <w:numId w:val="97"/>
        </w:numPr>
        <w:spacing w:after="76" w:line="240" w:lineRule="auto"/>
        <w:ind w:right="492" w:firstLine="2"/>
        <w:jc w:val="both"/>
        <w:rPr>
          <w:rFonts w:ascii="Tw Cen MT" w:eastAsia="Arial" w:hAnsi="Tw Cen MT" w:cs="Arial"/>
          <w:color w:val="auto"/>
          <w:sz w:val="24"/>
          <w:lang w:val="fr-FR"/>
        </w:rPr>
      </w:pPr>
      <w:r>
        <w:rPr>
          <w:rFonts w:ascii="Tw Cen MT" w:eastAsia="Arial" w:hAnsi="Tw Cen MT" w:cs="Arial"/>
          <w:color w:val="auto"/>
          <w:sz w:val="24"/>
          <w:lang w:val="fr-FR"/>
        </w:rPr>
        <w:t xml:space="preserve">en matière professionnelle, avoir commis au cours des cinq dernières années une faute grave à l’occasion de la passation ou de l’exécution d’un marché ou d’un accord-cadre ;  </w:t>
      </w:r>
    </w:p>
    <w:p w:rsidR="000E49BA" w:rsidRDefault="00F15DA9">
      <w:pPr>
        <w:numPr>
          <w:ilvl w:val="1"/>
          <w:numId w:val="97"/>
        </w:numPr>
        <w:spacing w:after="76" w:line="240" w:lineRule="auto"/>
        <w:ind w:right="492" w:firstLine="2"/>
        <w:jc w:val="both"/>
        <w:rPr>
          <w:rFonts w:ascii="Tw Cen MT" w:eastAsia="Arial" w:hAnsi="Tw Cen MT" w:cs="Arial"/>
          <w:color w:val="auto"/>
          <w:sz w:val="24"/>
          <w:lang w:val="fr-FR"/>
        </w:rPr>
      </w:pPr>
      <w:r>
        <w:rPr>
          <w:rFonts w:ascii="Tw Cen MT" w:eastAsia="Arial" w:hAnsi="Tw Cen MT" w:cs="Arial"/>
          <w:color w:val="auto"/>
          <w:sz w:val="24"/>
          <w:lang w:val="fr-FR"/>
        </w:rPr>
        <w:t xml:space="preserve">n’avoir pas rempli nos obligations relatives au paiement des cotisations de sécurité sociale ou nos obligations relatives au paiement des impôts selon les dispositions légales ;  </w:t>
      </w:r>
    </w:p>
    <w:p w:rsidR="000E49BA" w:rsidRDefault="00F15DA9">
      <w:pPr>
        <w:numPr>
          <w:ilvl w:val="1"/>
          <w:numId w:val="97"/>
        </w:numPr>
        <w:spacing w:after="76" w:line="240" w:lineRule="auto"/>
        <w:ind w:right="492" w:firstLine="2"/>
        <w:jc w:val="both"/>
        <w:rPr>
          <w:rFonts w:ascii="Tw Cen MT" w:eastAsia="Arial" w:hAnsi="Tw Cen MT" w:cs="Arial"/>
          <w:color w:val="auto"/>
          <w:sz w:val="24"/>
          <w:lang w:val="fr-FR"/>
        </w:rPr>
      </w:pPr>
      <w:r>
        <w:rPr>
          <w:rFonts w:ascii="Tw Cen MT" w:eastAsia="Arial" w:hAnsi="Tw Cen MT" w:cs="Arial"/>
          <w:color w:val="auto"/>
          <w:sz w:val="24"/>
          <w:lang w:val="fr-FR"/>
        </w:rPr>
        <w:t xml:space="preserve">figurer sur les listes de sanctions financières adoptées par les Nations Unies et tout autre Partenaire Technique et Financier, dans le cadre de la passation ou de l’exécution d’un marché ou d’un accord-cadre ;  </w:t>
      </w:r>
    </w:p>
    <w:p w:rsidR="000E49BA" w:rsidRDefault="00F15DA9">
      <w:pPr>
        <w:numPr>
          <w:ilvl w:val="1"/>
          <w:numId w:val="97"/>
        </w:numPr>
        <w:spacing w:after="76" w:line="240" w:lineRule="auto"/>
        <w:ind w:right="492" w:firstLine="2"/>
        <w:jc w:val="both"/>
        <w:rPr>
          <w:rFonts w:ascii="Tw Cen MT" w:eastAsia="Arial" w:hAnsi="Tw Cen MT" w:cs="Arial"/>
          <w:color w:val="auto"/>
          <w:sz w:val="24"/>
          <w:lang w:val="fr-FR"/>
        </w:rPr>
      </w:pPr>
      <w:r>
        <w:rPr>
          <w:rFonts w:ascii="Tw Cen MT" w:eastAsia="Arial" w:hAnsi="Tw Cen MT" w:cs="Arial"/>
          <w:color w:val="auto"/>
          <w:sz w:val="24"/>
          <w:lang w:val="fr-FR"/>
        </w:rPr>
        <w:t xml:space="preserve">s’être rendu coupable de fausses déclarations en fournissant les renseignements exigés dans le cadre du processus de passation du Marché ou de l’accord-cadre.  </w:t>
      </w:r>
    </w:p>
    <w:p w:rsidR="000E49BA" w:rsidRDefault="00F15DA9">
      <w:pPr>
        <w:numPr>
          <w:ilvl w:val="0"/>
          <w:numId w:val="97"/>
        </w:numPr>
        <w:spacing w:after="196" w:line="240" w:lineRule="auto"/>
        <w:ind w:right="492" w:firstLine="2"/>
        <w:jc w:val="both"/>
        <w:rPr>
          <w:rFonts w:ascii="Tw Cen MT" w:eastAsia="Arial" w:hAnsi="Tw Cen MT" w:cs="Arial"/>
          <w:color w:val="auto"/>
          <w:sz w:val="24"/>
          <w:lang w:val="fr-FR"/>
        </w:rPr>
      </w:pPr>
      <w:r>
        <w:rPr>
          <w:rFonts w:ascii="Tw Cen MT" w:eastAsia="Arial" w:hAnsi="Tw Cen MT" w:cs="Arial"/>
          <w:color w:val="auto"/>
          <w:sz w:val="24"/>
          <w:lang w:val="fr-FR"/>
        </w:rPr>
        <w:t xml:space="preserve">Nous attestons que nous ne sommes pas, et qu’aucun des membres de notre groupement et de nos sous-traitants n’est, dans l’une des situations de conflit d’intérêt suivantes : </w:t>
      </w:r>
    </w:p>
    <w:p w:rsidR="000E49BA" w:rsidRDefault="00F15DA9">
      <w:pPr>
        <w:numPr>
          <w:ilvl w:val="1"/>
          <w:numId w:val="97"/>
        </w:numPr>
        <w:spacing w:after="76" w:line="240" w:lineRule="auto"/>
        <w:ind w:right="492" w:firstLine="2"/>
        <w:jc w:val="both"/>
        <w:rPr>
          <w:rFonts w:ascii="Tw Cen MT" w:hAnsi="Tw Cen MT"/>
          <w:color w:val="auto"/>
          <w:lang w:val="fr-FR"/>
        </w:rPr>
      </w:pPr>
      <w:r>
        <w:rPr>
          <w:rFonts w:ascii="Tw Cen MT" w:eastAsia="Arial" w:hAnsi="Tw Cen MT" w:cs="Arial"/>
          <w:color w:val="auto"/>
          <w:sz w:val="24"/>
          <w:lang w:val="fr-FR"/>
        </w:rPr>
        <w:t xml:space="preserve">actionnaire contrôlant le Maître d’Ouvrage ou filiale contrôlées par le Maître d’Ouvrage, à moins que le conflit en découlant ait été porté à la connaissance de l’Autorité chargé des marchés publics et résolu sa satisfaction ; </w:t>
      </w:r>
    </w:p>
    <w:p w:rsidR="000E49BA" w:rsidRDefault="00F15DA9">
      <w:pPr>
        <w:numPr>
          <w:ilvl w:val="1"/>
          <w:numId w:val="97"/>
        </w:numPr>
        <w:spacing w:after="76" w:line="240" w:lineRule="auto"/>
        <w:ind w:right="492" w:firstLine="2"/>
        <w:jc w:val="both"/>
        <w:rPr>
          <w:rFonts w:ascii="Tw Cen MT" w:eastAsia="Arial" w:hAnsi="Tw Cen MT" w:cs="Arial"/>
          <w:color w:val="auto"/>
          <w:sz w:val="24"/>
          <w:lang w:val="fr-FR"/>
        </w:rPr>
      </w:pPr>
      <w:r>
        <w:rPr>
          <w:rFonts w:ascii="Tw Cen MT" w:eastAsia="Arial" w:hAnsi="Tw Cen MT" w:cs="Arial"/>
          <w:color w:val="auto"/>
          <w:sz w:val="24"/>
          <w:lang w:val="fr-FR"/>
        </w:rPr>
        <w:t xml:space="preserve">avoir des relations d’affaires ou familiales avec un membre de services du Maître d’Ouvrage impliqué dans le processus de sélection ou le contrôle du marché en résultant, à moins que le conflit en découlant ait été porté à la connaissance de l’Autorité chargé des marchés publics et résolu à sa satisfaction ; </w:t>
      </w:r>
    </w:p>
    <w:p w:rsidR="000E49BA" w:rsidRDefault="00F15DA9">
      <w:pPr>
        <w:numPr>
          <w:ilvl w:val="1"/>
          <w:numId w:val="97"/>
        </w:numPr>
        <w:spacing w:after="76" w:line="240" w:lineRule="auto"/>
        <w:ind w:right="492" w:firstLine="2"/>
        <w:jc w:val="both"/>
        <w:rPr>
          <w:rFonts w:ascii="Tw Cen MT" w:eastAsia="Arial" w:hAnsi="Tw Cen MT" w:cs="Arial"/>
          <w:color w:val="auto"/>
          <w:sz w:val="24"/>
          <w:lang w:val="fr-FR"/>
        </w:rPr>
      </w:pPr>
      <w:r>
        <w:rPr>
          <w:rFonts w:ascii="Tw Cen MT" w:eastAsia="Arial" w:hAnsi="Tw Cen MT" w:cs="Arial"/>
          <w:color w:val="auto"/>
          <w:sz w:val="24"/>
          <w:lang w:val="fr-FR"/>
        </w:rPr>
        <w:t xml:space="preserve">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w:t>
      </w:r>
      <w:r>
        <w:rPr>
          <w:rFonts w:ascii="Tw Cen MT" w:eastAsia="Arial" w:hAnsi="Tw Cen MT" w:cs="Arial"/>
          <w:color w:val="auto"/>
          <w:sz w:val="24"/>
          <w:lang w:val="fr-FR"/>
        </w:rPr>
        <w:lastRenderedPageBreak/>
        <w:t xml:space="preserve">autre soumissionnaire nous permettant d’avoir et de donner accès aux informations contenues dans nos offres respectives, de les influencer, ou d’influencer les décisions du Maître d’Ouvrage ; </w:t>
      </w:r>
    </w:p>
    <w:p w:rsidR="000E49BA" w:rsidRDefault="00F15DA9">
      <w:pPr>
        <w:numPr>
          <w:ilvl w:val="1"/>
          <w:numId w:val="97"/>
        </w:numPr>
        <w:spacing w:after="76" w:line="240" w:lineRule="auto"/>
        <w:ind w:right="492" w:firstLine="2"/>
        <w:jc w:val="both"/>
        <w:rPr>
          <w:rFonts w:ascii="Tw Cen MT" w:eastAsia="Arial" w:hAnsi="Tw Cen MT" w:cs="Arial"/>
          <w:color w:val="auto"/>
          <w:sz w:val="24"/>
          <w:lang w:val="fr-FR"/>
        </w:rPr>
      </w:pPr>
      <w:r>
        <w:rPr>
          <w:rFonts w:ascii="Tw Cen MT" w:eastAsia="Arial" w:hAnsi="Tw Cen MT" w:cs="Arial"/>
          <w:color w:val="auto"/>
          <w:sz w:val="24"/>
          <w:lang w:val="fr-FR"/>
        </w:rPr>
        <w:t xml:space="preserve">être engagé pour une mission de conseil qui, par sa nature, risque de s’avérer incompatible avec nos missions pour le compte du Maître d’Ouvrage ; </w:t>
      </w:r>
    </w:p>
    <w:p w:rsidR="000E49BA" w:rsidRDefault="00F15DA9">
      <w:pPr>
        <w:numPr>
          <w:ilvl w:val="1"/>
          <w:numId w:val="97"/>
        </w:numPr>
        <w:spacing w:after="76" w:line="240" w:lineRule="auto"/>
        <w:ind w:right="492" w:firstLine="2"/>
        <w:jc w:val="both"/>
        <w:rPr>
          <w:rFonts w:ascii="Tw Cen MT" w:eastAsia="Arial" w:hAnsi="Tw Cen MT" w:cs="Arial"/>
          <w:color w:val="auto"/>
          <w:sz w:val="24"/>
          <w:lang w:val="fr-FR"/>
        </w:rPr>
      </w:pPr>
      <w:r>
        <w:rPr>
          <w:rFonts w:ascii="Tw Cen MT" w:eastAsia="Arial" w:hAnsi="Tw Cen MT" w:cs="Arial"/>
          <w:color w:val="auto"/>
          <w:sz w:val="24"/>
          <w:lang w:val="fr-FR"/>
        </w:rPr>
        <w:t xml:space="preserve">dans le cas d’une procédure ayant pour objet la passation d’un marché de travaux ou de fournitures ou d’un accord-cadre : </w:t>
      </w:r>
    </w:p>
    <w:p w:rsidR="000E49BA" w:rsidRDefault="00F15DA9">
      <w:pPr>
        <w:pStyle w:val="ListParagraph"/>
        <w:numPr>
          <w:ilvl w:val="0"/>
          <w:numId w:val="98"/>
        </w:numPr>
        <w:spacing w:after="50"/>
        <w:ind w:right="1034"/>
        <w:jc w:val="both"/>
        <w:rPr>
          <w:rFonts w:ascii="Tw Cen MT" w:eastAsia="Arial" w:hAnsi="Tw Cen MT" w:cs="Arial"/>
        </w:rPr>
      </w:pPr>
      <w:r>
        <w:rPr>
          <w:rFonts w:ascii="Tw Cen MT" w:eastAsia="Arial" w:hAnsi="Tw Cen MT" w:cs="Arial"/>
        </w:rPr>
        <w:t>avoir préparé nous-mêmes ou avoir été associés à un consultant qui a préparé des spécifications, plan, calculs et autres documents utilisés dans le cadre du processus de mise en concurrence considérée ;</w:t>
      </w:r>
    </w:p>
    <w:p w:rsidR="000E49BA" w:rsidRDefault="00F15DA9">
      <w:pPr>
        <w:pStyle w:val="ListParagraph"/>
        <w:numPr>
          <w:ilvl w:val="0"/>
          <w:numId w:val="98"/>
        </w:numPr>
        <w:spacing w:after="50"/>
        <w:ind w:right="1034"/>
        <w:jc w:val="both"/>
        <w:rPr>
          <w:rFonts w:ascii="Tw Cen MT" w:eastAsia="Arial" w:hAnsi="Tw Cen MT" w:cs="Arial"/>
        </w:rPr>
      </w:pPr>
      <w:r>
        <w:rPr>
          <w:rFonts w:ascii="Tw Cen MT" w:eastAsia="Arial" w:hAnsi="Tw Cen MT" w:cs="Arial"/>
        </w:rPr>
        <w:t xml:space="preserve">être nous-mêmes ou l’une des firmes auxquelles nous sommes affiliées, recrutés, ou devant l’être, par le Maître d’Ouvrage pour effectuer la supervision où le contrôle des prestations dans le cadre du Marché ou de l’accord-cadre. </w:t>
      </w:r>
    </w:p>
    <w:p w:rsidR="000E49BA" w:rsidRDefault="00F15DA9">
      <w:pPr>
        <w:numPr>
          <w:ilvl w:val="0"/>
          <w:numId w:val="97"/>
        </w:numPr>
        <w:spacing w:after="196" w:line="240" w:lineRule="auto"/>
        <w:ind w:right="492" w:firstLine="2"/>
        <w:jc w:val="both"/>
        <w:rPr>
          <w:rFonts w:ascii="Tw Cen MT" w:eastAsia="Arial" w:hAnsi="Tw Cen MT" w:cs="Arial"/>
          <w:color w:val="auto"/>
          <w:sz w:val="24"/>
          <w:lang w:val="fr-FR"/>
        </w:rPr>
      </w:pPr>
      <w:r>
        <w:rPr>
          <w:rFonts w:ascii="Tw Cen MT" w:eastAsia="Arial" w:hAnsi="Tw Cen MT" w:cs="Arial"/>
          <w:color w:val="auto"/>
          <w:sz w:val="24"/>
          <w:lang w:val="fr-FR"/>
        </w:rPr>
        <w:t xml:space="preserve">Si nous sommes un établissement public ou une entreprise publique, nous attestons que nous jouissons d’une autonomie juridique et financière et que nous sommes gérés selon les règles du droit commercial. </w:t>
      </w:r>
    </w:p>
    <w:p w:rsidR="000E49BA" w:rsidRDefault="00F15DA9">
      <w:pPr>
        <w:numPr>
          <w:ilvl w:val="0"/>
          <w:numId w:val="97"/>
        </w:numPr>
        <w:spacing w:after="196" w:line="240" w:lineRule="auto"/>
        <w:ind w:right="492" w:firstLine="2"/>
        <w:jc w:val="both"/>
        <w:rPr>
          <w:rFonts w:ascii="Tw Cen MT" w:eastAsia="Arial" w:hAnsi="Tw Cen MT" w:cs="Arial"/>
          <w:color w:val="auto"/>
          <w:sz w:val="24"/>
          <w:lang w:val="fr-FR"/>
        </w:rPr>
      </w:pPr>
      <w:r>
        <w:rPr>
          <w:rFonts w:ascii="Tw Cen MT" w:eastAsia="Arial" w:hAnsi="Tw Cen MT" w:cs="Arial"/>
          <w:color w:val="auto"/>
          <w:sz w:val="24"/>
          <w:lang w:val="fr-FR"/>
        </w:rPr>
        <w:t xml:space="preserve">Nous nous engageons à communiquer sans délai au Maître d’Ouvrage, qui en informera l’Autorité chargé des Marchés Publics, tout changement de situation au regard des points 1 à 3 qui précèdent. </w:t>
      </w:r>
    </w:p>
    <w:p w:rsidR="000E49BA" w:rsidRDefault="00F15DA9">
      <w:pPr>
        <w:numPr>
          <w:ilvl w:val="0"/>
          <w:numId w:val="97"/>
        </w:numPr>
        <w:spacing w:after="196" w:line="240" w:lineRule="auto"/>
        <w:ind w:right="492" w:firstLine="2"/>
        <w:jc w:val="both"/>
        <w:rPr>
          <w:rFonts w:ascii="Tw Cen MT" w:eastAsia="Arial" w:hAnsi="Tw Cen MT" w:cs="Arial"/>
          <w:color w:val="auto"/>
          <w:sz w:val="24"/>
          <w:lang w:val="fr-FR"/>
        </w:rPr>
      </w:pPr>
      <w:r>
        <w:rPr>
          <w:rFonts w:ascii="Tw Cen MT" w:eastAsia="Arial" w:hAnsi="Tw Cen MT" w:cs="Arial"/>
          <w:color w:val="auto"/>
          <w:sz w:val="24"/>
          <w:lang w:val="fr-FR"/>
        </w:rPr>
        <w:t xml:space="preserve">Dans le cadre de la passation et de l’exécution du Marché ou de l’accord-cadre : </w:t>
      </w:r>
    </w:p>
    <w:p w:rsidR="000E49BA" w:rsidRDefault="00F15DA9">
      <w:pPr>
        <w:numPr>
          <w:ilvl w:val="1"/>
          <w:numId w:val="97"/>
        </w:numPr>
        <w:spacing w:after="55" w:line="240" w:lineRule="auto"/>
        <w:ind w:right="1025" w:firstLine="2"/>
        <w:jc w:val="both"/>
        <w:rPr>
          <w:rFonts w:ascii="Tw Cen MT" w:eastAsia="Arial" w:hAnsi="Tw Cen MT" w:cs="Arial"/>
          <w:color w:val="auto"/>
          <w:sz w:val="24"/>
          <w:lang w:val="fr-FR"/>
        </w:rPr>
      </w:pPr>
      <w:r>
        <w:rPr>
          <w:rFonts w:ascii="Tw Cen MT" w:eastAsia="Arial" w:hAnsi="Tw Cen MT" w:cs="Arial"/>
          <w:color w:val="auto"/>
          <w:sz w:val="24"/>
          <w:lang w:val="fr-FR"/>
        </w:rPr>
        <w:t xml:space="preserve">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 </w:t>
      </w:r>
    </w:p>
    <w:p w:rsidR="000E49BA" w:rsidRDefault="00F15DA9">
      <w:pPr>
        <w:numPr>
          <w:ilvl w:val="1"/>
          <w:numId w:val="97"/>
        </w:numPr>
        <w:spacing w:after="73" w:line="240" w:lineRule="auto"/>
        <w:ind w:left="1426" w:right="664" w:hanging="10"/>
        <w:jc w:val="both"/>
        <w:rPr>
          <w:rFonts w:ascii="Tw Cen MT" w:hAnsi="Tw Cen MT"/>
          <w:color w:val="auto"/>
          <w:lang w:val="fr-FR"/>
        </w:rPr>
      </w:pPr>
      <w:r>
        <w:rPr>
          <w:rFonts w:ascii="Tw Cen MT" w:eastAsia="Arial" w:hAnsi="Tw Cen MT" w:cs="Arial"/>
          <w:color w:val="auto"/>
          <w:sz w:val="24"/>
          <w:lang w:val="fr-FR"/>
        </w:rPr>
        <w:t xml:space="preserve">Nous n’avons pas commis et nous ne commettrons pas de manœuvres déloyales (actions ou omission) contraires à nos obligations légales ou réglementaires et/ou violer ses règles internes afin d’obtenir un bénéfice illégitime.  </w:t>
      </w:r>
    </w:p>
    <w:p w:rsidR="000E49BA" w:rsidRDefault="00F15DA9">
      <w:pPr>
        <w:numPr>
          <w:ilvl w:val="1"/>
          <w:numId w:val="97"/>
        </w:numPr>
        <w:spacing w:after="55" w:line="240" w:lineRule="auto"/>
        <w:ind w:right="1028" w:firstLine="2"/>
        <w:jc w:val="both"/>
        <w:rPr>
          <w:rFonts w:ascii="Tw Cen MT" w:hAnsi="Tw Cen MT"/>
          <w:color w:val="auto"/>
          <w:lang w:val="fr-FR"/>
        </w:rPr>
      </w:pPr>
      <w:r>
        <w:rPr>
          <w:rFonts w:ascii="Tw Cen MT" w:eastAsia="Arial" w:hAnsi="Tw Cen MT" w:cs="Arial"/>
          <w:color w:val="auto"/>
          <w:sz w:val="24"/>
          <w:lang w:val="fr-FR"/>
        </w:rPr>
        <w:t xml:space="preserve">Nous n’avons pas promis, offert ou accordé et nous ne promettrons, offrirons ou accorderons pas directement ou indirectement, à (i) 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 </w:t>
      </w:r>
    </w:p>
    <w:p w:rsidR="000E49BA" w:rsidRDefault="00F15DA9">
      <w:pPr>
        <w:numPr>
          <w:ilvl w:val="1"/>
          <w:numId w:val="97"/>
        </w:numPr>
        <w:spacing w:after="73" w:line="240" w:lineRule="auto"/>
        <w:ind w:left="1426" w:right="664" w:hanging="10"/>
        <w:jc w:val="both"/>
        <w:rPr>
          <w:rFonts w:ascii="Tw Cen MT" w:eastAsia="Arial" w:hAnsi="Tw Cen MT" w:cs="Arial"/>
          <w:color w:val="auto"/>
          <w:sz w:val="24"/>
          <w:lang w:val="fr-FR"/>
        </w:rPr>
      </w:pPr>
      <w:r>
        <w:rPr>
          <w:rFonts w:ascii="Tw Cen MT" w:eastAsia="Arial" w:hAnsi="Tw Cen MT" w:cs="Arial"/>
          <w:color w:val="auto"/>
          <w:sz w:val="24"/>
          <w:lang w:val="fr-FR"/>
        </w:rPr>
        <w:t xml:space="preserve">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w:t>
      </w:r>
      <w:r>
        <w:rPr>
          <w:rFonts w:ascii="Tw Cen MT" w:eastAsia="Arial" w:hAnsi="Tw Cen MT" w:cs="Arial"/>
          <w:color w:val="auto"/>
          <w:sz w:val="24"/>
          <w:lang w:val="fr-FR"/>
        </w:rPr>
        <w:lastRenderedPageBreak/>
        <w:t xml:space="preserve">d’accomplir un acte de violation de ses obligations légales contractuelles ou professionnelles. </w:t>
      </w:r>
    </w:p>
    <w:p w:rsidR="000E49BA" w:rsidRDefault="00F15DA9">
      <w:pPr>
        <w:numPr>
          <w:ilvl w:val="1"/>
          <w:numId w:val="97"/>
        </w:numPr>
        <w:spacing w:after="73" w:line="240" w:lineRule="auto"/>
        <w:ind w:left="1426" w:right="664" w:hanging="10"/>
        <w:jc w:val="both"/>
        <w:rPr>
          <w:rFonts w:ascii="Tw Cen MT" w:eastAsia="Arial" w:hAnsi="Tw Cen MT" w:cs="Arial"/>
          <w:color w:val="auto"/>
          <w:sz w:val="24"/>
          <w:lang w:val="fr-FR"/>
        </w:rPr>
      </w:pPr>
      <w:r>
        <w:rPr>
          <w:rFonts w:ascii="Tw Cen MT" w:eastAsia="Arial" w:hAnsi="Tw Cen MT" w:cs="Arial"/>
          <w:color w:val="auto"/>
          <w:sz w:val="24"/>
          <w:lang w:val="fr-FR"/>
        </w:rPr>
        <w:t xml:space="preserve">Nous n’avons pas promis, offert ou accordé et nous ne promettrons pas d’acte susceptible d’influencer le processus de passation du Marché ou de l’accord-cadre au détriment du Maître d’Ouvrage et notamment, aucune pratique anticoncurrentielle ayant pour objet ou pour effet d’empêcher, de restreindre ou de fausser le jeu de la concurrence, notamment en tendant à limiter l’accès au Marché ou de libre exercice de la concurrence par d’autres entreprises. </w:t>
      </w:r>
    </w:p>
    <w:p w:rsidR="000E49BA" w:rsidRDefault="00F15DA9">
      <w:pPr>
        <w:numPr>
          <w:ilvl w:val="0"/>
          <w:numId w:val="97"/>
        </w:numPr>
        <w:spacing w:after="196" w:line="240" w:lineRule="auto"/>
        <w:ind w:right="492" w:firstLine="2"/>
        <w:jc w:val="both"/>
        <w:rPr>
          <w:rFonts w:ascii="Tw Cen MT" w:eastAsia="Arial" w:hAnsi="Tw Cen MT" w:cs="Arial"/>
          <w:color w:val="auto"/>
          <w:sz w:val="24"/>
          <w:lang w:val="fr-FR"/>
        </w:rPr>
      </w:pPr>
      <w:r>
        <w:rPr>
          <w:rFonts w:ascii="Tw Cen MT" w:eastAsia="Arial" w:hAnsi="Tw Cen MT" w:cs="Arial"/>
          <w:color w:val="auto"/>
          <w:sz w:val="24"/>
          <w:lang w:val="fr-FR"/>
        </w:rPr>
        <w:t xml:space="preserve">Nous-mêmes, les membres de notre groupement et nos sous-traitants autorisons, le Maître d’ouvrage à examiner les documents et pièces comptables relatifs à la passation et l’exécution du Marché ou de l’accord-cadre et à les soumettre pour vérification aux auditeurs désignés par l’ARMP. </w:t>
      </w:r>
    </w:p>
    <w:p w:rsidR="000E49BA" w:rsidRDefault="00F15DA9">
      <w:pPr>
        <w:spacing w:after="175" w:line="240" w:lineRule="auto"/>
        <w:ind w:left="706"/>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0" w:line="240" w:lineRule="auto"/>
        <w:ind w:left="716" w:right="466" w:hanging="10"/>
        <w:jc w:val="both"/>
        <w:rPr>
          <w:rFonts w:ascii="Tw Cen MT" w:hAnsi="Tw Cen MT"/>
          <w:color w:val="auto"/>
          <w:lang w:val="fr-FR"/>
        </w:rPr>
      </w:pPr>
      <w:r>
        <w:rPr>
          <w:rFonts w:ascii="Tw Cen MT" w:eastAsia="Arial" w:hAnsi="Tw Cen MT" w:cs="Arial"/>
          <w:b/>
          <w:color w:val="auto"/>
          <w:sz w:val="24"/>
          <w:lang w:val="fr-FR"/>
        </w:rPr>
        <w:t xml:space="preserve">Signature :  </w:t>
      </w:r>
    </w:p>
    <w:p w:rsidR="000E49BA" w:rsidRDefault="00F15DA9">
      <w:pPr>
        <w:spacing w:after="175" w:line="240" w:lineRule="auto"/>
        <w:ind w:left="706"/>
        <w:rPr>
          <w:rFonts w:ascii="Tw Cen MT" w:hAnsi="Tw Cen MT"/>
          <w:color w:val="auto"/>
          <w:lang w:val="fr-FR"/>
        </w:rPr>
      </w:pPr>
      <w:r>
        <w:rPr>
          <w:rFonts w:ascii="Tw Cen MT" w:eastAsia="Arial" w:hAnsi="Tw Cen MT" w:cs="Arial"/>
          <w:b/>
          <w:color w:val="auto"/>
          <w:sz w:val="24"/>
          <w:lang w:val="fr-FR"/>
        </w:rPr>
        <w:t xml:space="preserve"> </w:t>
      </w:r>
    </w:p>
    <w:p w:rsidR="000E49BA" w:rsidRDefault="00F15DA9">
      <w:pPr>
        <w:spacing w:after="170" w:line="240" w:lineRule="auto"/>
        <w:ind w:left="716" w:right="466" w:hanging="10"/>
        <w:jc w:val="both"/>
        <w:rPr>
          <w:rFonts w:ascii="Tw Cen MT" w:hAnsi="Tw Cen MT"/>
          <w:color w:val="auto"/>
          <w:lang w:val="fr-FR"/>
        </w:rPr>
      </w:pPr>
      <w:r>
        <w:rPr>
          <w:rFonts w:ascii="Tw Cen MT" w:eastAsia="Arial" w:hAnsi="Tw Cen MT" w:cs="Arial"/>
          <w:b/>
          <w:color w:val="auto"/>
          <w:sz w:val="24"/>
          <w:lang w:val="fr-FR"/>
        </w:rPr>
        <w:t>Nom : ________________________________</w:t>
      </w:r>
      <w:r>
        <w:rPr>
          <w:rFonts w:ascii="Tw Cen MT" w:eastAsia="Arial" w:hAnsi="Tw Cen MT" w:cs="Arial"/>
          <w:color w:val="auto"/>
          <w:sz w:val="24"/>
          <w:lang w:val="fr-FR"/>
        </w:rPr>
        <w:t xml:space="preserve"> </w:t>
      </w:r>
    </w:p>
    <w:p w:rsidR="000E49BA" w:rsidRDefault="00F15DA9">
      <w:pPr>
        <w:spacing w:after="177" w:line="240" w:lineRule="auto"/>
        <w:ind w:left="706"/>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216" w:line="240" w:lineRule="auto"/>
        <w:ind w:right="492"/>
        <w:jc w:val="both"/>
        <w:rPr>
          <w:rFonts w:ascii="Tw Cen MT" w:hAnsi="Tw Cen MT"/>
          <w:color w:val="auto"/>
          <w:lang w:val="fr-FR"/>
        </w:rPr>
      </w:pPr>
      <w:r>
        <w:rPr>
          <w:rFonts w:ascii="Tw Cen MT" w:eastAsia="Arial" w:hAnsi="Tw Cen MT" w:cs="Arial"/>
          <w:color w:val="auto"/>
          <w:sz w:val="24"/>
          <w:lang w:val="fr-FR"/>
        </w:rPr>
        <w:t xml:space="preserve">Dûment habilité à signer l’offre pour et au nom de : _____________________ </w:t>
      </w:r>
    </w:p>
    <w:p w:rsidR="000E49BA" w:rsidRDefault="00F15DA9">
      <w:pPr>
        <w:tabs>
          <w:tab w:val="center" w:pos="2521"/>
          <w:tab w:val="center" w:pos="7221"/>
        </w:tabs>
        <w:spacing w:after="50" w:line="240" w:lineRule="auto"/>
        <w:rPr>
          <w:rFonts w:ascii="Tw Cen MT" w:hAnsi="Tw Cen MT"/>
          <w:color w:val="auto"/>
          <w:lang w:val="fr-FR"/>
        </w:rPr>
      </w:pPr>
      <w:r>
        <w:rPr>
          <w:rFonts w:ascii="Tw Cen MT" w:eastAsia="Arial" w:hAnsi="Tw Cen MT" w:cs="Arial"/>
          <w:color w:val="auto"/>
          <w:sz w:val="24"/>
          <w:lang w:val="fr-FR"/>
        </w:rPr>
        <w:t xml:space="preserve">En date du ________________________ </w:t>
      </w:r>
    </w:p>
    <w:p w:rsidR="000E49BA" w:rsidRDefault="00F15DA9">
      <w:pPr>
        <w:spacing w:after="178" w:line="240" w:lineRule="auto"/>
        <w:rPr>
          <w:rFonts w:ascii="Tw Cen MT" w:hAnsi="Tw Cen MT"/>
          <w:color w:val="auto"/>
          <w:lang w:val="fr-FR"/>
        </w:rPr>
      </w:pPr>
      <w:r>
        <w:rPr>
          <w:rFonts w:ascii="Tw Cen MT" w:eastAsia="Arial" w:hAnsi="Tw Cen MT" w:cs="Arial"/>
          <w:b/>
          <w:color w:val="auto"/>
          <w:sz w:val="24"/>
          <w:lang w:val="fr-FR"/>
        </w:rPr>
        <w:t xml:space="preserve"> </w:t>
      </w:r>
    </w:p>
    <w:p w:rsidR="000E49BA" w:rsidRDefault="000E49BA">
      <w:pPr>
        <w:spacing w:after="175" w:line="240" w:lineRule="auto"/>
        <w:rPr>
          <w:rFonts w:ascii="Tw Cen MT" w:eastAsia="Arial" w:hAnsi="Tw Cen MT" w:cs="Arial"/>
          <w:b/>
          <w:color w:val="auto"/>
          <w:sz w:val="24"/>
          <w:lang w:val="fr-FR"/>
        </w:rPr>
      </w:pPr>
    </w:p>
    <w:p w:rsidR="000E49BA" w:rsidRDefault="00F15DA9">
      <w:pPr>
        <w:spacing w:line="278" w:lineRule="auto"/>
        <w:rPr>
          <w:rFonts w:ascii="Tw Cen MT" w:eastAsia="Arial" w:hAnsi="Tw Cen MT" w:cs="Arial"/>
          <w:b/>
          <w:color w:val="auto"/>
          <w:sz w:val="24"/>
          <w:lang w:val="fr-FR"/>
        </w:rPr>
      </w:pPr>
      <w:r>
        <w:rPr>
          <w:rFonts w:ascii="Tw Cen MT" w:eastAsia="Arial" w:hAnsi="Tw Cen MT" w:cs="Arial"/>
          <w:b/>
          <w:color w:val="auto"/>
          <w:sz w:val="24"/>
          <w:lang w:val="fr-FR"/>
        </w:rPr>
        <w:br w:type="page"/>
      </w:r>
    </w:p>
    <w:p w:rsidR="000E49BA" w:rsidRDefault="000E49BA">
      <w:pPr>
        <w:spacing w:after="651"/>
        <w:rPr>
          <w:rFonts w:ascii="Tw Cen MT" w:hAnsi="Tw Cen MT"/>
          <w:color w:val="auto"/>
          <w:lang w:val="fr-FR"/>
        </w:rPr>
      </w:pPr>
    </w:p>
    <w:p w:rsidR="000E49BA" w:rsidRDefault="000E49BA">
      <w:pPr>
        <w:spacing w:after="651"/>
        <w:rPr>
          <w:rFonts w:ascii="Tw Cen MT" w:hAnsi="Tw Cen MT"/>
          <w:color w:val="auto"/>
          <w:lang w:val="fr-FR"/>
        </w:rPr>
      </w:pPr>
    </w:p>
    <w:p w:rsidR="000E49BA" w:rsidRDefault="000E49BA">
      <w:pPr>
        <w:spacing w:after="651"/>
        <w:rPr>
          <w:rFonts w:ascii="Tw Cen MT" w:hAnsi="Tw Cen MT"/>
          <w:color w:val="auto"/>
          <w:lang w:val="fr-FR"/>
        </w:rPr>
      </w:pPr>
    </w:p>
    <w:p w:rsidR="000E49BA" w:rsidRDefault="000E49BA">
      <w:pPr>
        <w:spacing w:after="651"/>
        <w:rPr>
          <w:rFonts w:ascii="Tw Cen MT" w:hAnsi="Tw Cen MT"/>
          <w:color w:val="auto"/>
          <w:lang w:val="fr-FR"/>
        </w:rPr>
      </w:pPr>
    </w:p>
    <w:p w:rsidR="000E49BA" w:rsidRDefault="000E49BA">
      <w:pPr>
        <w:spacing w:after="651"/>
        <w:rPr>
          <w:rFonts w:ascii="Tw Cen MT" w:hAnsi="Tw Cen MT"/>
          <w:color w:val="auto"/>
          <w:lang w:val="fr-FR"/>
        </w:rPr>
      </w:pPr>
    </w:p>
    <w:p w:rsidR="000E49BA" w:rsidRDefault="000E49BA">
      <w:pPr>
        <w:spacing w:after="651"/>
        <w:rPr>
          <w:rFonts w:ascii="Tw Cen MT" w:hAnsi="Tw Cen MT"/>
          <w:color w:val="auto"/>
          <w:lang w:val="fr-FR"/>
        </w:rPr>
      </w:pPr>
    </w:p>
    <w:p w:rsidR="000E49BA" w:rsidRDefault="000E49BA">
      <w:pPr>
        <w:spacing w:after="651"/>
        <w:rPr>
          <w:rFonts w:ascii="Tw Cen MT" w:hAnsi="Tw Cen MT"/>
          <w:color w:val="auto"/>
          <w:lang w:val="fr-FR"/>
        </w:rPr>
      </w:pPr>
    </w:p>
    <w:p w:rsidR="000E49BA" w:rsidRDefault="00F15DA9">
      <w:pPr>
        <w:pStyle w:val="Heading1"/>
        <w:ind w:left="10" w:right="1"/>
        <w:jc w:val="center"/>
        <w:rPr>
          <w:rFonts w:ascii="Tw Cen MT" w:hAnsi="Tw Cen MT"/>
          <w:color w:val="auto"/>
          <w:lang w:val="fr-FR"/>
        </w:rPr>
      </w:pPr>
      <w:r>
        <w:rPr>
          <w:rFonts w:ascii="Tw Cen MT" w:hAnsi="Tw Cen MT"/>
          <w:color w:val="auto"/>
          <w:lang w:val="fr-FR"/>
        </w:rPr>
        <w:t>PIÈCE N°12.  ENGAGEMENT SOCIAL ET ENVIRONNEMENTAL</w:t>
      </w:r>
    </w:p>
    <w:p w:rsidR="000E49BA" w:rsidRDefault="000E49BA">
      <w:pPr>
        <w:spacing w:after="175"/>
        <w:rPr>
          <w:rFonts w:ascii="Tw Cen MT" w:eastAsia="Arial" w:hAnsi="Tw Cen MT" w:cs="Arial"/>
          <w:color w:val="auto"/>
          <w:sz w:val="24"/>
          <w:lang w:val="fr-FR"/>
        </w:rPr>
      </w:pPr>
    </w:p>
    <w:p w:rsidR="000E49BA" w:rsidRDefault="00F15DA9">
      <w:pPr>
        <w:spacing w:line="278"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0E49BA" w:rsidRDefault="00F15DA9">
      <w:pPr>
        <w:tabs>
          <w:tab w:val="center" w:pos="3601"/>
          <w:tab w:val="center" w:pos="4321"/>
          <w:tab w:val="center" w:pos="5041"/>
          <w:tab w:val="center" w:pos="5761"/>
          <w:tab w:val="center" w:pos="6481"/>
          <w:tab w:val="center" w:pos="7202"/>
          <w:tab w:val="center" w:pos="7922"/>
          <w:tab w:val="center" w:pos="8642"/>
        </w:tabs>
        <w:spacing w:after="146"/>
        <w:ind w:left="-15"/>
        <w:rPr>
          <w:rFonts w:ascii="Tw Cen MT" w:hAnsi="Tw Cen MT"/>
          <w:color w:val="auto"/>
          <w:sz w:val="24"/>
          <w:szCs w:val="28"/>
          <w:lang w:val="fr-FR"/>
        </w:rPr>
      </w:pPr>
      <w:r>
        <w:rPr>
          <w:rFonts w:ascii="Tw Cen MT" w:eastAsia="Arial" w:hAnsi="Tw Cen MT" w:cs="Arial"/>
          <w:b/>
          <w:color w:val="auto"/>
          <w:sz w:val="28"/>
          <w:szCs w:val="28"/>
          <w:lang w:val="fr-FR"/>
        </w:rPr>
        <w:lastRenderedPageBreak/>
        <w:t xml:space="preserve">INTITULE DE L’APPEL D’OFFRES : </w:t>
      </w:r>
      <w:r>
        <w:rPr>
          <w:rFonts w:ascii="Tw Cen MT" w:eastAsia="Arial" w:hAnsi="Tw Cen MT" w:cs="Arial"/>
          <w:b/>
          <w:color w:val="auto"/>
          <w:sz w:val="28"/>
          <w:szCs w:val="28"/>
          <w:lang w:val="fr-FR"/>
        </w:rPr>
        <w:tab/>
      </w:r>
      <w:r>
        <w:rPr>
          <w:rFonts w:ascii="Tw Cen MT" w:eastAsia="Arial" w:hAnsi="Tw Cen MT" w:cs="Arial"/>
          <w:color w:val="auto"/>
          <w:sz w:val="28"/>
          <w:szCs w:val="28"/>
          <w:u w:val="single" w:color="000000"/>
          <w:lang w:val="fr-FR"/>
        </w:rPr>
        <w:t xml:space="preserve"> </w:t>
      </w:r>
      <w:r>
        <w:rPr>
          <w:rFonts w:ascii="Tw Cen MT" w:eastAsia="Arial" w:hAnsi="Tw Cen MT" w:cs="Arial"/>
          <w:color w:val="auto"/>
          <w:sz w:val="28"/>
          <w:szCs w:val="28"/>
          <w:u w:val="single" w:color="000000"/>
          <w:lang w:val="fr-FR"/>
        </w:rPr>
        <w:tab/>
      </w:r>
      <w:r>
        <w:rPr>
          <w:rFonts w:ascii="Tw Cen MT" w:eastAsia="Arial" w:hAnsi="Tw Cen MT" w:cs="Arial"/>
          <w:color w:val="auto"/>
          <w:sz w:val="28"/>
          <w:szCs w:val="28"/>
          <w:lang w:val="fr-FR"/>
        </w:rPr>
        <w:t xml:space="preserve"> </w:t>
      </w:r>
      <w:r>
        <w:rPr>
          <w:rFonts w:ascii="Tw Cen MT" w:eastAsia="Arial" w:hAnsi="Tw Cen MT" w:cs="Arial"/>
          <w:color w:val="auto"/>
          <w:sz w:val="28"/>
          <w:szCs w:val="28"/>
          <w:lang w:val="fr-FR"/>
        </w:rPr>
        <w:tab/>
        <w:t xml:space="preserve"> </w:t>
      </w:r>
      <w:r>
        <w:rPr>
          <w:rFonts w:ascii="Tw Cen MT" w:eastAsia="Arial" w:hAnsi="Tw Cen MT" w:cs="Arial"/>
          <w:color w:val="auto"/>
          <w:sz w:val="28"/>
          <w:szCs w:val="28"/>
          <w:lang w:val="fr-FR"/>
        </w:rPr>
        <w:tab/>
        <w:t xml:space="preserve"> </w:t>
      </w:r>
      <w:r>
        <w:rPr>
          <w:rFonts w:ascii="Tw Cen MT" w:eastAsia="Arial" w:hAnsi="Tw Cen MT" w:cs="Arial"/>
          <w:color w:val="auto"/>
          <w:sz w:val="28"/>
          <w:szCs w:val="28"/>
          <w:lang w:val="fr-FR"/>
        </w:rPr>
        <w:tab/>
        <w:t xml:space="preserve"> </w:t>
      </w:r>
      <w:r>
        <w:rPr>
          <w:rFonts w:ascii="Tw Cen MT" w:eastAsia="Arial" w:hAnsi="Tw Cen MT" w:cs="Arial"/>
          <w:color w:val="auto"/>
          <w:sz w:val="28"/>
          <w:szCs w:val="28"/>
          <w:lang w:val="fr-FR"/>
        </w:rPr>
        <w:tab/>
        <w:t xml:space="preserve"> </w:t>
      </w:r>
      <w:r>
        <w:rPr>
          <w:rFonts w:ascii="Tw Cen MT" w:eastAsia="Arial" w:hAnsi="Tw Cen MT" w:cs="Arial"/>
          <w:color w:val="auto"/>
          <w:sz w:val="28"/>
          <w:szCs w:val="28"/>
          <w:lang w:val="fr-FR"/>
        </w:rPr>
        <w:tab/>
        <w:t xml:space="preserve"> </w:t>
      </w:r>
      <w:r>
        <w:rPr>
          <w:rFonts w:ascii="Tw Cen MT" w:eastAsia="Arial" w:hAnsi="Tw Cen MT" w:cs="Arial"/>
          <w:color w:val="auto"/>
          <w:sz w:val="28"/>
          <w:szCs w:val="28"/>
          <w:lang w:val="fr-FR"/>
        </w:rPr>
        <w:tab/>
        <w:t xml:space="preserve"> </w:t>
      </w:r>
    </w:p>
    <w:p w:rsidR="000E49BA" w:rsidRDefault="00F15DA9">
      <w:pPr>
        <w:spacing w:after="183"/>
        <w:rPr>
          <w:rFonts w:ascii="Tw Cen MT" w:hAnsi="Tw Cen MT"/>
          <w:color w:val="auto"/>
          <w:lang w:val="fr-FR"/>
        </w:rPr>
      </w:pP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r>
        <w:rPr>
          <w:rFonts w:ascii="Tw Cen MT" w:eastAsia="Arial" w:hAnsi="Tw Cen MT" w:cs="Arial"/>
          <w:color w:val="auto"/>
          <w:sz w:val="24"/>
          <w:lang w:val="fr-FR"/>
        </w:rPr>
        <w:tab/>
        <w:t xml:space="preserve"> </w:t>
      </w:r>
      <w:r>
        <w:rPr>
          <w:rFonts w:ascii="Tw Cen MT" w:eastAsia="Arial" w:hAnsi="Tw Cen MT" w:cs="Arial"/>
          <w:color w:val="auto"/>
          <w:sz w:val="24"/>
          <w:lang w:val="fr-FR"/>
        </w:rPr>
        <w:tab/>
        <w:t xml:space="preserve"> </w:t>
      </w:r>
      <w:r>
        <w:rPr>
          <w:rFonts w:ascii="Tw Cen MT" w:eastAsia="Arial" w:hAnsi="Tw Cen MT" w:cs="Arial"/>
          <w:color w:val="auto"/>
          <w:sz w:val="24"/>
          <w:lang w:val="fr-FR"/>
        </w:rPr>
        <w:tab/>
      </w:r>
      <w:r>
        <w:rPr>
          <w:rFonts w:ascii="Tw Cen MT" w:eastAsia="Arial" w:hAnsi="Tw Cen MT" w:cs="Arial"/>
          <w:b/>
          <w:color w:val="auto"/>
          <w:sz w:val="24"/>
          <w:lang w:val="fr-FR"/>
        </w:rPr>
        <w:t xml:space="preserve"> </w:t>
      </w:r>
      <w:r>
        <w:rPr>
          <w:rFonts w:ascii="Tw Cen MT" w:eastAsia="Arial" w:hAnsi="Tw Cen MT" w:cs="Arial"/>
          <w:b/>
          <w:color w:val="auto"/>
          <w:sz w:val="24"/>
          <w:lang w:val="fr-FR"/>
        </w:rPr>
        <w:tab/>
        <w:t xml:space="preserve"> </w:t>
      </w:r>
      <w:r>
        <w:rPr>
          <w:rFonts w:ascii="Tw Cen MT" w:eastAsia="Arial" w:hAnsi="Tw Cen MT" w:cs="Arial"/>
          <w:b/>
          <w:color w:val="auto"/>
          <w:sz w:val="24"/>
          <w:lang w:val="fr-FR"/>
        </w:rPr>
        <w:tab/>
        <w:t xml:space="preserve"> </w:t>
      </w:r>
      <w:r>
        <w:rPr>
          <w:rFonts w:ascii="Tw Cen MT" w:eastAsia="Arial" w:hAnsi="Tw Cen MT" w:cs="Arial"/>
          <w:b/>
          <w:color w:val="auto"/>
          <w:sz w:val="24"/>
          <w:lang w:val="fr-FR"/>
        </w:rPr>
        <w:tab/>
        <w:t xml:space="preserve"> </w:t>
      </w:r>
      <w:r>
        <w:rPr>
          <w:rFonts w:ascii="Tw Cen MT" w:eastAsia="Arial" w:hAnsi="Tw Cen MT" w:cs="Arial"/>
          <w:b/>
          <w:color w:val="auto"/>
          <w:sz w:val="24"/>
          <w:lang w:val="fr-FR"/>
        </w:rPr>
        <w:tab/>
        <w:t xml:space="preserve"> </w:t>
      </w:r>
      <w:r>
        <w:rPr>
          <w:rFonts w:ascii="Tw Cen MT" w:eastAsia="Arial" w:hAnsi="Tw Cen MT" w:cs="Arial"/>
          <w:b/>
          <w:color w:val="auto"/>
          <w:sz w:val="24"/>
          <w:lang w:val="fr-FR"/>
        </w:rPr>
        <w:tab/>
        <w:t xml:space="preserve"> </w:t>
      </w:r>
      <w:r>
        <w:rPr>
          <w:rFonts w:ascii="Tw Cen MT" w:eastAsia="Arial" w:hAnsi="Tw Cen MT" w:cs="Arial"/>
          <w:b/>
          <w:color w:val="auto"/>
          <w:sz w:val="24"/>
          <w:lang w:val="fr-FR"/>
        </w:rPr>
        <w:tab/>
        <w:t xml:space="preserve"> </w:t>
      </w:r>
      <w:r>
        <w:rPr>
          <w:rFonts w:ascii="Tw Cen MT" w:eastAsia="Arial" w:hAnsi="Tw Cen MT" w:cs="Arial"/>
          <w:b/>
          <w:color w:val="auto"/>
          <w:sz w:val="24"/>
          <w:lang w:val="fr-FR"/>
        </w:rPr>
        <w:tab/>
        <w:t xml:space="preserve"> </w:t>
      </w:r>
    </w:p>
    <w:p w:rsidR="000E49BA" w:rsidRDefault="00F15DA9">
      <w:pPr>
        <w:spacing w:after="176"/>
        <w:ind w:left="10" w:right="1" w:hanging="10"/>
        <w:jc w:val="center"/>
        <w:rPr>
          <w:rFonts w:ascii="Tw Cen MT" w:hAnsi="Tw Cen MT"/>
          <w:color w:val="auto"/>
          <w:sz w:val="24"/>
          <w:szCs w:val="28"/>
          <w:lang w:val="fr-FR"/>
        </w:rPr>
      </w:pPr>
      <w:r>
        <w:rPr>
          <w:rFonts w:ascii="Tw Cen MT" w:eastAsia="Arial" w:hAnsi="Tw Cen MT" w:cs="Arial"/>
          <w:b/>
          <w:color w:val="auto"/>
          <w:sz w:val="28"/>
          <w:szCs w:val="28"/>
          <w:lang w:val="fr-FR"/>
        </w:rPr>
        <w:t xml:space="preserve">LE « SOUMISSIONNAIRE » </w:t>
      </w:r>
    </w:p>
    <w:p w:rsidR="000E49BA" w:rsidRDefault="00F15DA9">
      <w:pPr>
        <w:spacing w:after="176"/>
        <w:ind w:left="10" w:right="1" w:hanging="10"/>
        <w:jc w:val="center"/>
        <w:rPr>
          <w:rFonts w:ascii="Tw Cen MT" w:hAnsi="Tw Cen MT"/>
          <w:color w:val="auto"/>
          <w:sz w:val="24"/>
          <w:szCs w:val="28"/>
          <w:lang w:val="fr-FR"/>
        </w:rPr>
      </w:pPr>
      <w:r>
        <w:rPr>
          <w:rFonts w:ascii="Tw Cen MT" w:eastAsia="Arial" w:hAnsi="Tw Cen MT" w:cs="Arial"/>
          <w:b/>
          <w:color w:val="auto"/>
          <w:sz w:val="28"/>
          <w:szCs w:val="28"/>
          <w:lang w:val="fr-FR"/>
        </w:rPr>
        <w:t xml:space="preserve">A MONSIEUR LE « Maître d’Ouvrage »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ind w:left="-15" w:right="492" w:firstLine="2"/>
        <w:jc w:val="both"/>
        <w:rPr>
          <w:rFonts w:ascii="Tw Cen MT" w:hAnsi="Tw Cen MT"/>
          <w:color w:val="auto"/>
          <w:lang w:val="fr-FR"/>
        </w:rPr>
      </w:pPr>
      <w:r>
        <w:rPr>
          <w:rFonts w:ascii="Tw Cen MT" w:eastAsia="Arial" w:hAnsi="Tw Cen MT" w:cs="Arial"/>
          <w:color w:val="auto"/>
          <w:sz w:val="24"/>
          <w:lang w:val="fr-FR"/>
        </w:rPr>
        <w:t xml:space="preserve">Dans le cadre de la passation et de l’exécution du Marché : </w:t>
      </w:r>
    </w:p>
    <w:p w:rsidR="000E49BA" w:rsidRDefault="00F15DA9">
      <w:pPr>
        <w:spacing w:after="175"/>
        <w:ind w:left="706"/>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numPr>
          <w:ilvl w:val="0"/>
          <w:numId w:val="99"/>
        </w:numPr>
        <w:spacing w:after="50" w:line="368" w:lineRule="auto"/>
        <w:ind w:right="492" w:hanging="706"/>
        <w:jc w:val="both"/>
        <w:rPr>
          <w:rFonts w:ascii="Tw Cen MT" w:hAnsi="Tw Cen MT"/>
          <w:color w:val="auto"/>
          <w:lang w:val="fr-FR"/>
        </w:rPr>
      </w:pPr>
      <w:r>
        <w:rPr>
          <w:rFonts w:ascii="Tw Cen MT" w:eastAsia="Arial" w:hAnsi="Tw Cen MT" w:cs="Arial"/>
          <w:color w:val="auto"/>
          <w:sz w:val="24"/>
          <w:lang w:val="fr-FR"/>
        </w:rPr>
        <w:t xml:space="preserve">Nous nous engageons à respecter et à faire respecter par les membres de notre groupement, l’ensemble de nos sous-traitants les normes environnementales et sociales reconnues par la communauté internationale parmi lesquelles figurent les conventions fondamentales de l’Organisation Internationale du Travail (OIT) et les conventions internationales pour la protection de l’environnement en cohérence avec les lois et règlement applicables au Cameroun. </w:t>
      </w:r>
    </w:p>
    <w:p w:rsidR="000E49BA" w:rsidRDefault="00F15DA9">
      <w:pPr>
        <w:numPr>
          <w:ilvl w:val="0"/>
          <w:numId w:val="99"/>
        </w:numPr>
        <w:spacing w:after="50" w:line="368" w:lineRule="auto"/>
        <w:ind w:right="492" w:hanging="706"/>
        <w:jc w:val="both"/>
        <w:rPr>
          <w:rFonts w:ascii="Tw Cen MT" w:eastAsia="Arial" w:hAnsi="Tw Cen MT" w:cs="Arial"/>
          <w:color w:val="auto"/>
          <w:sz w:val="24"/>
          <w:lang w:val="fr-FR"/>
        </w:rPr>
      </w:pPr>
      <w:r>
        <w:rPr>
          <w:rFonts w:ascii="Tw Cen MT" w:eastAsia="Arial" w:hAnsi="Tw Cen MT" w:cs="Arial"/>
          <w:color w:val="auto"/>
          <w:sz w:val="24"/>
          <w:lang w:val="fr-FR"/>
        </w:rPr>
        <w:t xml:space="preserve">En outre, nous nous engageons également à mettre en œuvre les mesures d’atténuation des risques environnementaux et sociaux, dans la notice d’impact environnemental et social fournie par le Maître d’Ouvrage. </w:t>
      </w:r>
    </w:p>
    <w:p w:rsidR="000E49BA" w:rsidRDefault="00F15DA9">
      <w:pPr>
        <w:numPr>
          <w:ilvl w:val="0"/>
          <w:numId w:val="99"/>
        </w:numPr>
        <w:spacing w:after="50" w:line="368" w:lineRule="auto"/>
        <w:ind w:right="492" w:hanging="706"/>
        <w:jc w:val="both"/>
        <w:rPr>
          <w:rFonts w:ascii="Tw Cen MT" w:eastAsia="Arial" w:hAnsi="Tw Cen MT" w:cs="Arial"/>
          <w:color w:val="auto"/>
          <w:sz w:val="24"/>
          <w:lang w:val="fr-FR"/>
        </w:rPr>
      </w:pPr>
      <w:r>
        <w:rPr>
          <w:rFonts w:ascii="Tw Cen MT" w:eastAsia="Arial" w:hAnsi="Tw Cen MT" w:cs="Arial"/>
          <w:color w:val="auto"/>
          <w:sz w:val="24"/>
          <w:lang w:val="fr-FR"/>
        </w:rPr>
        <w:t xml:space="preserve">Nous-mêmes, les membres de notre groupement et nos sous-traitants autorisons, le Maître d’ouvrage à examiner les documents et pièces comptables relatifs à la passation et l’exécution du Marché et à les soumettre pour vérification aux auditeurs désignés par l’ARMP. </w:t>
      </w:r>
    </w:p>
    <w:p w:rsidR="000E49BA" w:rsidRDefault="00F15DA9">
      <w:pPr>
        <w:spacing w:after="175"/>
        <w:ind w:left="706"/>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ind w:left="706"/>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0" w:line="265" w:lineRule="auto"/>
        <w:ind w:left="716" w:right="466" w:hanging="10"/>
        <w:jc w:val="both"/>
        <w:rPr>
          <w:rFonts w:ascii="Tw Cen MT" w:hAnsi="Tw Cen MT"/>
          <w:color w:val="auto"/>
          <w:lang w:val="fr-FR"/>
        </w:rPr>
      </w:pPr>
      <w:r>
        <w:rPr>
          <w:rFonts w:ascii="Tw Cen MT" w:eastAsia="Arial" w:hAnsi="Tw Cen MT" w:cs="Arial"/>
          <w:b/>
          <w:color w:val="auto"/>
          <w:sz w:val="24"/>
          <w:lang w:val="fr-FR"/>
        </w:rPr>
        <w:t xml:space="preserve">Signature :  </w:t>
      </w:r>
    </w:p>
    <w:p w:rsidR="000E49BA" w:rsidRDefault="00F15DA9">
      <w:pPr>
        <w:spacing w:after="175"/>
        <w:ind w:left="706"/>
        <w:rPr>
          <w:rFonts w:ascii="Tw Cen MT" w:hAnsi="Tw Cen MT"/>
          <w:color w:val="auto"/>
          <w:lang w:val="fr-FR"/>
        </w:rPr>
      </w:pPr>
      <w:r>
        <w:rPr>
          <w:rFonts w:ascii="Tw Cen MT" w:eastAsia="Arial" w:hAnsi="Tw Cen MT" w:cs="Arial"/>
          <w:b/>
          <w:color w:val="auto"/>
          <w:sz w:val="24"/>
          <w:lang w:val="fr-FR"/>
        </w:rPr>
        <w:t xml:space="preserve"> </w:t>
      </w:r>
    </w:p>
    <w:p w:rsidR="000E49BA" w:rsidRDefault="00F15DA9">
      <w:pPr>
        <w:spacing w:after="170" w:line="265" w:lineRule="auto"/>
        <w:ind w:left="716" w:right="466" w:hanging="10"/>
        <w:jc w:val="both"/>
        <w:rPr>
          <w:rFonts w:ascii="Tw Cen MT" w:hAnsi="Tw Cen MT"/>
          <w:color w:val="auto"/>
          <w:lang w:val="fr-FR"/>
        </w:rPr>
      </w:pPr>
      <w:r>
        <w:rPr>
          <w:rFonts w:ascii="Tw Cen MT" w:eastAsia="Arial" w:hAnsi="Tw Cen MT" w:cs="Arial"/>
          <w:b/>
          <w:color w:val="auto"/>
          <w:sz w:val="24"/>
          <w:lang w:val="fr-FR"/>
        </w:rPr>
        <w:t>Nom : ________________________________</w:t>
      </w:r>
      <w:r>
        <w:rPr>
          <w:rFonts w:ascii="Tw Cen MT" w:eastAsia="Arial" w:hAnsi="Tw Cen MT" w:cs="Arial"/>
          <w:color w:val="auto"/>
          <w:sz w:val="24"/>
          <w:lang w:val="fr-FR"/>
        </w:rPr>
        <w:t xml:space="preserve"> </w:t>
      </w:r>
    </w:p>
    <w:p w:rsidR="000E49BA" w:rsidRDefault="00F15DA9">
      <w:pPr>
        <w:spacing w:after="175"/>
        <w:ind w:left="706"/>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219"/>
        <w:ind w:left="706" w:right="492" w:firstLine="2"/>
        <w:jc w:val="both"/>
        <w:rPr>
          <w:rFonts w:ascii="Tw Cen MT" w:hAnsi="Tw Cen MT"/>
          <w:color w:val="auto"/>
          <w:lang w:val="fr-FR"/>
        </w:rPr>
      </w:pPr>
      <w:r>
        <w:rPr>
          <w:rFonts w:ascii="Tw Cen MT" w:eastAsia="Arial" w:hAnsi="Tw Cen MT" w:cs="Arial"/>
          <w:color w:val="auto"/>
          <w:sz w:val="24"/>
          <w:lang w:val="fr-FR"/>
        </w:rPr>
        <w:t xml:space="preserve">Dûment habilité à signer l’offre pour et au nom de : _____________________ </w:t>
      </w:r>
    </w:p>
    <w:p w:rsidR="000E49BA" w:rsidRDefault="00F15DA9">
      <w:pPr>
        <w:tabs>
          <w:tab w:val="center" w:pos="2521"/>
          <w:tab w:val="center" w:pos="7221"/>
        </w:tabs>
        <w:spacing w:after="50"/>
        <w:rPr>
          <w:rFonts w:ascii="Tw Cen MT" w:hAnsi="Tw Cen MT"/>
          <w:color w:val="auto"/>
          <w:lang w:val="fr-FR"/>
        </w:rPr>
      </w:pPr>
      <w:r>
        <w:rPr>
          <w:rFonts w:ascii="Tw Cen MT" w:hAnsi="Tw Cen MT"/>
          <w:color w:val="auto"/>
          <w:lang w:val="fr-FR"/>
        </w:rPr>
        <w:tab/>
      </w:r>
      <w:r>
        <w:rPr>
          <w:rFonts w:ascii="Tw Cen MT" w:eastAsia="Arial" w:hAnsi="Tw Cen MT" w:cs="Arial"/>
          <w:color w:val="auto"/>
          <w:sz w:val="24"/>
          <w:lang w:val="fr-FR"/>
        </w:rPr>
        <w:t xml:space="preserve">En date du ________________________ </w:t>
      </w:r>
    </w:p>
    <w:p w:rsidR="000E49BA" w:rsidRDefault="00F15DA9">
      <w:pPr>
        <w:spacing w:after="0" w:line="240"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0E49BA" w:rsidRDefault="000E49BA">
      <w:pPr>
        <w:spacing w:after="175"/>
        <w:ind w:left="108"/>
        <w:rPr>
          <w:rFonts w:ascii="Tw Cen MT" w:hAnsi="Tw Cen MT"/>
          <w:color w:val="auto"/>
          <w:lang w:val="fr-FR"/>
        </w:rPr>
      </w:pPr>
    </w:p>
    <w:p w:rsidR="000E49BA" w:rsidRDefault="00F15DA9">
      <w:pPr>
        <w:spacing w:after="175"/>
        <w:ind w:left="108"/>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ind w:left="108"/>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7"/>
        <w:ind w:left="108"/>
        <w:rPr>
          <w:rFonts w:ascii="Tw Cen MT" w:eastAsia="Arial" w:hAnsi="Tw Cen MT" w:cs="Arial"/>
          <w:color w:val="auto"/>
          <w:sz w:val="24"/>
          <w:lang w:val="fr-FR"/>
        </w:rPr>
      </w:pPr>
      <w:r>
        <w:rPr>
          <w:rFonts w:ascii="Tw Cen MT" w:eastAsia="Arial" w:hAnsi="Tw Cen MT" w:cs="Arial"/>
          <w:color w:val="auto"/>
          <w:sz w:val="24"/>
          <w:lang w:val="fr-FR"/>
        </w:rPr>
        <w:t xml:space="preserve"> </w:t>
      </w:r>
    </w:p>
    <w:p w:rsidR="000E49BA" w:rsidRDefault="000E49BA">
      <w:pPr>
        <w:spacing w:after="177"/>
        <w:ind w:left="108"/>
        <w:rPr>
          <w:rFonts w:ascii="Tw Cen MT" w:eastAsia="Arial" w:hAnsi="Tw Cen MT" w:cs="Arial"/>
          <w:color w:val="auto"/>
          <w:sz w:val="24"/>
          <w:lang w:val="fr-FR"/>
        </w:rPr>
      </w:pPr>
    </w:p>
    <w:p w:rsidR="000E49BA" w:rsidRDefault="000E49BA">
      <w:pPr>
        <w:spacing w:after="177"/>
        <w:ind w:left="108"/>
        <w:rPr>
          <w:rFonts w:ascii="Tw Cen MT" w:eastAsia="Arial" w:hAnsi="Tw Cen MT" w:cs="Arial"/>
          <w:color w:val="auto"/>
          <w:sz w:val="24"/>
          <w:lang w:val="fr-FR"/>
        </w:rPr>
      </w:pPr>
    </w:p>
    <w:p w:rsidR="000E49BA" w:rsidRDefault="000E49BA">
      <w:pPr>
        <w:spacing w:after="177"/>
        <w:ind w:left="108"/>
        <w:rPr>
          <w:rFonts w:ascii="Tw Cen MT" w:eastAsia="Arial" w:hAnsi="Tw Cen MT" w:cs="Arial"/>
          <w:color w:val="auto"/>
          <w:sz w:val="24"/>
          <w:lang w:val="fr-FR"/>
        </w:rPr>
      </w:pPr>
    </w:p>
    <w:p w:rsidR="000E49BA" w:rsidRDefault="000E49BA">
      <w:pPr>
        <w:spacing w:after="177"/>
        <w:ind w:left="108"/>
        <w:rPr>
          <w:rFonts w:ascii="Tw Cen MT" w:eastAsia="Arial" w:hAnsi="Tw Cen MT" w:cs="Arial"/>
          <w:color w:val="auto"/>
          <w:sz w:val="24"/>
          <w:lang w:val="fr-FR"/>
        </w:rPr>
      </w:pPr>
    </w:p>
    <w:p w:rsidR="000E49BA" w:rsidRDefault="000E49BA">
      <w:pPr>
        <w:spacing w:after="177"/>
        <w:ind w:left="108"/>
        <w:rPr>
          <w:rFonts w:ascii="Tw Cen MT" w:eastAsia="Arial" w:hAnsi="Tw Cen MT" w:cs="Arial"/>
          <w:color w:val="auto"/>
          <w:sz w:val="24"/>
          <w:lang w:val="fr-FR"/>
        </w:rPr>
      </w:pPr>
    </w:p>
    <w:p w:rsidR="000E49BA" w:rsidRDefault="000E49BA">
      <w:pPr>
        <w:spacing w:after="177"/>
        <w:ind w:left="108"/>
        <w:rPr>
          <w:rFonts w:ascii="Tw Cen MT" w:eastAsia="Arial" w:hAnsi="Tw Cen MT" w:cs="Arial"/>
          <w:color w:val="auto"/>
          <w:sz w:val="24"/>
          <w:lang w:val="fr-FR"/>
        </w:rPr>
      </w:pPr>
    </w:p>
    <w:p w:rsidR="000E49BA" w:rsidRDefault="000E49BA">
      <w:pPr>
        <w:spacing w:after="177"/>
        <w:ind w:left="108"/>
        <w:rPr>
          <w:rFonts w:ascii="Tw Cen MT" w:hAnsi="Tw Cen MT"/>
          <w:color w:val="auto"/>
          <w:lang w:val="fr-FR"/>
        </w:rPr>
      </w:pPr>
    </w:p>
    <w:p w:rsidR="000E49BA" w:rsidRDefault="00F15DA9">
      <w:pPr>
        <w:spacing w:after="651"/>
        <w:ind w:left="108"/>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pStyle w:val="Heading1"/>
        <w:spacing w:after="414" w:line="263" w:lineRule="auto"/>
        <w:ind w:left="10" w:right="1"/>
        <w:jc w:val="center"/>
        <w:rPr>
          <w:rFonts w:ascii="Tw Cen MT" w:hAnsi="Tw Cen MT"/>
          <w:color w:val="auto"/>
          <w:lang w:val="fr-FR"/>
        </w:rPr>
      </w:pPr>
      <w:r>
        <w:rPr>
          <w:rFonts w:ascii="Tw Cen MT" w:hAnsi="Tw Cen MT"/>
          <w:color w:val="auto"/>
          <w:lang w:val="fr-FR"/>
        </w:rPr>
        <w:t>PIÈCE N°13. VISA DE MATURITE OU JUSTIFICATIFS DES ETUDES PREALABLES</w:t>
      </w:r>
    </w:p>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r>
        <w:rPr>
          <w:rFonts w:ascii="Tw Cen MT" w:hAnsi="Tw Cen MT"/>
          <w:color w:val="auto"/>
          <w:lang w:val="fr-FR"/>
        </w:rPr>
        <w:br w:type="page"/>
      </w:r>
    </w:p>
    <w:p w:rsidR="000E49BA" w:rsidRDefault="000E49BA">
      <w:pPr>
        <w:spacing w:after="217"/>
        <w:rPr>
          <w:rFonts w:ascii="Tw Cen MT" w:hAnsi="Tw Cen MT"/>
          <w:color w:val="auto"/>
          <w:lang w:val="fr-FR"/>
        </w:rPr>
      </w:pPr>
    </w:p>
    <w:p w:rsidR="000E49BA" w:rsidRDefault="000E49BA">
      <w:pPr>
        <w:spacing w:after="0"/>
        <w:rPr>
          <w:rFonts w:ascii="Tw Cen MT" w:hAnsi="Tw Cen MT"/>
          <w:color w:val="auto"/>
          <w:lang w:val="fr-FR"/>
        </w:rPr>
      </w:pPr>
    </w:p>
    <w:p w:rsidR="000E49BA" w:rsidRDefault="00F15DA9">
      <w:pPr>
        <w:pStyle w:val="Heading2"/>
        <w:ind w:left="798" w:right="260"/>
        <w:jc w:val="left"/>
        <w:rPr>
          <w:rFonts w:ascii="Tw Cen MT" w:hAnsi="Tw Cen MT"/>
          <w:color w:val="auto"/>
          <w:lang w:val="fr-FR"/>
        </w:rPr>
      </w:pPr>
      <w:r>
        <w:rPr>
          <w:rFonts w:ascii="Tw Cen MT" w:hAnsi="Tw Cen MT"/>
          <w:color w:val="auto"/>
          <w:lang w:val="fr-FR"/>
        </w:rPr>
        <w:t xml:space="preserve">VISA DE MATURITE OU JUSTIFICATIF DES ETUDES PREALABLES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numPr>
          <w:ilvl w:val="0"/>
          <w:numId w:val="100"/>
        </w:numPr>
        <w:spacing w:after="175"/>
        <w:ind w:right="144" w:hanging="221"/>
        <w:jc w:val="both"/>
        <w:rPr>
          <w:rFonts w:ascii="Tw Cen MT" w:hAnsi="Tw Cen MT"/>
          <w:color w:val="auto"/>
          <w:lang w:val="fr-FR"/>
        </w:rPr>
      </w:pPr>
      <w:r>
        <w:rPr>
          <w:rFonts w:ascii="Tw Cen MT" w:eastAsia="Arial" w:hAnsi="Tw Cen MT" w:cs="Arial"/>
          <w:color w:val="auto"/>
          <w:sz w:val="24"/>
          <w:lang w:val="fr-FR"/>
        </w:rPr>
        <w:t xml:space="preserve">Joindre l’étude préalable: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numPr>
          <w:ilvl w:val="0"/>
          <w:numId w:val="100"/>
        </w:numPr>
        <w:spacing w:after="177"/>
        <w:ind w:right="144" w:hanging="221"/>
        <w:jc w:val="both"/>
        <w:rPr>
          <w:rFonts w:ascii="Tw Cen MT" w:hAnsi="Tw Cen MT"/>
          <w:color w:val="auto"/>
          <w:lang w:val="fr-FR"/>
        </w:rPr>
      </w:pPr>
      <w:r>
        <w:rPr>
          <w:rFonts w:ascii="Tw Cen MT" w:eastAsia="Arial" w:hAnsi="Tw Cen MT" w:cs="Arial"/>
          <w:color w:val="auto"/>
          <w:sz w:val="24"/>
          <w:lang w:val="fr-FR"/>
        </w:rPr>
        <w:t xml:space="preserve">Indiquer: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numPr>
          <w:ilvl w:val="1"/>
          <w:numId w:val="100"/>
        </w:numPr>
        <w:spacing w:after="183"/>
        <w:ind w:right="144" w:hanging="672"/>
        <w:jc w:val="both"/>
        <w:rPr>
          <w:rFonts w:ascii="Tw Cen MT" w:hAnsi="Tw Cen MT"/>
          <w:color w:val="auto"/>
          <w:lang w:val="fr-FR"/>
        </w:rPr>
      </w:pPr>
      <w:r>
        <w:rPr>
          <w:rFonts w:ascii="Tw Cen MT" w:eastAsia="Arial" w:hAnsi="Tw Cen MT" w:cs="Arial"/>
          <w:color w:val="auto"/>
          <w:sz w:val="24"/>
          <w:lang w:val="fr-FR"/>
        </w:rPr>
        <w:t xml:space="preserve">La date; </w:t>
      </w:r>
    </w:p>
    <w:p w:rsidR="000E49BA" w:rsidRDefault="00F15DA9">
      <w:pPr>
        <w:numPr>
          <w:ilvl w:val="1"/>
          <w:numId w:val="100"/>
        </w:numPr>
        <w:spacing w:after="183"/>
        <w:ind w:right="144" w:hanging="672"/>
        <w:jc w:val="both"/>
        <w:rPr>
          <w:rFonts w:ascii="Tw Cen MT" w:hAnsi="Tw Cen MT"/>
          <w:color w:val="auto"/>
          <w:lang w:val="fr-FR"/>
        </w:rPr>
      </w:pPr>
      <w:r>
        <w:rPr>
          <w:rFonts w:ascii="Tw Cen MT" w:eastAsia="Arial" w:hAnsi="Tw Cen MT" w:cs="Arial"/>
          <w:color w:val="auto"/>
          <w:sz w:val="24"/>
          <w:lang w:val="fr-FR"/>
        </w:rPr>
        <w:t xml:space="preserve">Le nom du maître d’œuvre public ou privé l’ayant réalisé; </w:t>
      </w:r>
    </w:p>
    <w:p w:rsidR="000E49BA" w:rsidRDefault="00F15DA9">
      <w:pPr>
        <w:numPr>
          <w:ilvl w:val="1"/>
          <w:numId w:val="100"/>
        </w:numPr>
        <w:spacing w:after="183"/>
        <w:ind w:right="144" w:hanging="672"/>
        <w:jc w:val="both"/>
        <w:rPr>
          <w:rFonts w:ascii="Tw Cen MT" w:hAnsi="Tw Cen MT"/>
          <w:color w:val="auto"/>
          <w:lang w:val="fr-FR"/>
        </w:rPr>
      </w:pPr>
      <w:r>
        <w:rPr>
          <w:rFonts w:ascii="Tw Cen MT" w:eastAsia="Arial" w:hAnsi="Tw Cen MT" w:cs="Arial"/>
          <w:color w:val="auto"/>
          <w:sz w:val="24"/>
          <w:lang w:val="fr-FR"/>
        </w:rPr>
        <w:t xml:space="preserve">Les références du marché, si maîtrise d’œuvre privée l’ayant réalisé ; </w:t>
      </w:r>
    </w:p>
    <w:p w:rsidR="000E49BA" w:rsidRDefault="00F15DA9">
      <w:pPr>
        <w:numPr>
          <w:ilvl w:val="1"/>
          <w:numId w:val="100"/>
        </w:numPr>
        <w:spacing w:after="55" w:line="361" w:lineRule="auto"/>
        <w:ind w:right="144" w:hanging="672"/>
        <w:jc w:val="both"/>
        <w:rPr>
          <w:rFonts w:ascii="Tw Cen MT" w:hAnsi="Tw Cen MT"/>
          <w:color w:val="auto"/>
          <w:lang w:val="fr-FR"/>
        </w:rPr>
      </w:pPr>
      <w:r>
        <w:rPr>
          <w:rFonts w:ascii="Tw Cen MT" w:eastAsia="Arial" w:hAnsi="Tw Cen MT" w:cs="Arial"/>
          <w:color w:val="auto"/>
          <w:sz w:val="24"/>
          <w:lang w:val="fr-FR"/>
        </w:rPr>
        <w:t xml:space="preserve">Description des études : (pour les projets de moindre envergure une note de présentation peut être rédigée sous forme d’études préalable à condition de bien ressortir la détermination des coûts et spécifications techniques).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tabs>
          <w:tab w:val="center" w:pos="5557"/>
        </w:tabs>
        <w:spacing w:after="125"/>
        <w:rPr>
          <w:rFonts w:ascii="Tw Cen MT" w:hAnsi="Tw Cen MT"/>
          <w:color w:val="auto"/>
          <w:lang w:val="fr-FR"/>
        </w:rPr>
      </w:pPr>
      <w:r>
        <w:rPr>
          <w:rFonts w:ascii="Tw Cen MT" w:eastAsia="Arial" w:hAnsi="Tw Cen MT" w:cs="Arial"/>
          <w:i/>
          <w:color w:val="auto"/>
          <w:sz w:val="24"/>
          <w:lang w:val="fr-FR"/>
        </w:rPr>
        <w:t xml:space="preserve">N.B </w:t>
      </w:r>
      <w:r>
        <w:rPr>
          <w:rFonts w:ascii="Tw Cen MT" w:eastAsia="Arial" w:hAnsi="Tw Cen MT" w:cs="Arial"/>
          <w:i/>
          <w:color w:val="auto"/>
          <w:sz w:val="24"/>
          <w:lang w:val="fr-FR"/>
        </w:rPr>
        <w:tab/>
        <w:t xml:space="preserve">1/ </w:t>
      </w:r>
      <w:r>
        <w:rPr>
          <w:rFonts w:ascii="Tw Cen MT" w:eastAsia="Arial" w:hAnsi="Tw Cen MT" w:cs="Arial"/>
          <w:color w:val="auto"/>
          <w:sz w:val="24"/>
          <w:lang w:val="fr-FR"/>
        </w:rPr>
        <w:t xml:space="preserve">Pour les prestations de moindre envergure, le Maître d’Ouvrage ou Maître d’Ouvrage Délégué peut fournir un calcul justificatif des quantités du DAO. </w:t>
      </w:r>
    </w:p>
    <w:p w:rsidR="000E49BA" w:rsidRDefault="00F15DA9">
      <w:pPr>
        <w:spacing w:after="196"/>
        <w:ind w:left="108"/>
        <w:rPr>
          <w:rFonts w:ascii="Tw Cen MT" w:hAnsi="Tw Cen MT"/>
          <w:color w:val="auto"/>
          <w:lang w:val="fr-FR"/>
        </w:rPr>
      </w:pPr>
      <w:r>
        <w:rPr>
          <w:rFonts w:ascii="Tw Cen MT" w:eastAsia="Arial" w:hAnsi="Tw Cen MT" w:cs="Arial"/>
          <w:i/>
          <w:color w:val="auto"/>
          <w:sz w:val="24"/>
          <w:lang w:val="fr-FR"/>
        </w:rPr>
        <w:t xml:space="preserve"> </w:t>
      </w:r>
    </w:p>
    <w:p w:rsidR="000E49BA" w:rsidRDefault="00F15DA9">
      <w:pPr>
        <w:tabs>
          <w:tab w:val="center" w:pos="805"/>
          <w:tab w:val="center" w:pos="5458"/>
        </w:tabs>
        <w:spacing w:after="123"/>
        <w:rPr>
          <w:rFonts w:ascii="Tw Cen MT" w:hAnsi="Tw Cen MT"/>
          <w:color w:val="auto"/>
          <w:lang w:val="fr-FR"/>
        </w:rPr>
      </w:pPr>
      <w:r>
        <w:rPr>
          <w:rFonts w:ascii="Tw Cen MT" w:hAnsi="Tw Cen MT"/>
          <w:color w:val="auto"/>
          <w:lang w:val="fr-FR"/>
        </w:rPr>
        <w:tab/>
      </w:r>
      <w:r>
        <w:rPr>
          <w:rFonts w:ascii="Tw Cen MT" w:hAnsi="Tw Cen MT"/>
          <w:color w:val="auto"/>
          <w:lang w:val="fr-FR"/>
        </w:rPr>
        <w:tab/>
      </w:r>
      <w:r>
        <w:rPr>
          <w:rFonts w:ascii="Tw Cen MT" w:eastAsia="Arial" w:hAnsi="Tw Cen MT" w:cs="Arial"/>
          <w:i/>
          <w:color w:val="auto"/>
          <w:sz w:val="24"/>
          <w:lang w:val="fr-FR"/>
        </w:rPr>
        <w:t xml:space="preserve">2/ </w:t>
      </w:r>
      <w:r>
        <w:rPr>
          <w:rFonts w:ascii="Tw Cen MT" w:eastAsia="Arial" w:hAnsi="Tw Cen MT" w:cs="Arial"/>
          <w:color w:val="auto"/>
          <w:sz w:val="24"/>
          <w:lang w:val="fr-FR"/>
        </w:rPr>
        <w:t xml:space="preserve">Le président de la commission des marchés peut avant de se prononcer, solliciter l’avis d’un expert sur la qualité des études réalisées. </w:t>
      </w:r>
    </w:p>
    <w:p w:rsidR="000E49BA" w:rsidRDefault="00F15DA9">
      <w:pPr>
        <w:spacing w:after="0"/>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8"/>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0" w:line="240" w:lineRule="auto"/>
        <w:rPr>
          <w:rFonts w:ascii="Tw Cen MT" w:hAnsi="Tw Cen MT"/>
          <w:color w:val="auto"/>
          <w:lang w:val="fr-FR"/>
        </w:rPr>
      </w:pPr>
      <w:r>
        <w:rPr>
          <w:rFonts w:ascii="Tw Cen MT" w:hAnsi="Tw Cen MT"/>
          <w:color w:val="auto"/>
          <w:lang w:val="fr-FR"/>
        </w:rPr>
        <w:br w:type="page"/>
      </w:r>
    </w:p>
    <w:p w:rsidR="000E49BA" w:rsidRDefault="000E49BA">
      <w:pPr>
        <w:spacing w:after="178"/>
        <w:rPr>
          <w:rFonts w:ascii="Tw Cen MT" w:hAnsi="Tw Cen MT"/>
          <w:color w:val="auto"/>
          <w:lang w:val="fr-FR"/>
        </w:rPr>
      </w:pPr>
    </w:p>
    <w:p w:rsidR="000E49BA" w:rsidRDefault="000E49BA">
      <w:pPr>
        <w:rPr>
          <w:lang w:val="fr-FR"/>
        </w:rPr>
      </w:pPr>
    </w:p>
    <w:p w:rsidR="000E49BA" w:rsidRDefault="000E49BA">
      <w:pPr>
        <w:rPr>
          <w:lang w:val="fr-FR"/>
        </w:rPr>
      </w:pPr>
    </w:p>
    <w:p w:rsidR="000E49BA" w:rsidRDefault="000E49BA">
      <w:pPr>
        <w:rPr>
          <w:lang w:val="fr-FR"/>
        </w:rPr>
      </w:pPr>
    </w:p>
    <w:p w:rsidR="000E49BA" w:rsidRDefault="000E49BA">
      <w:pPr>
        <w:rPr>
          <w:lang w:val="fr-FR"/>
        </w:rPr>
      </w:pPr>
    </w:p>
    <w:p w:rsidR="000E49BA" w:rsidRDefault="000E49BA">
      <w:pPr>
        <w:rPr>
          <w:lang w:val="fr-FR"/>
        </w:rPr>
      </w:pPr>
    </w:p>
    <w:p w:rsidR="000E49BA" w:rsidRDefault="000E49BA">
      <w:pPr>
        <w:rPr>
          <w:lang w:val="fr-FR"/>
        </w:rPr>
      </w:pPr>
    </w:p>
    <w:p w:rsidR="000E49BA" w:rsidRDefault="000E49BA">
      <w:pPr>
        <w:rPr>
          <w:lang w:val="fr-FR"/>
        </w:rPr>
      </w:pPr>
    </w:p>
    <w:p w:rsidR="000E49BA" w:rsidRDefault="000E49BA">
      <w:pPr>
        <w:rPr>
          <w:lang w:val="fr-FR"/>
        </w:rPr>
      </w:pPr>
    </w:p>
    <w:p w:rsidR="000E49BA" w:rsidRDefault="000E49BA">
      <w:pPr>
        <w:rPr>
          <w:lang w:val="fr-FR"/>
        </w:rPr>
      </w:pPr>
    </w:p>
    <w:p w:rsidR="000E49BA" w:rsidRDefault="000E49BA">
      <w:pPr>
        <w:rPr>
          <w:lang w:val="fr-FR"/>
        </w:rPr>
      </w:pPr>
    </w:p>
    <w:p w:rsidR="000E49BA" w:rsidRDefault="00F15DA9">
      <w:pPr>
        <w:pStyle w:val="Heading1"/>
        <w:spacing w:after="247" w:line="359" w:lineRule="auto"/>
        <w:ind w:left="0"/>
        <w:jc w:val="center"/>
        <w:rPr>
          <w:rFonts w:ascii="Tw Cen MT" w:hAnsi="Tw Cen MT"/>
          <w:color w:val="auto"/>
          <w:lang w:val="fr-FR"/>
        </w:rPr>
      </w:pPr>
      <w:r>
        <w:rPr>
          <w:rFonts w:ascii="Tw Cen MT" w:hAnsi="Tw Cen MT"/>
          <w:color w:val="auto"/>
          <w:lang w:val="fr-FR"/>
        </w:rPr>
        <w:t>PIÈCE N°14. LISTE DES ETABLISSEMENTS BANCAIRES ET ORGANISMES FINANCIERS HABILITES A EMETTRE DES CAUTIONS DANS LE CADRE DES MARCHES PUBLICS</w:t>
      </w:r>
    </w:p>
    <w:p w:rsidR="000E49BA" w:rsidRDefault="000E49BA">
      <w:pPr>
        <w:spacing w:after="175"/>
        <w:rPr>
          <w:rFonts w:ascii="Tw Cen MT" w:eastAsia="Arial" w:hAnsi="Tw Cen MT" w:cs="Arial"/>
          <w:color w:val="auto"/>
          <w:sz w:val="24"/>
          <w:lang w:val="fr-FR"/>
        </w:rPr>
      </w:pPr>
    </w:p>
    <w:p w:rsidR="000E49BA" w:rsidRDefault="00F15DA9">
      <w:pPr>
        <w:spacing w:line="278"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0E49BA" w:rsidRDefault="00F15DA9">
      <w:pPr>
        <w:pStyle w:val="Heading2"/>
        <w:spacing w:after="168" w:line="240" w:lineRule="auto"/>
        <w:ind w:right="1"/>
        <w:rPr>
          <w:rFonts w:ascii="Tw Cen MT" w:hAnsi="Tw Cen MT"/>
          <w:color w:val="auto"/>
          <w:sz w:val="28"/>
          <w:lang w:val="fr-FR"/>
        </w:rPr>
      </w:pPr>
      <w:r>
        <w:rPr>
          <w:rFonts w:ascii="Tw Cen MT" w:hAnsi="Tw Cen MT"/>
          <w:color w:val="auto"/>
          <w:sz w:val="28"/>
          <w:lang w:val="fr-FR"/>
        </w:rPr>
        <w:lastRenderedPageBreak/>
        <w:t xml:space="preserve">LISTE DES ETABLISSEMENTS BANC AIRES ET ORGANISMES FINANCIERS HABILITES A EMETTRE DES CAUTIONS DANS LE CADRE DES MARCHES PUBLICS </w:t>
      </w:r>
    </w:p>
    <w:tbl>
      <w:tblPr>
        <w:tblW w:w="10425" w:type="dxa"/>
        <w:jc w:val="center"/>
        <w:tblBorders>
          <w:top w:val="single" w:sz="6" w:space="0" w:color="000002"/>
          <w:left w:val="single" w:sz="6" w:space="0" w:color="000002"/>
          <w:bottom w:val="single" w:sz="6" w:space="0" w:color="000002"/>
          <w:right w:val="single" w:sz="6" w:space="0" w:color="000002"/>
        </w:tblBorders>
        <w:tblCellMar>
          <w:left w:w="0" w:type="dxa"/>
          <w:right w:w="0" w:type="dxa"/>
        </w:tblCellMar>
        <w:tblLook w:val="04A0" w:firstRow="1" w:lastRow="0" w:firstColumn="1" w:lastColumn="0" w:noHBand="0" w:noVBand="1"/>
      </w:tblPr>
      <w:tblGrid>
        <w:gridCol w:w="888"/>
        <w:gridCol w:w="7930"/>
        <w:gridCol w:w="1607"/>
      </w:tblGrid>
      <w:tr w:rsidR="000E49BA">
        <w:trPr>
          <w:trHeight w:val="340"/>
          <w:jc w:val="center"/>
        </w:trPr>
        <w:tc>
          <w:tcPr>
            <w:tcW w:w="888" w:type="dxa"/>
            <w:shd w:val="clear" w:color="auto" w:fill="06A0A7"/>
            <w:vAlign w:val="center"/>
          </w:tcPr>
          <w:p w:rsidR="000E49BA" w:rsidRDefault="00F15DA9">
            <w:pPr>
              <w:spacing w:after="0" w:line="240" w:lineRule="auto"/>
              <w:jc w:val="center"/>
              <w:rPr>
                <w:rFonts w:ascii="Tw Cen MT" w:hAnsi="Tw Cen MT"/>
                <w:b/>
                <w:bCs/>
                <w:i/>
              </w:rPr>
            </w:pPr>
            <w:r>
              <w:rPr>
                <w:rFonts w:ascii="Tw Cen MT" w:hAnsi="Tw Cen MT"/>
                <w:b/>
                <w:bCs/>
                <w:i/>
              </w:rPr>
              <w:t>N°</w:t>
            </w:r>
          </w:p>
        </w:tc>
        <w:tc>
          <w:tcPr>
            <w:tcW w:w="7930" w:type="dxa"/>
            <w:shd w:val="clear" w:color="auto" w:fill="06A0A7"/>
            <w:vAlign w:val="center"/>
          </w:tcPr>
          <w:p w:rsidR="000E49BA" w:rsidRDefault="00F15DA9">
            <w:pPr>
              <w:spacing w:after="0" w:line="240" w:lineRule="auto"/>
              <w:rPr>
                <w:rFonts w:ascii="Tw Cen MT" w:hAnsi="Tw Cen MT"/>
                <w:b/>
                <w:bCs/>
                <w:i/>
              </w:rPr>
            </w:pPr>
            <w:proofErr w:type="spellStart"/>
            <w:r>
              <w:rPr>
                <w:rFonts w:ascii="Tw Cen MT" w:hAnsi="Tw Cen MT"/>
                <w:b/>
                <w:bCs/>
                <w:i/>
              </w:rPr>
              <w:t>Liste</w:t>
            </w:r>
            <w:proofErr w:type="spellEnd"/>
            <w:r>
              <w:rPr>
                <w:rFonts w:ascii="Tw Cen MT" w:hAnsi="Tw Cen MT"/>
                <w:b/>
                <w:bCs/>
                <w:i/>
              </w:rPr>
              <w:t xml:space="preserve"> des </w:t>
            </w:r>
            <w:proofErr w:type="spellStart"/>
            <w:r>
              <w:rPr>
                <w:rFonts w:ascii="Tw Cen MT" w:hAnsi="Tw Cen MT"/>
                <w:b/>
                <w:bCs/>
                <w:i/>
              </w:rPr>
              <w:t>établissements</w:t>
            </w:r>
            <w:proofErr w:type="spellEnd"/>
            <w:r>
              <w:rPr>
                <w:rFonts w:ascii="Tw Cen MT" w:hAnsi="Tw Cen MT"/>
                <w:b/>
                <w:bCs/>
                <w:i/>
              </w:rPr>
              <w:t xml:space="preserve"> </w:t>
            </w:r>
            <w:proofErr w:type="spellStart"/>
            <w:r>
              <w:rPr>
                <w:rFonts w:ascii="Tw Cen MT" w:hAnsi="Tw Cen MT"/>
                <w:b/>
                <w:bCs/>
                <w:i/>
              </w:rPr>
              <w:t>bancaires</w:t>
            </w:r>
            <w:proofErr w:type="spellEnd"/>
            <w:r>
              <w:rPr>
                <w:rFonts w:ascii="Tw Cen MT" w:hAnsi="Tw Cen MT"/>
                <w:b/>
                <w:bCs/>
                <w:i/>
              </w:rPr>
              <w:t xml:space="preserve"> </w:t>
            </w:r>
          </w:p>
        </w:tc>
        <w:tc>
          <w:tcPr>
            <w:tcW w:w="1607" w:type="dxa"/>
            <w:tcBorders>
              <w:right w:val="nil"/>
            </w:tcBorders>
            <w:shd w:val="clear" w:color="auto" w:fill="06A0A7"/>
            <w:vAlign w:val="center"/>
          </w:tcPr>
          <w:p w:rsidR="000E49BA" w:rsidRDefault="00F15DA9">
            <w:pPr>
              <w:spacing w:after="0" w:line="240" w:lineRule="auto"/>
              <w:rPr>
                <w:rFonts w:ascii="Tw Cen MT" w:hAnsi="Tw Cen MT"/>
                <w:b/>
                <w:bCs/>
                <w:i/>
              </w:rPr>
            </w:pPr>
            <w:proofErr w:type="spellStart"/>
            <w:r>
              <w:rPr>
                <w:rFonts w:ascii="Tw Cen MT" w:hAnsi="Tw Cen MT"/>
                <w:b/>
                <w:bCs/>
                <w:i/>
              </w:rPr>
              <w:t>Sigle</w:t>
            </w:r>
            <w:proofErr w:type="spellEnd"/>
          </w:p>
        </w:tc>
      </w:tr>
      <w:tr w:rsidR="000E49BA">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0E49BA">
            <w:pPr>
              <w:numPr>
                <w:ilvl w:val="0"/>
                <w:numId w:val="101"/>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F15DA9">
            <w:pPr>
              <w:spacing w:after="0" w:line="240" w:lineRule="auto"/>
              <w:ind w:left="73"/>
              <w:rPr>
                <w:rFonts w:ascii="Tw Cen MT" w:hAnsi="Tw Cen MT"/>
                <w:i/>
                <w:lang w:val="de-AT"/>
              </w:rPr>
            </w:pPr>
            <w:r>
              <w:rPr>
                <w:rFonts w:ascii="Tw Cen MT" w:hAnsi="Tw Cen MT"/>
                <w:i/>
                <w:lang w:val="de-AT"/>
              </w:rPr>
              <w:t>Access Bank Cameroon B.P. 6000, Yaoundé</w:t>
            </w:r>
          </w:p>
        </w:tc>
        <w:tc>
          <w:tcPr>
            <w:tcW w:w="1607"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F15DA9">
            <w:pPr>
              <w:spacing w:after="0" w:line="240" w:lineRule="auto"/>
              <w:jc w:val="center"/>
              <w:rPr>
                <w:rFonts w:ascii="Tw Cen MT" w:hAnsi="Tw Cen MT"/>
                <w:i/>
              </w:rPr>
            </w:pPr>
            <w:r>
              <w:rPr>
                <w:rFonts w:ascii="Tw Cen MT" w:hAnsi="Tw Cen MT"/>
                <w:i/>
                <w:lang w:val="de-AT"/>
              </w:rPr>
              <w:t>ABC</w:t>
            </w:r>
          </w:p>
        </w:tc>
      </w:tr>
      <w:tr w:rsidR="000E49BA">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0E49BA">
            <w:pPr>
              <w:numPr>
                <w:ilvl w:val="0"/>
                <w:numId w:val="101"/>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F15DA9">
            <w:pPr>
              <w:spacing w:after="0" w:line="240" w:lineRule="auto"/>
              <w:ind w:left="73"/>
              <w:rPr>
                <w:rFonts w:ascii="Tw Cen MT" w:hAnsi="Tw Cen MT"/>
                <w:i/>
                <w:lang w:val="de-AT"/>
              </w:rPr>
            </w:pPr>
            <w:r>
              <w:rPr>
                <w:rFonts w:ascii="Tw Cen MT" w:hAnsi="Tw Cen MT"/>
                <w:i/>
                <w:lang w:val="de-AT"/>
              </w:rPr>
              <w:t>Afriland First Bank (FIRST BANK) B.P. 11 834, Yaoundé</w:t>
            </w:r>
          </w:p>
        </w:tc>
        <w:tc>
          <w:tcPr>
            <w:tcW w:w="1607"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F15DA9">
            <w:pPr>
              <w:spacing w:after="0" w:line="240" w:lineRule="auto"/>
              <w:jc w:val="center"/>
              <w:rPr>
                <w:rFonts w:ascii="Tw Cen MT" w:hAnsi="Tw Cen MT"/>
                <w:i/>
              </w:rPr>
            </w:pPr>
            <w:r>
              <w:rPr>
                <w:rFonts w:ascii="Tw Cen MT" w:hAnsi="Tw Cen MT"/>
                <w:i/>
              </w:rPr>
              <w:t>FIRST BANK</w:t>
            </w:r>
          </w:p>
        </w:tc>
      </w:tr>
      <w:tr w:rsidR="000E49BA">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0E49BA">
            <w:pPr>
              <w:numPr>
                <w:ilvl w:val="0"/>
                <w:numId w:val="101"/>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F15DA9">
            <w:pPr>
              <w:spacing w:after="0" w:line="240" w:lineRule="auto"/>
              <w:ind w:left="73"/>
              <w:rPr>
                <w:rFonts w:ascii="Tw Cen MT" w:hAnsi="Tw Cen MT"/>
                <w:i/>
                <w:lang w:val="de-AT"/>
              </w:rPr>
            </w:pPr>
            <w:r>
              <w:rPr>
                <w:rFonts w:ascii="Tw Cen MT" w:hAnsi="Tw Cen MT"/>
                <w:i/>
                <w:lang w:val="de-AT"/>
              </w:rPr>
              <w:t>BANGE Bank Cameroun (BANGE CMR, BP 34 962 Yaoundé</w:t>
            </w:r>
          </w:p>
        </w:tc>
        <w:tc>
          <w:tcPr>
            <w:tcW w:w="1607"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F15DA9">
            <w:pPr>
              <w:spacing w:after="0" w:line="240" w:lineRule="auto"/>
              <w:jc w:val="center"/>
              <w:rPr>
                <w:rFonts w:ascii="Tw Cen MT" w:hAnsi="Tw Cen MT"/>
                <w:i/>
              </w:rPr>
            </w:pPr>
            <w:r>
              <w:rPr>
                <w:rFonts w:ascii="Tw Cen MT" w:hAnsi="Tw Cen MT"/>
                <w:i/>
              </w:rPr>
              <w:t>BANGE CMR</w:t>
            </w:r>
          </w:p>
        </w:tc>
      </w:tr>
      <w:tr w:rsidR="000E49BA">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0E49BA">
            <w:pPr>
              <w:numPr>
                <w:ilvl w:val="0"/>
                <w:numId w:val="101"/>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F15DA9">
            <w:pPr>
              <w:spacing w:after="0" w:line="240" w:lineRule="auto"/>
              <w:ind w:left="73"/>
              <w:rPr>
                <w:rFonts w:ascii="Tw Cen MT" w:hAnsi="Tw Cen MT"/>
                <w:i/>
                <w:lang w:val="de-AT"/>
              </w:rPr>
            </w:pPr>
            <w:r>
              <w:rPr>
                <w:rFonts w:ascii="Tw Cen MT" w:hAnsi="Tw Cen MT"/>
                <w:i/>
                <w:lang w:val="de-AT"/>
              </w:rPr>
              <w:t>BANK OF AFRICA CAMEROUN (BOA Cameroun) BP 4593 DOUALA</w:t>
            </w:r>
          </w:p>
        </w:tc>
        <w:tc>
          <w:tcPr>
            <w:tcW w:w="1607"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F15DA9">
            <w:pPr>
              <w:spacing w:after="0" w:line="240" w:lineRule="auto"/>
              <w:jc w:val="center"/>
              <w:rPr>
                <w:rFonts w:ascii="Tw Cen MT" w:hAnsi="Tw Cen MT"/>
                <w:i/>
                <w:lang w:val="en-US"/>
              </w:rPr>
            </w:pPr>
            <w:r>
              <w:rPr>
                <w:rFonts w:ascii="Tw Cen MT" w:hAnsi="Tw Cen MT"/>
                <w:i/>
                <w:lang w:val="en-US"/>
              </w:rPr>
              <w:t>BOA CMR</w:t>
            </w:r>
          </w:p>
        </w:tc>
      </w:tr>
      <w:tr w:rsidR="000E49BA">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0E49BA">
            <w:pPr>
              <w:numPr>
                <w:ilvl w:val="0"/>
                <w:numId w:val="101"/>
              </w:numPr>
              <w:suppressAutoHyphens/>
              <w:autoSpaceDN w:val="0"/>
              <w:spacing w:after="0" w:line="240" w:lineRule="auto"/>
              <w:jc w:val="center"/>
              <w:textAlignment w:val="baseline"/>
              <w:rPr>
                <w:rFonts w:ascii="Tw Cen MT" w:hAnsi="Tw Cen MT"/>
                <w:i/>
                <w:lang w:val="en-US"/>
              </w:rPr>
            </w:pPr>
          </w:p>
        </w:tc>
        <w:tc>
          <w:tcPr>
            <w:tcW w:w="7930"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F15DA9">
            <w:pPr>
              <w:spacing w:after="0" w:line="240" w:lineRule="auto"/>
              <w:ind w:left="73"/>
              <w:rPr>
                <w:rFonts w:ascii="Tw Cen MT" w:hAnsi="Tw Cen MT"/>
                <w:i/>
              </w:rPr>
            </w:pPr>
            <w:proofErr w:type="spellStart"/>
            <w:r>
              <w:rPr>
                <w:rFonts w:ascii="Tw Cen MT" w:hAnsi="Tw Cen MT"/>
                <w:i/>
              </w:rPr>
              <w:t>Banque</w:t>
            </w:r>
            <w:proofErr w:type="spellEnd"/>
            <w:r>
              <w:rPr>
                <w:rFonts w:ascii="Tw Cen MT" w:hAnsi="Tw Cen MT"/>
                <w:i/>
              </w:rPr>
              <w:t xml:space="preserve"> </w:t>
            </w:r>
            <w:proofErr w:type="spellStart"/>
            <w:r>
              <w:rPr>
                <w:rFonts w:ascii="Tw Cen MT" w:hAnsi="Tw Cen MT"/>
                <w:i/>
              </w:rPr>
              <w:t>Atlantique</w:t>
            </w:r>
            <w:proofErr w:type="spellEnd"/>
            <w:r>
              <w:rPr>
                <w:rFonts w:ascii="Tw Cen MT" w:hAnsi="Tw Cen MT"/>
                <w:i/>
              </w:rPr>
              <w:t xml:space="preserve"> Cameroun (BACM) B.P. 2 933, Douala</w:t>
            </w:r>
          </w:p>
        </w:tc>
        <w:tc>
          <w:tcPr>
            <w:tcW w:w="1607"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F15DA9">
            <w:pPr>
              <w:spacing w:after="0" w:line="240" w:lineRule="auto"/>
              <w:jc w:val="center"/>
              <w:rPr>
                <w:rFonts w:ascii="Tw Cen MT" w:hAnsi="Tw Cen MT"/>
                <w:i/>
              </w:rPr>
            </w:pPr>
            <w:r>
              <w:rPr>
                <w:rFonts w:ascii="Tw Cen MT" w:hAnsi="Tw Cen MT"/>
                <w:i/>
              </w:rPr>
              <w:t>BACM</w:t>
            </w:r>
          </w:p>
        </w:tc>
      </w:tr>
      <w:tr w:rsidR="000E49BA">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0E49BA">
            <w:pPr>
              <w:numPr>
                <w:ilvl w:val="0"/>
                <w:numId w:val="101"/>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F15DA9">
            <w:pPr>
              <w:spacing w:after="0" w:line="240" w:lineRule="auto"/>
              <w:ind w:left="73"/>
              <w:rPr>
                <w:rFonts w:ascii="Tw Cen MT" w:hAnsi="Tw Cen MT"/>
                <w:i/>
                <w:lang w:val="fr-FR"/>
              </w:rPr>
            </w:pPr>
            <w:r>
              <w:rPr>
                <w:rFonts w:ascii="Tw Cen MT" w:hAnsi="Tw Cen MT"/>
                <w:i/>
                <w:lang w:val="fr-FR"/>
              </w:rPr>
              <w:t>Banque Camerounaise des Petites et Moyennes Entreprises (BC-PME) B.P. 12 962, Yaoundé</w:t>
            </w:r>
          </w:p>
        </w:tc>
        <w:tc>
          <w:tcPr>
            <w:tcW w:w="1607"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F15DA9">
            <w:pPr>
              <w:spacing w:after="0" w:line="240" w:lineRule="auto"/>
              <w:jc w:val="center"/>
              <w:rPr>
                <w:rFonts w:ascii="Tw Cen MT" w:hAnsi="Tw Cen MT"/>
                <w:i/>
              </w:rPr>
            </w:pPr>
            <w:r>
              <w:rPr>
                <w:rFonts w:ascii="Tw Cen MT" w:hAnsi="Tw Cen MT"/>
                <w:i/>
              </w:rPr>
              <w:t>BC-PME</w:t>
            </w:r>
          </w:p>
        </w:tc>
      </w:tr>
      <w:tr w:rsidR="000E49BA">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0E49BA">
            <w:pPr>
              <w:numPr>
                <w:ilvl w:val="0"/>
                <w:numId w:val="101"/>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F15DA9">
            <w:pPr>
              <w:spacing w:after="0" w:line="240" w:lineRule="auto"/>
              <w:ind w:left="73"/>
              <w:rPr>
                <w:rFonts w:ascii="Tw Cen MT" w:hAnsi="Tw Cen MT"/>
                <w:i/>
                <w:lang w:val="fr-FR"/>
              </w:rPr>
            </w:pPr>
            <w:r>
              <w:rPr>
                <w:rFonts w:ascii="Tw Cen MT" w:hAnsi="Tw Cen MT"/>
                <w:i/>
                <w:lang w:val="fr-FR"/>
              </w:rPr>
              <w:t>Banque Gabonaise pour le Financement International (BGFIBANK) B.P. 600, Douala</w:t>
            </w:r>
          </w:p>
        </w:tc>
        <w:tc>
          <w:tcPr>
            <w:tcW w:w="1607"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F15DA9">
            <w:pPr>
              <w:spacing w:after="0" w:line="240" w:lineRule="auto"/>
              <w:jc w:val="center"/>
              <w:rPr>
                <w:rFonts w:ascii="Tw Cen MT" w:hAnsi="Tw Cen MT"/>
                <w:i/>
              </w:rPr>
            </w:pPr>
            <w:r>
              <w:rPr>
                <w:rFonts w:ascii="Tw Cen MT" w:hAnsi="Tw Cen MT"/>
                <w:i/>
              </w:rPr>
              <w:t>BGFIBANK</w:t>
            </w:r>
          </w:p>
        </w:tc>
      </w:tr>
      <w:tr w:rsidR="000E49BA">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0E49BA">
            <w:pPr>
              <w:numPr>
                <w:ilvl w:val="0"/>
                <w:numId w:val="101"/>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F15DA9">
            <w:pPr>
              <w:spacing w:after="0" w:line="240" w:lineRule="auto"/>
              <w:ind w:left="73"/>
              <w:rPr>
                <w:rFonts w:ascii="Tw Cen MT" w:hAnsi="Tw Cen MT"/>
                <w:i/>
                <w:lang w:val="fr-FR"/>
              </w:rPr>
            </w:pPr>
            <w:r>
              <w:rPr>
                <w:rFonts w:ascii="Tw Cen MT" w:hAnsi="Tw Cen MT"/>
                <w:i/>
                <w:lang w:val="fr-FR"/>
              </w:rPr>
              <w:t>Banque Internationale du Cameroun pour l’Epargne et le Crédit (BICEC) B.P. 1 925, Douala</w:t>
            </w:r>
          </w:p>
        </w:tc>
        <w:tc>
          <w:tcPr>
            <w:tcW w:w="1607"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F15DA9">
            <w:pPr>
              <w:spacing w:after="0" w:line="240" w:lineRule="auto"/>
              <w:jc w:val="center"/>
              <w:rPr>
                <w:rFonts w:ascii="Tw Cen MT" w:hAnsi="Tw Cen MT"/>
                <w:i/>
              </w:rPr>
            </w:pPr>
            <w:r>
              <w:rPr>
                <w:rFonts w:ascii="Tw Cen MT" w:hAnsi="Tw Cen MT"/>
                <w:i/>
              </w:rPr>
              <w:t>BICEC</w:t>
            </w:r>
          </w:p>
        </w:tc>
      </w:tr>
      <w:tr w:rsidR="000E49BA">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0E49BA">
            <w:pPr>
              <w:numPr>
                <w:ilvl w:val="0"/>
                <w:numId w:val="101"/>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F15DA9">
            <w:pPr>
              <w:spacing w:after="0" w:line="240" w:lineRule="auto"/>
              <w:ind w:left="73"/>
              <w:rPr>
                <w:rFonts w:ascii="Tw Cen MT" w:hAnsi="Tw Cen MT"/>
                <w:i/>
                <w:lang w:val="en-US"/>
              </w:rPr>
            </w:pPr>
            <w:r>
              <w:rPr>
                <w:rFonts w:ascii="Tw Cen MT" w:hAnsi="Tw Cen MT"/>
                <w:i/>
                <w:lang w:val="en-US"/>
              </w:rPr>
              <w:t>Citibank Cameroun (CITIGROUP) B.P. 4 571, Douala</w:t>
            </w:r>
          </w:p>
        </w:tc>
        <w:tc>
          <w:tcPr>
            <w:tcW w:w="1607"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F15DA9">
            <w:pPr>
              <w:spacing w:after="0" w:line="240" w:lineRule="auto"/>
              <w:jc w:val="center"/>
              <w:rPr>
                <w:rFonts w:ascii="Tw Cen MT" w:hAnsi="Tw Cen MT"/>
                <w:i/>
              </w:rPr>
            </w:pPr>
            <w:r>
              <w:rPr>
                <w:rFonts w:ascii="Tw Cen MT" w:hAnsi="Tw Cen MT"/>
                <w:i/>
              </w:rPr>
              <w:t>CITIGROUP</w:t>
            </w:r>
          </w:p>
        </w:tc>
      </w:tr>
      <w:tr w:rsidR="000E49BA">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0E49BA">
            <w:pPr>
              <w:numPr>
                <w:ilvl w:val="0"/>
                <w:numId w:val="101"/>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F15DA9">
            <w:pPr>
              <w:spacing w:after="0" w:line="240" w:lineRule="auto"/>
              <w:ind w:left="73"/>
              <w:rPr>
                <w:rFonts w:ascii="Tw Cen MT" w:hAnsi="Tw Cen MT"/>
                <w:i/>
                <w:lang w:val="en-US"/>
              </w:rPr>
            </w:pPr>
            <w:r>
              <w:rPr>
                <w:rFonts w:ascii="Tw Cen MT" w:hAnsi="Tw Cen MT"/>
                <w:i/>
                <w:lang w:val="en-US"/>
              </w:rPr>
              <w:t>Commercial Bank-Cameroun (CBC) B.P. 4 004, Douala</w:t>
            </w:r>
          </w:p>
        </w:tc>
        <w:tc>
          <w:tcPr>
            <w:tcW w:w="1607"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F15DA9">
            <w:pPr>
              <w:spacing w:after="0" w:line="240" w:lineRule="auto"/>
              <w:jc w:val="center"/>
              <w:rPr>
                <w:rFonts w:ascii="Tw Cen MT" w:hAnsi="Tw Cen MT"/>
                <w:i/>
              </w:rPr>
            </w:pPr>
            <w:r>
              <w:rPr>
                <w:rFonts w:ascii="Tw Cen MT" w:hAnsi="Tw Cen MT"/>
                <w:i/>
              </w:rPr>
              <w:t>CBC</w:t>
            </w:r>
          </w:p>
        </w:tc>
      </w:tr>
      <w:tr w:rsidR="000E49BA">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0E49BA">
            <w:pPr>
              <w:numPr>
                <w:ilvl w:val="0"/>
                <w:numId w:val="101"/>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F15DA9">
            <w:pPr>
              <w:spacing w:after="0" w:line="240" w:lineRule="auto"/>
              <w:ind w:left="73"/>
              <w:rPr>
                <w:rFonts w:ascii="Tw Cen MT" w:hAnsi="Tw Cen MT"/>
                <w:i/>
                <w:lang w:val="fr-FR"/>
              </w:rPr>
            </w:pPr>
            <w:r>
              <w:rPr>
                <w:rFonts w:ascii="Tw Cen MT" w:hAnsi="Tw Cen MT"/>
                <w:i/>
                <w:lang w:val="fr-FR"/>
              </w:rPr>
              <w:t>Crédit Communautaire d'Afrique - Bank (CCA-BANK) B.P. 30 388, Yaoundé</w:t>
            </w:r>
          </w:p>
        </w:tc>
        <w:tc>
          <w:tcPr>
            <w:tcW w:w="1607"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F15DA9">
            <w:pPr>
              <w:spacing w:after="0" w:line="240" w:lineRule="auto"/>
              <w:jc w:val="center"/>
              <w:rPr>
                <w:rFonts w:ascii="Tw Cen MT" w:hAnsi="Tw Cen MT"/>
                <w:i/>
              </w:rPr>
            </w:pPr>
            <w:r>
              <w:rPr>
                <w:rFonts w:ascii="Tw Cen MT" w:hAnsi="Tw Cen MT"/>
                <w:i/>
              </w:rPr>
              <w:t>CCA-BANK</w:t>
            </w:r>
          </w:p>
        </w:tc>
      </w:tr>
      <w:tr w:rsidR="000E49BA">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0E49BA">
            <w:pPr>
              <w:numPr>
                <w:ilvl w:val="0"/>
                <w:numId w:val="101"/>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F15DA9">
            <w:pPr>
              <w:spacing w:after="0" w:line="240" w:lineRule="auto"/>
              <w:ind w:left="73"/>
              <w:rPr>
                <w:rFonts w:ascii="Tw Cen MT" w:hAnsi="Tw Cen MT"/>
                <w:i/>
                <w:lang w:val="en-US"/>
              </w:rPr>
            </w:pPr>
            <w:proofErr w:type="spellStart"/>
            <w:r>
              <w:rPr>
                <w:rFonts w:ascii="Tw Cen MT" w:hAnsi="Tw Cen MT"/>
                <w:i/>
                <w:lang w:val="en-US"/>
              </w:rPr>
              <w:t>Ecobank</w:t>
            </w:r>
            <w:proofErr w:type="spellEnd"/>
            <w:r>
              <w:rPr>
                <w:rFonts w:ascii="Tw Cen MT" w:hAnsi="Tw Cen MT"/>
                <w:i/>
                <w:lang w:val="en-US"/>
              </w:rPr>
              <w:t xml:space="preserve"> Cameroun (ECOBANK) B.P. 582, Douala</w:t>
            </w:r>
          </w:p>
        </w:tc>
        <w:tc>
          <w:tcPr>
            <w:tcW w:w="1607"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F15DA9">
            <w:pPr>
              <w:spacing w:after="0" w:line="240" w:lineRule="auto"/>
              <w:jc w:val="center"/>
              <w:rPr>
                <w:rFonts w:ascii="Tw Cen MT" w:hAnsi="Tw Cen MT"/>
                <w:i/>
              </w:rPr>
            </w:pPr>
            <w:r>
              <w:rPr>
                <w:rFonts w:ascii="Tw Cen MT" w:hAnsi="Tw Cen MT"/>
                <w:i/>
              </w:rPr>
              <w:t>ECOBANK</w:t>
            </w:r>
          </w:p>
        </w:tc>
      </w:tr>
      <w:tr w:rsidR="000E49BA">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0E49BA">
            <w:pPr>
              <w:numPr>
                <w:ilvl w:val="0"/>
                <w:numId w:val="101"/>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F15DA9">
            <w:pPr>
              <w:spacing w:after="0" w:line="240" w:lineRule="auto"/>
              <w:ind w:left="73"/>
              <w:rPr>
                <w:rFonts w:ascii="Tw Cen MT" w:hAnsi="Tw Cen MT"/>
                <w:i/>
                <w:lang w:val="fr-FR"/>
              </w:rPr>
            </w:pPr>
            <w:r>
              <w:rPr>
                <w:rFonts w:ascii="Tw Cen MT" w:hAnsi="Tw Cen MT"/>
                <w:i/>
                <w:lang w:val="fr-FR"/>
              </w:rPr>
              <w:t xml:space="preserve">La </w:t>
            </w:r>
            <w:proofErr w:type="spellStart"/>
            <w:r>
              <w:rPr>
                <w:rFonts w:ascii="Tw Cen MT" w:hAnsi="Tw Cen MT"/>
                <w:i/>
                <w:lang w:val="fr-FR"/>
              </w:rPr>
              <w:t>Regionale</w:t>
            </w:r>
            <w:proofErr w:type="spellEnd"/>
            <w:r>
              <w:rPr>
                <w:rFonts w:ascii="Tw Cen MT" w:hAnsi="Tw Cen MT"/>
                <w:i/>
                <w:lang w:val="fr-FR"/>
              </w:rPr>
              <w:t xml:space="preserve"> Siège social: </w:t>
            </w:r>
            <w:proofErr w:type="spellStart"/>
            <w:r>
              <w:rPr>
                <w:rFonts w:ascii="Tw Cen MT" w:hAnsi="Tw Cen MT"/>
                <w:i/>
                <w:lang w:val="fr-FR"/>
              </w:rPr>
              <w:t>Rond Point</w:t>
            </w:r>
            <w:proofErr w:type="spellEnd"/>
            <w:r>
              <w:rPr>
                <w:rFonts w:ascii="Tw Cen MT" w:hAnsi="Tw Cen MT"/>
                <w:i/>
                <w:lang w:val="fr-FR"/>
              </w:rPr>
              <w:t xml:space="preserve"> </w:t>
            </w:r>
            <w:proofErr w:type="spellStart"/>
            <w:r>
              <w:rPr>
                <w:rFonts w:ascii="Tw Cen MT" w:hAnsi="Tw Cen MT"/>
                <w:i/>
                <w:lang w:val="fr-FR"/>
              </w:rPr>
              <w:t>Nlongkak</w:t>
            </w:r>
            <w:proofErr w:type="spellEnd"/>
            <w:r>
              <w:rPr>
                <w:rFonts w:ascii="Tw Cen MT" w:hAnsi="Tw Cen MT"/>
                <w:i/>
                <w:lang w:val="fr-FR"/>
              </w:rPr>
              <w:t xml:space="preserve"> YAOUNDE. Tel 650 26 51 45/673384516</w:t>
            </w:r>
          </w:p>
        </w:tc>
        <w:tc>
          <w:tcPr>
            <w:tcW w:w="1607"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F15DA9">
            <w:pPr>
              <w:spacing w:after="0" w:line="240" w:lineRule="auto"/>
              <w:jc w:val="center"/>
              <w:rPr>
                <w:rFonts w:ascii="Tw Cen MT" w:hAnsi="Tw Cen MT"/>
                <w:i/>
              </w:rPr>
            </w:pPr>
            <w:r>
              <w:rPr>
                <w:rFonts w:ascii="Tw Cen MT" w:hAnsi="Tw Cen MT"/>
                <w:i/>
              </w:rPr>
              <w:t>LA REGIONALE</w:t>
            </w:r>
          </w:p>
        </w:tc>
      </w:tr>
      <w:tr w:rsidR="000E49BA">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0E49BA">
            <w:pPr>
              <w:numPr>
                <w:ilvl w:val="0"/>
                <w:numId w:val="101"/>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F15DA9">
            <w:pPr>
              <w:spacing w:after="0" w:line="240" w:lineRule="auto"/>
              <w:ind w:left="73"/>
              <w:rPr>
                <w:rFonts w:ascii="Tw Cen MT" w:hAnsi="Tw Cen MT"/>
                <w:i/>
                <w:lang w:val="en-US"/>
              </w:rPr>
            </w:pPr>
            <w:r>
              <w:rPr>
                <w:rFonts w:ascii="Tw Cen MT" w:hAnsi="Tw Cen MT"/>
                <w:i/>
                <w:lang w:val="en-US"/>
              </w:rPr>
              <w:t>National Financial Credit-Bank (NFC-Bank) B.P. 6 578, Yaoundé</w:t>
            </w:r>
          </w:p>
        </w:tc>
        <w:tc>
          <w:tcPr>
            <w:tcW w:w="1607"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F15DA9">
            <w:pPr>
              <w:spacing w:after="0" w:line="240" w:lineRule="auto"/>
              <w:jc w:val="center"/>
              <w:rPr>
                <w:rFonts w:ascii="Tw Cen MT" w:hAnsi="Tw Cen MT"/>
                <w:i/>
              </w:rPr>
            </w:pPr>
            <w:r>
              <w:rPr>
                <w:rFonts w:ascii="Tw Cen MT" w:hAnsi="Tw Cen MT"/>
                <w:i/>
              </w:rPr>
              <w:t>NFC-Bank</w:t>
            </w:r>
          </w:p>
        </w:tc>
      </w:tr>
      <w:tr w:rsidR="000E49BA">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0E49BA">
            <w:pPr>
              <w:numPr>
                <w:ilvl w:val="0"/>
                <w:numId w:val="101"/>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F15DA9">
            <w:pPr>
              <w:spacing w:after="0" w:line="240" w:lineRule="auto"/>
              <w:ind w:left="73"/>
              <w:rPr>
                <w:rFonts w:ascii="Tw Cen MT" w:hAnsi="Tw Cen MT"/>
                <w:i/>
                <w:lang w:val="fr-FR"/>
              </w:rPr>
            </w:pPr>
            <w:r>
              <w:rPr>
                <w:rFonts w:ascii="Tw Cen MT" w:hAnsi="Tw Cen MT"/>
                <w:i/>
                <w:lang w:val="fr-FR"/>
              </w:rPr>
              <w:t>Société Commerciale de Banques-Cameroun (SCB-Cameroun) B.P. 300, Douala</w:t>
            </w:r>
          </w:p>
        </w:tc>
        <w:tc>
          <w:tcPr>
            <w:tcW w:w="1607"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F15DA9">
            <w:pPr>
              <w:spacing w:after="0" w:line="240" w:lineRule="auto"/>
              <w:jc w:val="center"/>
              <w:rPr>
                <w:rFonts w:ascii="Tw Cen MT" w:hAnsi="Tw Cen MT"/>
                <w:i/>
              </w:rPr>
            </w:pPr>
            <w:r>
              <w:rPr>
                <w:rFonts w:ascii="Tw Cen MT" w:hAnsi="Tw Cen MT"/>
                <w:i/>
              </w:rPr>
              <w:t>SCB-Cameroun</w:t>
            </w:r>
          </w:p>
        </w:tc>
      </w:tr>
      <w:tr w:rsidR="000E49BA">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0E49BA">
            <w:pPr>
              <w:numPr>
                <w:ilvl w:val="0"/>
                <w:numId w:val="101"/>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F15DA9">
            <w:pPr>
              <w:spacing w:after="0" w:line="240" w:lineRule="auto"/>
              <w:ind w:left="73"/>
              <w:rPr>
                <w:rFonts w:ascii="Tw Cen MT" w:hAnsi="Tw Cen MT"/>
                <w:i/>
                <w:lang w:val="fr-FR"/>
              </w:rPr>
            </w:pPr>
            <w:r>
              <w:rPr>
                <w:rFonts w:ascii="Tw Cen MT" w:hAnsi="Tw Cen MT"/>
                <w:i/>
                <w:lang w:val="fr-FR"/>
              </w:rPr>
              <w:t>Société Générale Cameroun (SGC) B.P. 4 042, Douala</w:t>
            </w:r>
          </w:p>
        </w:tc>
        <w:tc>
          <w:tcPr>
            <w:tcW w:w="1607"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F15DA9">
            <w:pPr>
              <w:spacing w:after="0" w:line="240" w:lineRule="auto"/>
              <w:jc w:val="center"/>
              <w:rPr>
                <w:rFonts w:ascii="Tw Cen MT" w:hAnsi="Tw Cen MT"/>
                <w:i/>
              </w:rPr>
            </w:pPr>
            <w:r>
              <w:rPr>
                <w:rFonts w:ascii="Tw Cen MT" w:hAnsi="Tw Cen MT"/>
                <w:i/>
              </w:rPr>
              <w:t>SGC</w:t>
            </w:r>
          </w:p>
        </w:tc>
      </w:tr>
      <w:tr w:rsidR="000E49BA">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0E49BA">
            <w:pPr>
              <w:numPr>
                <w:ilvl w:val="0"/>
                <w:numId w:val="101"/>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F15DA9">
            <w:pPr>
              <w:spacing w:after="0" w:line="240" w:lineRule="auto"/>
              <w:ind w:left="73"/>
              <w:rPr>
                <w:rFonts w:ascii="Tw Cen MT" w:hAnsi="Tw Cen MT"/>
                <w:i/>
                <w:lang w:val="en-US"/>
              </w:rPr>
            </w:pPr>
            <w:r>
              <w:rPr>
                <w:rFonts w:ascii="Tw Cen MT" w:hAnsi="Tw Cen MT"/>
                <w:i/>
                <w:lang w:val="en-US"/>
              </w:rPr>
              <w:t>Standard Chartered Bank Cameroon (SCBC) B.P. 1 784, Douala</w:t>
            </w:r>
          </w:p>
        </w:tc>
        <w:tc>
          <w:tcPr>
            <w:tcW w:w="1607"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F15DA9">
            <w:pPr>
              <w:spacing w:after="0" w:line="240" w:lineRule="auto"/>
              <w:jc w:val="center"/>
              <w:rPr>
                <w:rFonts w:ascii="Tw Cen MT" w:hAnsi="Tw Cen MT"/>
                <w:i/>
              </w:rPr>
            </w:pPr>
            <w:r>
              <w:rPr>
                <w:rFonts w:ascii="Tw Cen MT" w:hAnsi="Tw Cen MT"/>
                <w:i/>
              </w:rPr>
              <w:t>SCBC</w:t>
            </w:r>
          </w:p>
        </w:tc>
      </w:tr>
      <w:tr w:rsidR="000E49BA">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0E49BA">
            <w:pPr>
              <w:numPr>
                <w:ilvl w:val="0"/>
                <w:numId w:val="101"/>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F15DA9">
            <w:pPr>
              <w:spacing w:after="0" w:line="240" w:lineRule="auto"/>
              <w:ind w:left="73"/>
              <w:rPr>
                <w:rFonts w:ascii="Tw Cen MT" w:hAnsi="Tw Cen MT"/>
                <w:i/>
                <w:lang w:val="en-US"/>
              </w:rPr>
            </w:pPr>
            <w:r>
              <w:rPr>
                <w:rFonts w:ascii="Tw Cen MT" w:hAnsi="Tw Cen MT"/>
                <w:i/>
                <w:lang w:val="en-US"/>
              </w:rPr>
              <w:t>Union Bank of Cameroon (UBC) B.P. 15 569, Douala</w:t>
            </w:r>
          </w:p>
        </w:tc>
        <w:tc>
          <w:tcPr>
            <w:tcW w:w="1607"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F15DA9">
            <w:pPr>
              <w:spacing w:after="0" w:line="240" w:lineRule="auto"/>
              <w:jc w:val="center"/>
              <w:rPr>
                <w:rFonts w:ascii="Tw Cen MT" w:hAnsi="Tw Cen MT"/>
                <w:i/>
              </w:rPr>
            </w:pPr>
            <w:r>
              <w:rPr>
                <w:rFonts w:ascii="Tw Cen MT" w:hAnsi="Tw Cen MT"/>
                <w:i/>
              </w:rPr>
              <w:t>UBC</w:t>
            </w:r>
          </w:p>
        </w:tc>
      </w:tr>
      <w:tr w:rsidR="000E49BA">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0E49BA">
            <w:pPr>
              <w:numPr>
                <w:ilvl w:val="0"/>
                <w:numId w:val="101"/>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F15DA9">
            <w:pPr>
              <w:spacing w:after="0" w:line="240" w:lineRule="auto"/>
              <w:ind w:left="73"/>
              <w:rPr>
                <w:rFonts w:ascii="Tw Cen MT" w:hAnsi="Tw Cen MT"/>
                <w:i/>
                <w:lang w:val="en-US"/>
              </w:rPr>
            </w:pPr>
            <w:r>
              <w:rPr>
                <w:rFonts w:ascii="Tw Cen MT" w:hAnsi="Tw Cen MT"/>
                <w:i/>
                <w:lang w:val="en-US"/>
              </w:rPr>
              <w:t>United Bank for Africa (UBA) B.P. 2 088, Douala</w:t>
            </w:r>
          </w:p>
        </w:tc>
        <w:tc>
          <w:tcPr>
            <w:tcW w:w="1607"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F15DA9">
            <w:pPr>
              <w:spacing w:after="0" w:line="240" w:lineRule="auto"/>
              <w:jc w:val="center"/>
              <w:rPr>
                <w:rFonts w:ascii="Tw Cen MT" w:hAnsi="Tw Cen MT"/>
                <w:i/>
              </w:rPr>
            </w:pPr>
            <w:r>
              <w:rPr>
                <w:rFonts w:ascii="Tw Cen MT" w:hAnsi="Tw Cen MT"/>
                <w:i/>
              </w:rPr>
              <w:t>UBA</w:t>
            </w:r>
          </w:p>
        </w:tc>
      </w:tr>
      <w:tr w:rsidR="000E49BA">
        <w:trPr>
          <w:trHeight w:val="340"/>
          <w:jc w:val="center"/>
        </w:trPr>
        <w:tc>
          <w:tcPr>
            <w:tcW w:w="888" w:type="dxa"/>
            <w:shd w:val="clear" w:color="auto" w:fill="06A0A7"/>
            <w:vAlign w:val="center"/>
          </w:tcPr>
          <w:p w:rsidR="000E49BA" w:rsidRDefault="000E49BA">
            <w:pPr>
              <w:spacing w:after="0" w:line="240" w:lineRule="auto"/>
              <w:jc w:val="center"/>
              <w:rPr>
                <w:rFonts w:ascii="Tw Cen MT" w:hAnsi="Tw Cen MT"/>
                <w:i/>
              </w:rPr>
            </w:pPr>
          </w:p>
        </w:tc>
        <w:tc>
          <w:tcPr>
            <w:tcW w:w="9537" w:type="dxa"/>
            <w:gridSpan w:val="2"/>
            <w:tcBorders>
              <w:right w:val="nil"/>
            </w:tcBorders>
            <w:shd w:val="clear" w:color="auto" w:fill="06A0A7"/>
            <w:vAlign w:val="center"/>
          </w:tcPr>
          <w:p w:rsidR="000E49BA" w:rsidRDefault="00F15DA9">
            <w:pPr>
              <w:spacing w:after="0" w:line="240" w:lineRule="auto"/>
              <w:rPr>
                <w:rFonts w:ascii="Tw Cen MT" w:hAnsi="Tw Cen MT"/>
                <w:b/>
                <w:bCs/>
                <w:i/>
              </w:rPr>
            </w:pPr>
            <w:proofErr w:type="spellStart"/>
            <w:r>
              <w:rPr>
                <w:rFonts w:ascii="Tw Cen MT" w:hAnsi="Tw Cen MT"/>
                <w:b/>
                <w:bCs/>
                <w:i/>
              </w:rPr>
              <w:t>Liste</w:t>
            </w:r>
            <w:proofErr w:type="spellEnd"/>
            <w:r>
              <w:rPr>
                <w:rFonts w:ascii="Tw Cen MT" w:hAnsi="Tw Cen MT"/>
                <w:b/>
                <w:bCs/>
                <w:i/>
              </w:rPr>
              <w:t xml:space="preserve"> des </w:t>
            </w:r>
            <w:proofErr w:type="spellStart"/>
            <w:r>
              <w:rPr>
                <w:rFonts w:ascii="Tw Cen MT" w:hAnsi="Tw Cen MT"/>
                <w:b/>
                <w:bCs/>
                <w:i/>
              </w:rPr>
              <w:t>Compagnies</w:t>
            </w:r>
            <w:proofErr w:type="spellEnd"/>
            <w:r>
              <w:rPr>
                <w:rFonts w:ascii="Tw Cen MT" w:hAnsi="Tw Cen MT"/>
                <w:b/>
                <w:bCs/>
                <w:i/>
              </w:rPr>
              <w:t xml:space="preserve"> </w:t>
            </w:r>
            <w:proofErr w:type="spellStart"/>
            <w:r>
              <w:rPr>
                <w:rFonts w:ascii="Tw Cen MT" w:hAnsi="Tw Cen MT"/>
                <w:b/>
                <w:bCs/>
                <w:i/>
              </w:rPr>
              <w:t>d’assurance</w:t>
            </w:r>
            <w:proofErr w:type="spellEnd"/>
          </w:p>
        </w:tc>
      </w:tr>
      <w:tr w:rsidR="000E49BA" w:rsidRPr="00F15DA9">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0E49BA">
            <w:pPr>
              <w:numPr>
                <w:ilvl w:val="0"/>
                <w:numId w:val="102"/>
              </w:numPr>
              <w:suppressAutoHyphens/>
              <w:autoSpaceDN w:val="0"/>
              <w:spacing w:after="0" w:line="240" w:lineRule="auto"/>
              <w:jc w:val="center"/>
              <w:textAlignment w:val="baseline"/>
              <w:rPr>
                <w:rFonts w:ascii="Tw Cen MT" w:hAnsi="Tw Cen MT"/>
                <w:i/>
              </w:rPr>
            </w:pPr>
          </w:p>
        </w:tc>
        <w:tc>
          <w:tcPr>
            <w:tcW w:w="9537" w:type="dxa"/>
            <w:gridSpan w:val="2"/>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F15DA9">
            <w:pPr>
              <w:spacing w:after="0" w:line="240" w:lineRule="auto"/>
              <w:ind w:left="73"/>
              <w:rPr>
                <w:rFonts w:ascii="Tw Cen MT" w:hAnsi="Tw Cen MT"/>
                <w:i/>
                <w:lang w:val="fr-FR"/>
              </w:rPr>
            </w:pPr>
            <w:r>
              <w:rPr>
                <w:rFonts w:ascii="Tw Cen MT" w:hAnsi="Tw Cen MT"/>
                <w:i/>
                <w:lang w:val="fr-FR"/>
              </w:rPr>
              <w:t>Activa Assurances, B.P. 12 970, Douala</w:t>
            </w:r>
          </w:p>
        </w:tc>
      </w:tr>
      <w:tr w:rsidR="000E49BA" w:rsidRPr="00F15DA9">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0E49BA">
            <w:pPr>
              <w:numPr>
                <w:ilvl w:val="0"/>
                <w:numId w:val="102"/>
              </w:numPr>
              <w:suppressAutoHyphens/>
              <w:autoSpaceDN w:val="0"/>
              <w:spacing w:after="0" w:line="240" w:lineRule="auto"/>
              <w:jc w:val="center"/>
              <w:textAlignment w:val="baseline"/>
              <w:rPr>
                <w:rFonts w:ascii="Tw Cen MT" w:hAnsi="Tw Cen MT"/>
                <w:i/>
                <w:lang w:val="fr-FR"/>
              </w:rPr>
            </w:pPr>
          </w:p>
        </w:tc>
        <w:tc>
          <w:tcPr>
            <w:tcW w:w="9537" w:type="dxa"/>
            <w:gridSpan w:val="2"/>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F15DA9">
            <w:pPr>
              <w:spacing w:after="0" w:line="240" w:lineRule="auto"/>
              <w:ind w:left="73"/>
              <w:rPr>
                <w:rFonts w:ascii="Tw Cen MT" w:hAnsi="Tw Cen MT"/>
                <w:i/>
                <w:lang w:val="fr-FR"/>
              </w:rPr>
            </w:pPr>
            <w:r>
              <w:rPr>
                <w:rFonts w:ascii="Tw Cen MT" w:hAnsi="Tw Cen MT"/>
                <w:i/>
                <w:lang w:val="fr-FR"/>
              </w:rPr>
              <w:t xml:space="preserve">Assurance et Réassurance Africaines (Area) S.A. </w:t>
            </w:r>
            <w:proofErr w:type="spellStart"/>
            <w:r>
              <w:rPr>
                <w:rFonts w:ascii="Tw Cen MT" w:hAnsi="Tw Cen MT"/>
                <w:i/>
                <w:lang w:val="fr-FR"/>
              </w:rPr>
              <w:t>Bp</w:t>
            </w:r>
            <w:proofErr w:type="spellEnd"/>
            <w:r>
              <w:rPr>
                <w:rFonts w:ascii="Tw Cen MT" w:hAnsi="Tw Cen MT"/>
                <w:i/>
                <w:lang w:val="fr-FR"/>
              </w:rPr>
              <w:t xml:space="preserve"> 1531 Douala</w:t>
            </w:r>
          </w:p>
        </w:tc>
      </w:tr>
      <w:tr w:rsidR="000E49BA" w:rsidRPr="00F15DA9">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0E49BA">
            <w:pPr>
              <w:numPr>
                <w:ilvl w:val="0"/>
                <w:numId w:val="102"/>
              </w:numPr>
              <w:suppressAutoHyphens/>
              <w:autoSpaceDN w:val="0"/>
              <w:spacing w:after="0" w:line="240" w:lineRule="auto"/>
              <w:jc w:val="center"/>
              <w:textAlignment w:val="baseline"/>
              <w:rPr>
                <w:rFonts w:ascii="Tw Cen MT" w:hAnsi="Tw Cen MT"/>
                <w:i/>
                <w:lang w:val="fr-FR"/>
              </w:rPr>
            </w:pPr>
          </w:p>
        </w:tc>
        <w:tc>
          <w:tcPr>
            <w:tcW w:w="9537" w:type="dxa"/>
            <w:gridSpan w:val="2"/>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F15DA9">
            <w:pPr>
              <w:spacing w:after="0" w:line="240" w:lineRule="auto"/>
              <w:ind w:left="73"/>
              <w:rPr>
                <w:rFonts w:ascii="Tw Cen MT" w:hAnsi="Tw Cen MT"/>
                <w:i/>
                <w:lang w:val="fr-FR"/>
              </w:rPr>
            </w:pPr>
            <w:r>
              <w:rPr>
                <w:rFonts w:ascii="Tw Cen MT" w:hAnsi="Tw Cen MT"/>
                <w:i/>
                <w:lang w:val="fr-FR"/>
              </w:rPr>
              <w:t>Atlantique Assurances S.A, B.P. 2 933, Douala</w:t>
            </w:r>
          </w:p>
        </w:tc>
      </w:tr>
      <w:tr w:rsidR="000E49BA" w:rsidRPr="00F15DA9">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0E49BA">
            <w:pPr>
              <w:numPr>
                <w:ilvl w:val="0"/>
                <w:numId w:val="102"/>
              </w:numPr>
              <w:suppressAutoHyphens/>
              <w:autoSpaceDN w:val="0"/>
              <w:spacing w:after="0" w:line="240" w:lineRule="auto"/>
              <w:jc w:val="center"/>
              <w:textAlignment w:val="baseline"/>
              <w:rPr>
                <w:rFonts w:ascii="Tw Cen MT" w:hAnsi="Tw Cen MT"/>
                <w:i/>
                <w:lang w:val="fr-FR"/>
              </w:rPr>
            </w:pPr>
          </w:p>
        </w:tc>
        <w:tc>
          <w:tcPr>
            <w:tcW w:w="9537" w:type="dxa"/>
            <w:gridSpan w:val="2"/>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F15DA9">
            <w:pPr>
              <w:spacing w:after="0" w:line="240" w:lineRule="auto"/>
              <w:ind w:left="73"/>
              <w:rPr>
                <w:rFonts w:ascii="Tw Cen MT" w:hAnsi="Tw Cen MT"/>
                <w:i/>
                <w:lang w:val="fr-FR"/>
              </w:rPr>
            </w:pPr>
            <w:proofErr w:type="spellStart"/>
            <w:r>
              <w:rPr>
                <w:rFonts w:ascii="Tw Cen MT" w:hAnsi="Tw Cen MT"/>
                <w:i/>
                <w:lang w:val="fr-FR"/>
              </w:rPr>
              <w:t>Chanas</w:t>
            </w:r>
            <w:proofErr w:type="spellEnd"/>
            <w:r>
              <w:rPr>
                <w:rFonts w:ascii="Tw Cen MT" w:hAnsi="Tw Cen MT"/>
                <w:i/>
                <w:lang w:val="fr-FR"/>
              </w:rPr>
              <w:t xml:space="preserve"> Assurances S.A, B.P. 109, Douala</w:t>
            </w:r>
          </w:p>
        </w:tc>
      </w:tr>
      <w:tr w:rsidR="000E49BA" w:rsidRPr="00F15DA9">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0E49BA">
            <w:pPr>
              <w:numPr>
                <w:ilvl w:val="0"/>
                <w:numId w:val="102"/>
              </w:numPr>
              <w:suppressAutoHyphens/>
              <w:autoSpaceDN w:val="0"/>
              <w:spacing w:after="0" w:line="240" w:lineRule="auto"/>
              <w:jc w:val="center"/>
              <w:textAlignment w:val="baseline"/>
              <w:rPr>
                <w:rFonts w:ascii="Tw Cen MT" w:hAnsi="Tw Cen MT"/>
                <w:i/>
                <w:lang w:val="fr-FR"/>
              </w:rPr>
            </w:pPr>
          </w:p>
        </w:tc>
        <w:tc>
          <w:tcPr>
            <w:tcW w:w="9537" w:type="dxa"/>
            <w:gridSpan w:val="2"/>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F15DA9">
            <w:pPr>
              <w:spacing w:after="0" w:line="240" w:lineRule="auto"/>
              <w:ind w:left="73"/>
              <w:rPr>
                <w:rFonts w:ascii="Tw Cen MT" w:hAnsi="Tw Cen MT"/>
                <w:i/>
                <w:lang w:val="fr-FR"/>
              </w:rPr>
            </w:pPr>
            <w:r>
              <w:rPr>
                <w:rFonts w:ascii="Tw Cen MT" w:hAnsi="Tw Cen MT"/>
                <w:i/>
                <w:lang w:val="fr-FR"/>
              </w:rPr>
              <w:t>CPA S.A, B.P. 54, Douala</w:t>
            </w:r>
          </w:p>
        </w:tc>
      </w:tr>
      <w:tr w:rsidR="000E49BA">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0E49BA">
            <w:pPr>
              <w:numPr>
                <w:ilvl w:val="0"/>
                <w:numId w:val="102"/>
              </w:numPr>
              <w:suppressAutoHyphens/>
              <w:autoSpaceDN w:val="0"/>
              <w:spacing w:after="0" w:line="240" w:lineRule="auto"/>
              <w:jc w:val="center"/>
              <w:textAlignment w:val="baseline"/>
              <w:rPr>
                <w:rFonts w:ascii="Tw Cen MT" w:hAnsi="Tw Cen MT"/>
                <w:i/>
                <w:lang w:val="fr-FR"/>
              </w:rPr>
            </w:pPr>
          </w:p>
        </w:tc>
        <w:tc>
          <w:tcPr>
            <w:tcW w:w="9537" w:type="dxa"/>
            <w:gridSpan w:val="2"/>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F15DA9">
            <w:pPr>
              <w:spacing w:after="0" w:line="240" w:lineRule="auto"/>
              <w:ind w:left="73"/>
              <w:rPr>
                <w:rFonts w:ascii="Tw Cen MT" w:hAnsi="Tw Cen MT"/>
                <w:i/>
              </w:rPr>
            </w:pPr>
            <w:proofErr w:type="spellStart"/>
            <w:r>
              <w:rPr>
                <w:rFonts w:ascii="Tw Cen MT" w:hAnsi="Tw Cen MT"/>
                <w:i/>
              </w:rPr>
              <w:t>Nsia</w:t>
            </w:r>
            <w:proofErr w:type="spellEnd"/>
            <w:r>
              <w:rPr>
                <w:rFonts w:ascii="Tw Cen MT" w:hAnsi="Tw Cen MT"/>
                <w:i/>
              </w:rPr>
              <w:t xml:space="preserve"> Assurances S.A, B.P. 2 759, Douala</w:t>
            </w:r>
          </w:p>
        </w:tc>
      </w:tr>
      <w:tr w:rsidR="000E49BA">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0E49BA">
            <w:pPr>
              <w:numPr>
                <w:ilvl w:val="0"/>
                <w:numId w:val="102"/>
              </w:numPr>
              <w:suppressAutoHyphens/>
              <w:autoSpaceDN w:val="0"/>
              <w:spacing w:after="0" w:line="240" w:lineRule="auto"/>
              <w:jc w:val="center"/>
              <w:textAlignment w:val="baseline"/>
              <w:rPr>
                <w:rFonts w:ascii="Tw Cen MT" w:hAnsi="Tw Cen MT"/>
                <w:i/>
              </w:rPr>
            </w:pPr>
          </w:p>
        </w:tc>
        <w:tc>
          <w:tcPr>
            <w:tcW w:w="9537" w:type="dxa"/>
            <w:gridSpan w:val="2"/>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F15DA9">
            <w:pPr>
              <w:spacing w:after="0" w:line="240" w:lineRule="auto"/>
              <w:ind w:left="73"/>
              <w:rPr>
                <w:rFonts w:ascii="Tw Cen MT" w:hAnsi="Tw Cen MT"/>
                <w:i/>
                <w:lang w:val="en-US"/>
              </w:rPr>
            </w:pPr>
            <w:r>
              <w:rPr>
                <w:rFonts w:ascii="Tw Cen MT" w:hAnsi="Tw Cen MT"/>
                <w:i/>
                <w:lang w:val="en-US"/>
              </w:rPr>
              <w:t>Pro Assur S.A, B.P. 5 963, Douala</w:t>
            </w:r>
          </w:p>
        </w:tc>
      </w:tr>
      <w:tr w:rsidR="000E49BA">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0E49BA">
            <w:pPr>
              <w:numPr>
                <w:ilvl w:val="0"/>
                <w:numId w:val="102"/>
              </w:numPr>
              <w:suppressAutoHyphens/>
              <w:autoSpaceDN w:val="0"/>
              <w:spacing w:after="0" w:line="240" w:lineRule="auto"/>
              <w:jc w:val="center"/>
              <w:textAlignment w:val="baseline"/>
              <w:rPr>
                <w:rFonts w:ascii="Tw Cen MT" w:hAnsi="Tw Cen MT"/>
                <w:i/>
                <w:lang w:val="en-US"/>
              </w:rPr>
            </w:pPr>
          </w:p>
        </w:tc>
        <w:tc>
          <w:tcPr>
            <w:tcW w:w="9537" w:type="dxa"/>
            <w:gridSpan w:val="2"/>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F15DA9">
            <w:pPr>
              <w:spacing w:after="0" w:line="240" w:lineRule="auto"/>
              <w:ind w:left="73"/>
              <w:rPr>
                <w:rFonts w:ascii="Tw Cen MT" w:hAnsi="Tw Cen MT"/>
                <w:i/>
                <w:lang w:val="en-US"/>
              </w:rPr>
            </w:pPr>
            <w:r>
              <w:rPr>
                <w:rFonts w:ascii="Tw Cen MT" w:hAnsi="Tw Cen MT"/>
                <w:i/>
                <w:lang w:val="en-US"/>
              </w:rPr>
              <w:t>Prudential Beneficial General Insurance BP 2 328 Douala</w:t>
            </w:r>
          </w:p>
        </w:tc>
      </w:tr>
      <w:tr w:rsidR="000E49BA" w:rsidRPr="00F15DA9">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0E49BA">
            <w:pPr>
              <w:numPr>
                <w:ilvl w:val="0"/>
                <w:numId w:val="102"/>
              </w:numPr>
              <w:suppressAutoHyphens/>
              <w:autoSpaceDN w:val="0"/>
              <w:spacing w:after="0" w:line="240" w:lineRule="auto"/>
              <w:jc w:val="center"/>
              <w:textAlignment w:val="baseline"/>
              <w:rPr>
                <w:rFonts w:ascii="Tw Cen MT" w:hAnsi="Tw Cen MT"/>
                <w:i/>
                <w:lang w:val="en-US"/>
              </w:rPr>
            </w:pPr>
          </w:p>
        </w:tc>
        <w:tc>
          <w:tcPr>
            <w:tcW w:w="9537" w:type="dxa"/>
            <w:gridSpan w:val="2"/>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F15DA9">
            <w:pPr>
              <w:spacing w:after="0" w:line="240" w:lineRule="auto"/>
              <w:ind w:left="73"/>
              <w:rPr>
                <w:rFonts w:ascii="Tw Cen MT" w:hAnsi="Tw Cen MT"/>
                <w:i/>
                <w:lang w:val="fr-FR"/>
              </w:rPr>
            </w:pPr>
            <w:r>
              <w:rPr>
                <w:rFonts w:ascii="Tw Cen MT" w:hAnsi="Tw Cen MT"/>
                <w:i/>
                <w:lang w:val="fr-FR"/>
              </w:rPr>
              <w:t xml:space="preserve">Royal Onyx </w:t>
            </w:r>
            <w:proofErr w:type="spellStart"/>
            <w:r>
              <w:rPr>
                <w:rFonts w:ascii="Tw Cen MT" w:hAnsi="Tw Cen MT"/>
                <w:i/>
                <w:lang w:val="fr-FR"/>
              </w:rPr>
              <w:t>Insurance</w:t>
            </w:r>
            <w:proofErr w:type="spellEnd"/>
            <w:r>
              <w:rPr>
                <w:rFonts w:ascii="Tw Cen MT" w:hAnsi="Tw Cen MT"/>
                <w:i/>
                <w:lang w:val="fr-FR"/>
              </w:rPr>
              <w:t xml:space="preserve"> Cie BP 12 230 Douala</w:t>
            </w:r>
          </w:p>
        </w:tc>
      </w:tr>
      <w:tr w:rsidR="000E49BA" w:rsidRPr="00F15DA9">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0E49BA">
            <w:pPr>
              <w:numPr>
                <w:ilvl w:val="0"/>
                <w:numId w:val="102"/>
              </w:numPr>
              <w:suppressAutoHyphens/>
              <w:autoSpaceDN w:val="0"/>
              <w:spacing w:after="0" w:line="240" w:lineRule="auto"/>
              <w:jc w:val="center"/>
              <w:textAlignment w:val="baseline"/>
              <w:rPr>
                <w:rFonts w:ascii="Tw Cen MT" w:hAnsi="Tw Cen MT"/>
                <w:i/>
                <w:lang w:val="fr-FR"/>
              </w:rPr>
            </w:pPr>
          </w:p>
        </w:tc>
        <w:tc>
          <w:tcPr>
            <w:tcW w:w="9537" w:type="dxa"/>
            <w:gridSpan w:val="2"/>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F15DA9">
            <w:pPr>
              <w:spacing w:after="0" w:line="240" w:lineRule="auto"/>
              <w:ind w:left="73"/>
              <w:rPr>
                <w:rFonts w:ascii="Tw Cen MT" w:hAnsi="Tw Cen MT"/>
                <w:i/>
                <w:lang w:val="fr-FR"/>
              </w:rPr>
            </w:pPr>
            <w:r>
              <w:rPr>
                <w:rFonts w:ascii="Tw Cen MT" w:hAnsi="Tw Cen MT"/>
                <w:i/>
                <w:lang w:val="fr-FR"/>
              </w:rPr>
              <w:t>SAAR S.A BP 1 011 Douala</w:t>
            </w:r>
          </w:p>
        </w:tc>
      </w:tr>
      <w:tr w:rsidR="000E49BA" w:rsidRPr="00F15DA9">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0E49BA">
            <w:pPr>
              <w:numPr>
                <w:ilvl w:val="0"/>
                <w:numId w:val="102"/>
              </w:numPr>
              <w:suppressAutoHyphens/>
              <w:autoSpaceDN w:val="0"/>
              <w:spacing w:after="0" w:line="240" w:lineRule="auto"/>
              <w:jc w:val="center"/>
              <w:textAlignment w:val="baseline"/>
              <w:rPr>
                <w:rFonts w:ascii="Tw Cen MT" w:hAnsi="Tw Cen MT"/>
                <w:i/>
                <w:lang w:val="fr-FR"/>
              </w:rPr>
            </w:pPr>
          </w:p>
        </w:tc>
        <w:tc>
          <w:tcPr>
            <w:tcW w:w="9537" w:type="dxa"/>
            <w:gridSpan w:val="2"/>
            <w:tcBorders>
              <w:top w:val="single" w:sz="6" w:space="0" w:color="000002"/>
              <w:left w:val="single" w:sz="6" w:space="0" w:color="000002"/>
              <w:bottom w:val="single" w:sz="6" w:space="0" w:color="000002"/>
              <w:right w:val="single" w:sz="6" w:space="0" w:color="000002"/>
            </w:tcBorders>
            <w:shd w:val="clear" w:color="auto" w:fill="F7F7F7"/>
            <w:vAlign w:val="center"/>
          </w:tcPr>
          <w:p w:rsidR="000E49BA" w:rsidRDefault="00F15DA9">
            <w:pPr>
              <w:spacing w:after="0" w:line="240" w:lineRule="auto"/>
              <w:ind w:left="73"/>
              <w:rPr>
                <w:rFonts w:ascii="Tw Cen MT" w:hAnsi="Tw Cen MT"/>
                <w:i/>
                <w:lang w:val="fr-FR"/>
              </w:rPr>
            </w:pPr>
            <w:r>
              <w:rPr>
                <w:rFonts w:ascii="Tw Cen MT" w:hAnsi="Tw Cen MT"/>
                <w:i/>
                <w:lang w:val="fr-FR"/>
              </w:rPr>
              <w:t>SANLAM Assurances Cameroun, B.P. 12 125, Douala</w:t>
            </w:r>
          </w:p>
        </w:tc>
      </w:tr>
      <w:tr w:rsidR="000E49BA">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0E49BA">
            <w:pPr>
              <w:numPr>
                <w:ilvl w:val="0"/>
                <w:numId w:val="102"/>
              </w:numPr>
              <w:suppressAutoHyphens/>
              <w:autoSpaceDN w:val="0"/>
              <w:spacing w:after="0" w:line="240" w:lineRule="auto"/>
              <w:jc w:val="center"/>
              <w:textAlignment w:val="baseline"/>
              <w:rPr>
                <w:rFonts w:ascii="Tw Cen MT" w:hAnsi="Tw Cen MT"/>
                <w:i/>
                <w:lang w:val="fr-FR"/>
              </w:rPr>
            </w:pPr>
          </w:p>
        </w:tc>
        <w:tc>
          <w:tcPr>
            <w:tcW w:w="9537" w:type="dxa"/>
            <w:gridSpan w:val="2"/>
            <w:tcBorders>
              <w:top w:val="single" w:sz="6" w:space="0" w:color="000002"/>
              <w:left w:val="single" w:sz="6" w:space="0" w:color="000002"/>
              <w:bottom w:val="single" w:sz="6" w:space="0" w:color="000002"/>
              <w:right w:val="single" w:sz="6" w:space="0" w:color="000002"/>
            </w:tcBorders>
            <w:shd w:val="clear" w:color="auto" w:fill="EAEAEA"/>
            <w:vAlign w:val="center"/>
          </w:tcPr>
          <w:p w:rsidR="000E49BA" w:rsidRDefault="00F15DA9">
            <w:pPr>
              <w:spacing w:after="0" w:line="240" w:lineRule="auto"/>
              <w:ind w:left="73"/>
              <w:rPr>
                <w:rFonts w:ascii="Tw Cen MT" w:hAnsi="Tw Cen MT"/>
                <w:i/>
              </w:rPr>
            </w:pPr>
            <w:proofErr w:type="spellStart"/>
            <w:r>
              <w:rPr>
                <w:rFonts w:ascii="Tw Cen MT" w:hAnsi="Tw Cen MT"/>
                <w:i/>
              </w:rPr>
              <w:t>Zenithe</w:t>
            </w:r>
            <w:proofErr w:type="spellEnd"/>
            <w:r>
              <w:rPr>
                <w:rFonts w:ascii="Tw Cen MT" w:hAnsi="Tw Cen MT"/>
                <w:i/>
              </w:rPr>
              <w:t xml:space="preserve"> Insurance S.A, B.P. 1 540, Douala</w:t>
            </w:r>
          </w:p>
        </w:tc>
      </w:tr>
    </w:tbl>
    <w:p w:rsidR="000E49BA" w:rsidRDefault="000E49BA">
      <w:pPr>
        <w:spacing w:after="175"/>
        <w:rPr>
          <w:rFonts w:ascii="Tw Cen MT" w:eastAsia="Arial" w:hAnsi="Tw Cen MT" w:cs="Arial"/>
          <w:b/>
          <w:color w:val="auto"/>
          <w:sz w:val="24"/>
          <w:lang w:val="fr-FR"/>
        </w:rPr>
      </w:pPr>
    </w:p>
    <w:p w:rsidR="000E49BA" w:rsidRDefault="00F15DA9">
      <w:pPr>
        <w:spacing w:after="0" w:line="240"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0E49BA" w:rsidRDefault="00F15DA9">
      <w:pPr>
        <w:spacing w:after="0"/>
        <w:rPr>
          <w:rFonts w:ascii="Tw Cen MT" w:hAnsi="Tw Cen MT"/>
          <w:color w:val="auto"/>
          <w:lang w:val="fr-FR"/>
        </w:rPr>
      </w:pPr>
      <w:r>
        <w:rPr>
          <w:rFonts w:ascii="Tw Cen MT" w:eastAsia="Arial" w:hAnsi="Tw Cen MT" w:cs="Arial"/>
          <w:color w:val="auto"/>
          <w:sz w:val="24"/>
          <w:lang w:val="fr-FR"/>
        </w:rPr>
        <w:lastRenderedPageBreak/>
        <w:t xml:space="preserve"> </w:t>
      </w:r>
    </w:p>
    <w:p w:rsidR="000E49BA" w:rsidRDefault="00F15DA9">
      <w:pPr>
        <w:spacing w:after="178"/>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7"/>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175"/>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spacing w:after="650"/>
        <w:rPr>
          <w:rFonts w:ascii="Tw Cen MT" w:hAnsi="Tw Cen MT"/>
          <w:color w:val="auto"/>
          <w:lang w:val="fr-FR"/>
        </w:rPr>
      </w:pPr>
      <w:r>
        <w:rPr>
          <w:rFonts w:ascii="Tw Cen MT" w:eastAsia="Arial" w:hAnsi="Tw Cen MT" w:cs="Arial"/>
          <w:color w:val="auto"/>
          <w:sz w:val="24"/>
          <w:lang w:val="fr-FR"/>
        </w:rPr>
        <w:t xml:space="preserve"> </w:t>
      </w:r>
    </w:p>
    <w:p w:rsidR="000E49BA" w:rsidRDefault="00F15DA9">
      <w:pPr>
        <w:pStyle w:val="Heading1"/>
        <w:spacing w:after="527" w:line="263" w:lineRule="auto"/>
        <w:ind w:left="2704"/>
        <w:jc w:val="left"/>
        <w:rPr>
          <w:rFonts w:ascii="Tw Cen MT" w:hAnsi="Tw Cen MT"/>
          <w:color w:val="auto"/>
          <w:lang w:val="fr-FR"/>
        </w:rPr>
      </w:pPr>
      <w:r>
        <w:rPr>
          <w:rFonts w:ascii="Tw Cen MT" w:hAnsi="Tw Cen MT"/>
          <w:color w:val="auto"/>
          <w:lang w:val="fr-FR"/>
        </w:rPr>
        <w:t xml:space="preserve">PIÈCE N°15. PROCEDURE DE SOUMISSION EN LIGNE  </w:t>
      </w:r>
    </w:p>
    <w:p w:rsidR="000E49BA" w:rsidRDefault="00F15DA9">
      <w:pPr>
        <w:spacing w:after="532"/>
        <w:ind w:left="2694"/>
        <w:rPr>
          <w:rFonts w:ascii="Tw Cen MT" w:hAnsi="Tw Cen MT"/>
          <w:color w:val="auto"/>
          <w:lang w:val="fr-FR"/>
        </w:rPr>
      </w:pPr>
      <w:r>
        <w:rPr>
          <w:rFonts w:ascii="Tw Cen MT" w:eastAsia="Arial" w:hAnsi="Tw Cen MT" w:cs="Arial"/>
          <w:b/>
          <w:color w:val="auto"/>
          <w:sz w:val="36"/>
          <w:lang w:val="fr-FR"/>
        </w:rPr>
        <w:t xml:space="preserve"> </w:t>
      </w:r>
    </w:p>
    <w:p w:rsidR="000E49BA" w:rsidRDefault="00F15DA9">
      <w:pPr>
        <w:spacing w:after="532"/>
        <w:ind w:left="2694"/>
        <w:rPr>
          <w:rFonts w:ascii="Tw Cen MT" w:eastAsia="Arial" w:hAnsi="Tw Cen MT" w:cs="Arial"/>
          <w:b/>
          <w:color w:val="auto"/>
          <w:sz w:val="36"/>
          <w:lang w:val="fr-FR"/>
        </w:rPr>
      </w:pPr>
      <w:r>
        <w:rPr>
          <w:rFonts w:ascii="Tw Cen MT" w:eastAsia="Arial" w:hAnsi="Tw Cen MT" w:cs="Arial"/>
          <w:b/>
          <w:color w:val="auto"/>
          <w:sz w:val="36"/>
          <w:lang w:val="fr-FR"/>
        </w:rPr>
        <w:t xml:space="preserve"> </w:t>
      </w:r>
    </w:p>
    <w:p w:rsidR="000E49BA" w:rsidRDefault="00F15DA9">
      <w:pPr>
        <w:spacing w:after="0" w:line="240" w:lineRule="auto"/>
        <w:rPr>
          <w:rFonts w:ascii="Tw Cen MT" w:eastAsia="Arial" w:hAnsi="Tw Cen MT" w:cs="Arial"/>
          <w:b/>
          <w:color w:val="auto"/>
          <w:sz w:val="36"/>
          <w:lang w:val="fr-FR"/>
        </w:rPr>
      </w:pPr>
      <w:r>
        <w:rPr>
          <w:rFonts w:ascii="Tw Cen MT" w:eastAsia="Arial" w:hAnsi="Tw Cen MT" w:cs="Arial"/>
          <w:b/>
          <w:color w:val="auto"/>
          <w:sz w:val="36"/>
          <w:lang w:val="fr-FR"/>
        </w:rPr>
        <w:br w:type="page"/>
      </w:r>
    </w:p>
    <w:tbl>
      <w:tblPr>
        <w:tblStyle w:val="TableGrid0"/>
        <w:tblW w:w="0" w:type="auto"/>
        <w:tblLook w:val="04A0" w:firstRow="1" w:lastRow="0" w:firstColumn="1" w:lastColumn="0" w:noHBand="0" w:noVBand="1"/>
      </w:tblPr>
      <w:tblGrid>
        <w:gridCol w:w="3204"/>
        <w:gridCol w:w="3210"/>
        <w:gridCol w:w="3216"/>
      </w:tblGrid>
      <w:tr w:rsidR="000E49BA">
        <w:tc>
          <w:tcPr>
            <w:tcW w:w="3204" w:type="dxa"/>
          </w:tcPr>
          <w:p w:rsidR="000E49BA" w:rsidRDefault="00F15DA9">
            <w:pPr>
              <w:spacing w:after="0"/>
              <w:ind w:left="253" w:hanging="10"/>
              <w:jc w:val="center"/>
              <w:rPr>
                <w:rFonts w:ascii="Tw Cen MT" w:hAnsi="Tw Cen MT"/>
                <w:color w:val="auto"/>
                <w:lang w:val="fr-FR"/>
              </w:rPr>
            </w:pPr>
            <w:r>
              <w:rPr>
                <w:rFonts w:ascii="Tw Cen MT" w:eastAsia="Arial" w:hAnsi="Tw Cen MT" w:cs="Arial"/>
                <w:b/>
                <w:color w:val="auto"/>
                <w:sz w:val="20"/>
                <w:lang w:val="fr-FR"/>
              </w:rPr>
              <w:lastRenderedPageBreak/>
              <w:t>REPUBLIQUE DU CAMEROUN</w:t>
            </w:r>
          </w:p>
          <w:p w:rsidR="000E49BA" w:rsidRDefault="00F15DA9">
            <w:pPr>
              <w:spacing w:after="0"/>
              <w:jc w:val="center"/>
              <w:rPr>
                <w:rFonts w:ascii="Tw Cen MT" w:eastAsia="Arial" w:hAnsi="Tw Cen MT" w:cs="Arial"/>
                <w:color w:val="auto"/>
                <w:sz w:val="20"/>
                <w:lang w:val="fr-FR"/>
              </w:rPr>
            </w:pPr>
            <w:r>
              <w:rPr>
                <w:rFonts w:ascii="Tw Cen MT" w:eastAsia="Arial" w:hAnsi="Tw Cen MT" w:cs="Arial"/>
                <w:color w:val="auto"/>
                <w:sz w:val="20"/>
                <w:lang w:val="fr-FR"/>
              </w:rPr>
              <w:t>Paix – Travail – Patrie</w:t>
            </w:r>
          </w:p>
          <w:p w:rsidR="000E49BA" w:rsidRDefault="00F15DA9">
            <w:pPr>
              <w:spacing w:after="0"/>
              <w:jc w:val="center"/>
              <w:rPr>
                <w:rFonts w:ascii="Tw Cen MT" w:eastAsia="Arial" w:hAnsi="Tw Cen MT" w:cs="Arial"/>
                <w:b/>
                <w:color w:val="auto"/>
                <w:sz w:val="20"/>
                <w:lang w:val="fr-FR"/>
              </w:rPr>
            </w:pPr>
            <w:r>
              <w:rPr>
                <w:rFonts w:ascii="Tw Cen MT" w:eastAsia="Arial" w:hAnsi="Tw Cen MT" w:cs="Arial"/>
                <w:b/>
                <w:color w:val="auto"/>
                <w:sz w:val="20"/>
                <w:lang w:val="fr-FR"/>
              </w:rPr>
              <w:t>----------</w:t>
            </w:r>
          </w:p>
          <w:p w:rsidR="000E49BA" w:rsidRDefault="00F15DA9">
            <w:pPr>
              <w:spacing w:after="0"/>
              <w:jc w:val="center"/>
              <w:rPr>
                <w:rFonts w:ascii="Tw Cen MT" w:eastAsia="Arial" w:hAnsi="Tw Cen MT" w:cs="Arial"/>
                <w:color w:val="auto"/>
                <w:sz w:val="20"/>
                <w:lang w:val="fr-FR"/>
              </w:rPr>
            </w:pPr>
            <w:r>
              <w:rPr>
                <w:rFonts w:ascii="Tw Cen MT" w:eastAsia="Arial" w:hAnsi="Tw Cen MT" w:cs="Arial"/>
                <w:color w:val="auto"/>
                <w:sz w:val="20"/>
                <w:lang w:val="fr-FR"/>
              </w:rPr>
              <w:t>PRESIDENCE DE LA REPUBLIQUE</w:t>
            </w:r>
          </w:p>
          <w:p w:rsidR="000E49BA" w:rsidRDefault="00F15DA9">
            <w:pPr>
              <w:spacing w:after="0"/>
              <w:jc w:val="center"/>
              <w:rPr>
                <w:rFonts w:ascii="Tw Cen MT" w:hAnsi="Tw Cen MT"/>
                <w:color w:val="auto"/>
                <w:lang w:val="fr-FR"/>
              </w:rPr>
            </w:pPr>
            <w:r>
              <w:rPr>
                <w:rFonts w:ascii="Tw Cen MT" w:eastAsia="Arial" w:hAnsi="Tw Cen MT" w:cs="Arial"/>
                <w:b/>
                <w:color w:val="auto"/>
                <w:sz w:val="20"/>
                <w:lang w:val="fr-FR"/>
              </w:rPr>
              <w:t>----------</w:t>
            </w:r>
          </w:p>
          <w:p w:rsidR="000E49BA" w:rsidRDefault="00F15DA9">
            <w:pPr>
              <w:spacing w:after="0"/>
              <w:jc w:val="center"/>
              <w:rPr>
                <w:rFonts w:ascii="Tw Cen MT" w:eastAsia="Arial" w:hAnsi="Tw Cen MT" w:cs="Arial"/>
                <w:b/>
                <w:color w:val="auto"/>
                <w:sz w:val="20"/>
                <w:lang w:val="fr-FR"/>
              </w:rPr>
            </w:pPr>
            <w:r>
              <w:rPr>
                <w:rFonts w:ascii="Tw Cen MT" w:eastAsia="Arial" w:hAnsi="Tw Cen MT" w:cs="Arial"/>
                <w:b/>
                <w:color w:val="auto"/>
                <w:sz w:val="20"/>
                <w:lang w:val="fr-FR"/>
              </w:rPr>
              <w:t>MINISTERE DES MARCHES PUBLICS</w:t>
            </w:r>
          </w:p>
          <w:p w:rsidR="000E49BA" w:rsidRDefault="00F15DA9">
            <w:pPr>
              <w:spacing w:after="0"/>
              <w:jc w:val="center"/>
              <w:rPr>
                <w:rFonts w:ascii="Tw Cen MT" w:eastAsia="Arial" w:hAnsi="Tw Cen MT" w:cs="Arial"/>
                <w:b/>
                <w:color w:val="auto"/>
                <w:sz w:val="20"/>
                <w:lang w:val="fr-FR"/>
              </w:rPr>
            </w:pPr>
            <w:r>
              <w:rPr>
                <w:rFonts w:ascii="Tw Cen MT" w:eastAsia="Arial" w:hAnsi="Tw Cen MT" w:cs="Arial"/>
                <w:b/>
                <w:color w:val="auto"/>
                <w:sz w:val="20"/>
                <w:lang w:val="fr-FR"/>
              </w:rPr>
              <w:t>----------</w:t>
            </w:r>
          </w:p>
        </w:tc>
        <w:tc>
          <w:tcPr>
            <w:tcW w:w="3210" w:type="dxa"/>
          </w:tcPr>
          <w:p w:rsidR="000E49BA" w:rsidRDefault="00F15DA9">
            <w:pPr>
              <w:spacing w:after="0"/>
              <w:rPr>
                <w:rFonts w:ascii="Tw Cen MT" w:eastAsia="Arial" w:hAnsi="Tw Cen MT" w:cs="Arial"/>
                <w:b/>
                <w:color w:val="auto"/>
                <w:sz w:val="20"/>
              </w:rPr>
            </w:pPr>
            <w:r>
              <w:rPr>
                <w:rFonts w:ascii="Tw Cen MT" w:hAnsi="Tw Cen MT"/>
                <w:noProof/>
                <w:color w:val="auto"/>
                <w:lang w:val="en-US" w:eastAsia="en-US"/>
              </w:rPr>
              <w:drawing>
                <wp:anchor distT="0" distB="0" distL="114300" distR="114300" simplePos="0" relativeHeight="251664384" behindDoc="0" locked="0" layoutInCell="1" allowOverlap="0">
                  <wp:simplePos x="0" y="0"/>
                  <wp:positionH relativeFrom="column">
                    <wp:posOffset>485140</wp:posOffset>
                  </wp:positionH>
                  <wp:positionV relativeFrom="paragraph">
                    <wp:posOffset>-6350</wp:posOffset>
                  </wp:positionV>
                  <wp:extent cx="901065" cy="969010"/>
                  <wp:effectExtent l="0" t="0" r="635" b="8890"/>
                  <wp:wrapSquare wrapText="bothSides"/>
                  <wp:docPr id="33892" name="Picture 33892"/>
                  <wp:cNvGraphicFramePr/>
                  <a:graphic xmlns:a="http://schemas.openxmlformats.org/drawingml/2006/main">
                    <a:graphicData uri="http://schemas.openxmlformats.org/drawingml/2006/picture">
                      <pic:pic xmlns:pic="http://schemas.openxmlformats.org/drawingml/2006/picture">
                        <pic:nvPicPr>
                          <pic:cNvPr id="33892" name="Picture 33892"/>
                          <pic:cNvPicPr/>
                        </pic:nvPicPr>
                        <pic:blipFill>
                          <a:blip r:embed="rId51"/>
                          <a:stretch>
                            <a:fillRect/>
                          </a:stretch>
                        </pic:blipFill>
                        <pic:spPr>
                          <a:xfrm>
                            <a:off x="0" y="0"/>
                            <a:ext cx="901014" cy="969010"/>
                          </a:xfrm>
                          <a:prstGeom prst="rect">
                            <a:avLst/>
                          </a:prstGeom>
                        </pic:spPr>
                      </pic:pic>
                    </a:graphicData>
                  </a:graphic>
                </wp:anchor>
              </w:drawing>
            </w:r>
          </w:p>
        </w:tc>
        <w:tc>
          <w:tcPr>
            <w:tcW w:w="3216" w:type="dxa"/>
          </w:tcPr>
          <w:p w:rsidR="000E49BA" w:rsidRDefault="00F15DA9">
            <w:pPr>
              <w:spacing w:after="0"/>
              <w:jc w:val="center"/>
              <w:rPr>
                <w:rFonts w:ascii="Tw Cen MT" w:eastAsia="Arial" w:hAnsi="Tw Cen MT" w:cs="Arial"/>
                <w:b/>
                <w:color w:val="auto"/>
                <w:sz w:val="20"/>
              </w:rPr>
            </w:pPr>
            <w:r>
              <w:rPr>
                <w:rFonts w:ascii="Tw Cen MT" w:eastAsia="Arial" w:hAnsi="Tw Cen MT" w:cs="Arial"/>
                <w:b/>
                <w:color w:val="auto"/>
                <w:sz w:val="20"/>
              </w:rPr>
              <w:t>REPUBLIC OF CAMEROON</w:t>
            </w:r>
          </w:p>
          <w:p w:rsidR="000E49BA" w:rsidRDefault="00F15DA9">
            <w:pPr>
              <w:spacing w:after="0"/>
              <w:jc w:val="center"/>
              <w:rPr>
                <w:rFonts w:ascii="Tw Cen MT" w:eastAsia="Arial" w:hAnsi="Tw Cen MT" w:cs="Arial"/>
                <w:color w:val="auto"/>
                <w:sz w:val="20"/>
              </w:rPr>
            </w:pPr>
            <w:r>
              <w:rPr>
                <w:rFonts w:ascii="Tw Cen MT" w:eastAsia="Arial" w:hAnsi="Tw Cen MT" w:cs="Arial"/>
                <w:color w:val="auto"/>
                <w:sz w:val="20"/>
              </w:rPr>
              <w:t>Peace – Work – Fatherland</w:t>
            </w:r>
          </w:p>
          <w:p w:rsidR="000E49BA" w:rsidRDefault="00F15DA9">
            <w:pPr>
              <w:spacing w:after="0"/>
              <w:jc w:val="center"/>
              <w:rPr>
                <w:rFonts w:ascii="Tw Cen MT" w:hAnsi="Tw Cen MT"/>
                <w:color w:val="auto"/>
              </w:rPr>
            </w:pPr>
            <w:r>
              <w:rPr>
                <w:rFonts w:ascii="Tw Cen MT" w:eastAsia="Arial" w:hAnsi="Tw Cen MT" w:cs="Arial"/>
                <w:b/>
                <w:color w:val="auto"/>
                <w:sz w:val="20"/>
              </w:rPr>
              <w:t>----------</w:t>
            </w:r>
          </w:p>
          <w:p w:rsidR="000E49BA" w:rsidRDefault="00F15DA9">
            <w:pPr>
              <w:spacing w:after="0"/>
              <w:ind w:left="531"/>
              <w:jc w:val="center"/>
              <w:rPr>
                <w:rFonts w:ascii="Tw Cen MT" w:hAnsi="Tw Cen MT"/>
                <w:color w:val="auto"/>
              </w:rPr>
            </w:pPr>
            <w:r>
              <w:rPr>
                <w:rFonts w:ascii="Tw Cen MT" w:eastAsia="Arial" w:hAnsi="Tw Cen MT" w:cs="Arial"/>
                <w:color w:val="auto"/>
                <w:sz w:val="20"/>
              </w:rPr>
              <w:t>PRESIDENCY OF THE REPUBLIC</w:t>
            </w:r>
          </w:p>
          <w:p w:rsidR="000E49BA" w:rsidRDefault="00F15DA9">
            <w:pPr>
              <w:spacing w:after="0"/>
              <w:jc w:val="center"/>
              <w:rPr>
                <w:rFonts w:ascii="Tw Cen MT" w:eastAsia="Arial" w:hAnsi="Tw Cen MT" w:cs="Arial"/>
                <w:b/>
                <w:color w:val="auto"/>
                <w:sz w:val="20"/>
              </w:rPr>
            </w:pPr>
            <w:r>
              <w:rPr>
                <w:rFonts w:ascii="Tw Cen MT" w:eastAsia="Arial" w:hAnsi="Tw Cen MT" w:cs="Arial"/>
                <w:b/>
                <w:color w:val="auto"/>
                <w:sz w:val="20"/>
              </w:rPr>
              <w:t>----------</w:t>
            </w:r>
          </w:p>
          <w:p w:rsidR="000E49BA" w:rsidRDefault="00F15DA9">
            <w:pPr>
              <w:spacing w:after="0"/>
              <w:jc w:val="center"/>
              <w:rPr>
                <w:rFonts w:ascii="Tw Cen MT" w:eastAsia="Arial" w:hAnsi="Tw Cen MT" w:cs="Arial"/>
                <w:b/>
                <w:color w:val="auto"/>
                <w:sz w:val="20"/>
              </w:rPr>
            </w:pPr>
            <w:r>
              <w:rPr>
                <w:rFonts w:ascii="Tw Cen MT" w:eastAsia="Arial" w:hAnsi="Tw Cen MT" w:cs="Arial"/>
                <w:b/>
                <w:color w:val="auto"/>
                <w:sz w:val="20"/>
              </w:rPr>
              <w:t>MINISTRY OF PUBLIC CONTRACTS</w:t>
            </w:r>
          </w:p>
          <w:p w:rsidR="000E49BA" w:rsidRDefault="00F15DA9">
            <w:pPr>
              <w:spacing w:after="0"/>
              <w:jc w:val="center"/>
              <w:rPr>
                <w:rFonts w:ascii="Tw Cen MT" w:eastAsia="Arial" w:hAnsi="Tw Cen MT" w:cs="Arial"/>
                <w:b/>
                <w:color w:val="auto"/>
                <w:sz w:val="20"/>
                <w:lang w:val="fr-FR"/>
              </w:rPr>
            </w:pPr>
            <w:r>
              <w:rPr>
                <w:rFonts w:ascii="Tw Cen MT" w:eastAsia="Arial" w:hAnsi="Tw Cen MT" w:cs="Arial"/>
                <w:b/>
                <w:color w:val="auto"/>
                <w:sz w:val="20"/>
                <w:lang w:val="fr-FR"/>
              </w:rPr>
              <w:t>----------</w:t>
            </w:r>
          </w:p>
        </w:tc>
      </w:tr>
    </w:tbl>
    <w:p w:rsidR="000E49BA" w:rsidRDefault="00F15DA9">
      <w:pPr>
        <w:spacing w:after="0" w:line="240" w:lineRule="auto"/>
        <w:ind w:left="-114" w:right="674"/>
        <w:jc w:val="right"/>
        <w:rPr>
          <w:rFonts w:ascii="Tw Cen MT" w:hAnsi="Tw Cen MT"/>
          <w:color w:val="auto"/>
          <w:lang w:val="fr-FR"/>
        </w:rPr>
      </w:pPr>
      <w:r>
        <w:rPr>
          <w:rFonts w:ascii="Tw Cen MT" w:eastAsia="Times New Roman" w:hAnsi="Tw Cen MT" w:cs="Times New Roman"/>
          <w:color w:val="auto"/>
          <w:sz w:val="2"/>
          <w:lang w:val="fr-FR"/>
        </w:rPr>
        <w:t xml:space="preserve"> </w:t>
      </w:r>
    </w:p>
    <w:p w:rsidR="000E49BA" w:rsidRDefault="00F15DA9">
      <w:pPr>
        <w:pStyle w:val="Heading1"/>
        <w:spacing w:after="0" w:line="240" w:lineRule="auto"/>
        <w:ind w:left="0" w:firstLine="0"/>
        <w:jc w:val="center"/>
        <w:rPr>
          <w:rFonts w:ascii="Tw Cen MT" w:hAnsi="Tw Cen MT"/>
          <w:color w:val="auto"/>
          <w:sz w:val="28"/>
          <w:szCs w:val="21"/>
          <w:lang w:val="fr-FR"/>
        </w:rPr>
      </w:pPr>
      <w:r>
        <w:rPr>
          <w:rFonts w:ascii="Tw Cen MT" w:eastAsia="Calibri" w:hAnsi="Tw Cen MT" w:cs="Calibri"/>
          <w:b w:val="0"/>
          <w:color w:val="auto"/>
          <w:sz w:val="44"/>
          <w:szCs w:val="21"/>
          <w:lang w:val="fr-FR"/>
        </w:rPr>
        <w:t>LA PROCEDURE DE SOUMISSION EN LIGNE</w:t>
      </w:r>
    </w:p>
    <w:p w:rsidR="000E49BA" w:rsidRDefault="000E49BA">
      <w:pPr>
        <w:tabs>
          <w:tab w:val="left" w:pos="9680"/>
        </w:tabs>
        <w:spacing w:after="0" w:line="240" w:lineRule="auto"/>
        <w:ind w:rightChars="-18" w:right="-40"/>
        <w:jc w:val="both"/>
        <w:rPr>
          <w:rFonts w:ascii="Tw Cen MT" w:hAnsi="Tw Cen MT"/>
          <w:color w:val="auto"/>
          <w:lang w:val="fr-FR"/>
        </w:rPr>
      </w:pPr>
    </w:p>
    <w:p w:rsidR="000E49BA" w:rsidRDefault="00F15DA9">
      <w:pPr>
        <w:tabs>
          <w:tab w:val="left" w:pos="9680"/>
        </w:tabs>
        <w:spacing w:after="0" w:line="240" w:lineRule="auto"/>
        <w:ind w:left="114" w:rightChars="-18" w:right="-40" w:hanging="10"/>
        <w:jc w:val="both"/>
        <w:rPr>
          <w:rFonts w:ascii="Tw Cen MT" w:hAnsi="Tw Cen MT"/>
          <w:color w:val="auto"/>
          <w:sz w:val="23"/>
          <w:szCs w:val="23"/>
          <w:lang w:val="fr-FR"/>
        </w:rPr>
      </w:pPr>
      <w:r>
        <w:rPr>
          <w:rFonts w:ascii="Tw Cen MT" w:eastAsia="Times New Roman" w:hAnsi="Tw Cen MT" w:cs="Times New Roman"/>
          <w:color w:val="auto"/>
          <w:sz w:val="23"/>
          <w:szCs w:val="23"/>
          <w:lang w:val="fr-FR"/>
        </w:rPr>
        <w:t xml:space="preserve">Pour soumissionner en ligne, le prestataire doit suivre les quatre étapes ci-après :  </w:t>
      </w:r>
    </w:p>
    <w:p w:rsidR="000E49BA" w:rsidRDefault="00F15DA9">
      <w:pPr>
        <w:tabs>
          <w:tab w:val="left" w:pos="9680"/>
        </w:tabs>
        <w:spacing w:after="0" w:line="240" w:lineRule="auto"/>
        <w:ind w:left="114" w:rightChars="-18" w:right="-40" w:hanging="10"/>
        <w:jc w:val="both"/>
        <w:rPr>
          <w:rFonts w:ascii="Tw Cen MT" w:hAnsi="Tw Cen MT"/>
          <w:color w:val="auto"/>
          <w:sz w:val="23"/>
          <w:szCs w:val="23"/>
          <w:lang w:val="fr-FR"/>
        </w:rPr>
      </w:pPr>
      <w:r>
        <w:rPr>
          <w:rFonts w:ascii="Tw Cen MT" w:eastAsia="Times New Roman" w:hAnsi="Tw Cen MT" w:cs="Times New Roman"/>
          <w:color w:val="auto"/>
          <w:sz w:val="23"/>
          <w:szCs w:val="23"/>
          <w:u w:val="single" w:color="000000"/>
          <w:lang w:val="fr-FR"/>
        </w:rPr>
        <w:t>Étape 1</w:t>
      </w:r>
      <w:r>
        <w:rPr>
          <w:rFonts w:ascii="Tw Cen MT" w:eastAsia="Times New Roman" w:hAnsi="Tw Cen MT" w:cs="Times New Roman"/>
          <w:color w:val="auto"/>
          <w:sz w:val="23"/>
          <w:szCs w:val="23"/>
          <w:lang w:val="fr-FR"/>
        </w:rPr>
        <w:t xml:space="preserve"> : Enregistrement de l’Entreprise dans la plateforme COLEPS </w:t>
      </w:r>
    </w:p>
    <w:p w:rsidR="000E49BA" w:rsidRDefault="00F15DA9">
      <w:pPr>
        <w:numPr>
          <w:ilvl w:val="0"/>
          <w:numId w:val="103"/>
        </w:numPr>
        <w:tabs>
          <w:tab w:val="left" w:pos="627"/>
          <w:tab w:val="left" w:pos="9680"/>
        </w:tabs>
        <w:spacing w:after="0" w:line="240" w:lineRule="auto"/>
        <w:ind w:rightChars="-18" w:right="-40" w:hanging="425"/>
        <w:jc w:val="both"/>
        <w:rPr>
          <w:rFonts w:ascii="Tw Cen MT" w:hAnsi="Tw Cen MT"/>
          <w:color w:val="auto"/>
          <w:sz w:val="23"/>
          <w:szCs w:val="23"/>
          <w:lang w:val="fr-FR"/>
        </w:rPr>
      </w:pPr>
      <w:r>
        <w:rPr>
          <w:rFonts w:ascii="Tw Cen MT" w:eastAsia="Times New Roman" w:hAnsi="Tw Cen MT" w:cs="Times New Roman"/>
          <w:color w:val="auto"/>
          <w:sz w:val="23"/>
          <w:szCs w:val="23"/>
          <w:lang w:val="fr-FR"/>
        </w:rPr>
        <w:t xml:space="preserve">Se connecter à COLEPS à partir de l’adresse </w:t>
      </w:r>
      <w:hyperlink r:id="rId52">
        <w:r>
          <w:rPr>
            <w:rFonts w:ascii="Tw Cen MT" w:eastAsia="Times New Roman" w:hAnsi="Tw Cen MT" w:cs="Times New Roman"/>
            <w:color w:val="auto"/>
            <w:sz w:val="23"/>
            <w:szCs w:val="23"/>
            <w:u w:val="single" w:color="0462C1"/>
            <w:lang w:val="fr-FR"/>
          </w:rPr>
          <w:t>https://www.marchespublics.cm</w:t>
        </w:r>
      </w:hyperlink>
      <w:hyperlink r:id="rId53">
        <w:r>
          <w:rPr>
            <w:rFonts w:ascii="Tw Cen MT" w:eastAsia="Times New Roman" w:hAnsi="Tw Cen MT" w:cs="Times New Roman"/>
            <w:color w:val="auto"/>
            <w:sz w:val="23"/>
            <w:szCs w:val="23"/>
            <w:lang w:val="fr-FR"/>
          </w:rPr>
          <w:t xml:space="preserve"> </w:t>
        </w:r>
      </w:hyperlink>
      <w:r>
        <w:rPr>
          <w:rFonts w:ascii="Tw Cen MT" w:eastAsia="Times New Roman" w:hAnsi="Tw Cen MT" w:cs="Times New Roman"/>
          <w:color w:val="auto"/>
          <w:sz w:val="23"/>
          <w:szCs w:val="23"/>
          <w:lang w:val="fr-FR"/>
        </w:rPr>
        <w:t xml:space="preserve">ou </w:t>
      </w:r>
      <w:hyperlink r:id="rId54">
        <w:r>
          <w:rPr>
            <w:rFonts w:ascii="Tw Cen MT" w:eastAsia="Times New Roman" w:hAnsi="Tw Cen MT" w:cs="Times New Roman"/>
            <w:color w:val="auto"/>
            <w:sz w:val="23"/>
            <w:szCs w:val="23"/>
            <w:u w:val="single" w:color="0462C1"/>
            <w:lang w:val="fr-FR"/>
          </w:rPr>
          <w:t>https://www.publicscontratcs.cm</w:t>
        </w:r>
      </w:hyperlink>
      <w:hyperlink r:id="rId55">
        <w:r>
          <w:rPr>
            <w:rFonts w:ascii="Tw Cen MT" w:eastAsia="Times New Roman" w:hAnsi="Tw Cen MT" w:cs="Times New Roman"/>
            <w:color w:val="auto"/>
            <w:sz w:val="23"/>
            <w:szCs w:val="23"/>
            <w:lang w:val="fr-FR"/>
          </w:rPr>
          <w:t xml:space="preserve"> </w:t>
        </w:r>
      </w:hyperlink>
      <w:r>
        <w:rPr>
          <w:rFonts w:ascii="Tw Cen MT" w:eastAsia="Times New Roman" w:hAnsi="Tw Cen MT" w:cs="Times New Roman"/>
          <w:color w:val="auto"/>
          <w:sz w:val="23"/>
          <w:szCs w:val="23"/>
          <w:lang w:val="fr-FR"/>
        </w:rPr>
        <w:t xml:space="preserve">; </w:t>
      </w:r>
    </w:p>
    <w:p w:rsidR="000E49BA" w:rsidRDefault="00F15DA9">
      <w:pPr>
        <w:numPr>
          <w:ilvl w:val="0"/>
          <w:numId w:val="103"/>
        </w:numPr>
        <w:tabs>
          <w:tab w:val="left" w:pos="627"/>
          <w:tab w:val="left" w:pos="9680"/>
        </w:tabs>
        <w:spacing w:after="0" w:line="240" w:lineRule="auto"/>
        <w:ind w:rightChars="-18" w:right="-40" w:hanging="425"/>
        <w:jc w:val="both"/>
        <w:rPr>
          <w:rFonts w:ascii="Tw Cen MT" w:hAnsi="Tw Cen MT"/>
          <w:color w:val="auto"/>
          <w:sz w:val="23"/>
          <w:szCs w:val="23"/>
          <w:lang w:val="fr-FR"/>
        </w:rPr>
      </w:pPr>
      <w:r>
        <w:rPr>
          <w:rFonts w:ascii="Tw Cen MT" w:eastAsia="Times New Roman" w:hAnsi="Tw Cen MT" w:cs="Times New Roman"/>
          <w:color w:val="auto"/>
          <w:sz w:val="23"/>
          <w:szCs w:val="23"/>
          <w:lang w:val="fr-FR"/>
        </w:rPr>
        <w:t xml:space="preserve">Aller dans l’onglet « </w:t>
      </w:r>
      <w:r>
        <w:rPr>
          <w:rFonts w:ascii="Tw Cen MT" w:eastAsia="Times New Roman" w:hAnsi="Tw Cen MT" w:cs="Times New Roman"/>
          <w:i/>
          <w:color w:val="auto"/>
          <w:sz w:val="23"/>
          <w:szCs w:val="23"/>
          <w:lang w:val="fr-FR"/>
        </w:rPr>
        <w:t xml:space="preserve">Enregistrement des soumissionnaires </w:t>
      </w:r>
      <w:r>
        <w:rPr>
          <w:rFonts w:ascii="Tw Cen MT" w:eastAsia="Times New Roman" w:hAnsi="Tw Cen MT" w:cs="Times New Roman"/>
          <w:color w:val="auto"/>
          <w:sz w:val="23"/>
          <w:szCs w:val="23"/>
          <w:lang w:val="fr-FR"/>
        </w:rPr>
        <w:t xml:space="preserve">» et renseigner minutieusement le formulaire de demande ; </w:t>
      </w:r>
    </w:p>
    <w:p w:rsidR="000E49BA" w:rsidRDefault="00F15DA9">
      <w:pPr>
        <w:numPr>
          <w:ilvl w:val="0"/>
          <w:numId w:val="103"/>
        </w:numPr>
        <w:tabs>
          <w:tab w:val="left" w:pos="627"/>
          <w:tab w:val="left" w:pos="9680"/>
        </w:tabs>
        <w:spacing w:after="0" w:line="240" w:lineRule="auto"/>
        <w:ind w:rightChars="-18" w:right="-40" w:hanging="425"/>
        <w:jc w:val="both"/>
        <w:rPr>
          <w:rFonts w:ascii="Tw Cen MT" w:hAnsi="Tw Cen MT"/>
          <w:color w:val="auto"/>
          <w:sz w:val="23"/>
          <w:szCs w:val="23"/>
          <w:lang w:val="fr-FR"/>
        </w:rPr>
      </w:pPr>
      <w:r>
        <w:rPr>
          <w:rFonts w:ascii="Tw Cen MT" w:eastAsia="Times New Roman" w:hAnsi="Tw Cen MT" w:cs="Times New Roman"/>
          <w:color w:val="auto"/>
          <w:sz w:val="23"/>
          <w:szCs w:val="23"/>
          <w:lang w:val="fr-FR"/>
        </w:rPr>
        <w:t xml:space="preserve">Imprimer le formulaire de demande renseigné et généré par le système ; </w:t>
      </w:r>
    </w:p>
    <w:p w:rsidR="000E49BA" w:rsidRDefault="00F15DA9">
      <w:pPr>
        <w:numPr>
          <w:ilvl w:val="0"/>
          <w:numId w:val="103"/>
        </w:numPr>
        <w:tabs>
          <w:tab w:val="left" w:pos="627"/>
          <w:tab w:val="left" w:pos="9680"/>
        </w:tabs>
        <w:spacing w:after="0" w:line="240" w:lineRule="auto"/>
        <w:ind w:rightChars="-18" w:right="-40" w:hanging="425"/>
        <w:jc w:val="both"/>
        <w:rPr>
          <w:rFonts w:ascii="Tw Cen MT" w:hAnsi="Tw Cen MT"/>
          <w:color w:val="auto"/>
          <w:sz w:val="23"/>
          <w:szCs w:val="23"/>
          <w:lang w:val="fr-FR"/>
        </w:rPr>
      </w:pPr>
      <w:r>
        <w:rPr>
          <w:rFonts w:ascii="Tw Cen MT" w:eastAsia="Times New Roman" w:hAnsi="Tw Cen MT" w:cs="Times New Roman"/>
          <w:color w:val="auto"/>
          <w:sz w:val="23"/>
          <w:szCs w:val="23"/>
          <w:lang w:val="fr-FR"/>
        </w:rPr>
        <w:t xml:space="preserve">Faire signer le formulaire de demande par le Chef de Structure et y apposer le cachet de l’entreprise ; </w:t>
      </w:r>
    </w:p>
    <w:p w:rsidR="000E49BA" w:rsidRDefault="00F15DA9">
      <w:pPr>
        <w:numPr>
          <w:ilvl w:val="0"/>
          <w:numId w:val="103"/>
        </w:numPr>
        <w:tabs>
          <w:tab w:val="left" w:pos="627"/>
          <w:tab w:val="left" w:pos="9680"/>
        </w:tabs>
        <w:spacing w:after="0" w:line="240" w:lineRule="auto"/>
        <w:ind w:rightChars="-18" w:right="-40" w:hanging="425"/>
        <w:jc w:val="both"/>
        <w:rPr>
          <w:rFonts w:ascii="Tw Cen MT" w:hAnsi="Tw Cen MT"/>
          <w:color w:val="auto"/>
          <w:sz w:val="23"/>
          <w:szCs w:val="23"/>
          <w:lang w:val="fr-FR"/>
        </w:rPr>
      </w:pPr>
      <w:r>
        <w:rPr>
          <w:rFonts w:ascii="Tw Cen MT" w:eastAsia="Times New Roman" w:hAnsi="Tw Cen MT" w:cs="Times New Roman"/>
          <w:color w:val="auto"/>
          <w:sz w:val="23"/>
          <w:szCs w:val="23"/>
          <w:lang w:val="fr-FR"/>
        </w:rPr>
        <w:t xml:space="preserve">Déposer le formulaire dûment renseigné et formalisé au MINMAP accompagné des pièces suivantes : </w:t>
      </w:r>
    </w:p>
    <w:p w:rsidR="000E49BA" w:rsidRDefault="00F15DA9">
      <w:pPr>
        <w:numPr>
          <w:ilvl w:val="1"/>
          <w:numId w:val="103"/>
        </w:numPr>
        <w:tabs>
          <w:tab w:val="left" w:pos="627"/>
          <w:tab w:val="left" w:pos="9680"/>
        </w:tabs>
        <w:spacing w:after="0" w:line="240" w:lineRule="auto"/>
        <w:ind w:rightChars="-18" w:right="-40" w:hanging="425"/>
        <w:jc w:val="both"/>
        <w:rPr>
          <w:rFonts w:ascii="Tw Cen MT" w:hAnsi="Tw Cen MT"/>
          <w:color w:val="auto"/>
          <w:sz w:val="23"/>
          <w:szCs w:val="23"/>
          <w:lang w:val="fr-FR"/>
        </w:rPr>
      </w:pPr>
      <w:r>
        <w:rPr>
          <w:rFonts w:ascii="Tw Cen MT" w:eastAsia="Times New Roman" w:hAnsi="Tw Cen MT" w:cs="Times New Roman"/>
          <w:color w:val="auto"/>
          <w:sz w:val="23"/>
          <w:szCs w:val="23"/>
          <w:lang w:val="fr-FR"/>
        </w:rPr>
        <w:t xml:space="preserve">Photocopie d’une Attestation de Non Faillite (datant de moins de 3 mois) ; </w:t>
      </w:r>
      <w:r>
        <w:rPr>
          <w:rFonts w:ascii="Tw Cen MT" w:eastAsia="Trebuchet MS" w:hAnsi="Tw Cen MT" w:cs="Trebuchet MS"/>
          <w:color w:val="auto"/>
          <w:sz w:val="23"/>
          <w:szCs w:val="23"/>
          <w:lang w:val="fr-FR"/>
        </w:rPr>
        <w:t>ii)</w:t>
      </w:r>
      <w:r>
        <w:rPr>
          <w:rFonts w:ascii="Tw Cen MT" w:eastAsia="Arial" w:hAnsi="Tw Cen MT" w:cs="Arial"/>
          <w:color w:val="auto"/>
          <w:sz w:val="23"/>
          <w:szCs w:val="23"/>
          <w:lang w:val="fr-FR"/>
        </w:rPr>
        <w:t xml:space="preserve"> </w:t>
      </w:r>
      <w:r>
        <w:rPr>
          <w:rFonts w:ascii="Tw Cen MT" w:eastAsia="Times New Roman" w:hAnsi="Tw Cen MT" w:cs="Times New Roman"/>
          <w:color w:val="auto"/>
          <w:sz w:val="23"/>
          <w:szCs w:val="23"/>
          <w:lang w:val="fr-FR"/>
        </w:rPr>
        <w:t xml:space="preserve">Photocopie du Registre de Commerce ; </w:t>
      </w:r>
      <w:r>
        <w:rPr>
          <w:rFonts w:ascii="Tw Cen MT" w:eastAsia="Trebuchet MS" w:hAnsi="Tw Cen MT" w:cs="Trebuchet MS"/>
          <w:color w:val="auto"/>
          <w:sz w:val="23"/>
          <w:szCs w:val="23"/>
          <w:lang w:val="fr-FR"/>
        </w:rPr>
        <w:t>iii)</w:t>
      </w:r>
      <w:r>
        <w:rPr>
          <w:rFonts w:ascii="Tw Cen MT" w:eastAsia="Arial" w:hAnsi="Tw Cen MT" w:cs="Arial"/>
          <w:color w:val="auto"/>
          <w:sz w:val="23"/>
          <w:szCs w:val="23"/>
          <w:lang w:val="fr-FR"/>
        </w:rPr>
        <w:t xml:space="preserve"> </w:t>
      </w:r>
      <w:r>
        <w:rPr>
          <w:rFonts w:ascii="Tw Cen MT" w:eastAsia="Times New Roman" w:hAnsi="Tw Cen MT" w:cs="Times New Roman"/>
          <w:color w:val="auto"/>
          <w:sz w:val="23"/>
          <w:szCs w:val="23"/>
          <w:lang w:val="fr-FR"/>
        </w:rPr>
        <w:t xml:space="preserve">Photocopie de la Domiciliation Bancaire ; </w:t>
      </w:r>
      <w:r>
        <w:rPr>
          <w:rFonts w:ascii="Tw Cen MT" w:eastAsia="Trebuchet MS" w:hAnsi="Tw Cen MT" w:cs="Trebuchet MS"/>
          <w:color w:val="auto"/>
          <w:sz w:val="23"/>
          <w:szCs w:val="23"/>
          <w:lang w:val="fr-FR"/>
        </w:rPr>
        <w:t>iv)</w:t>
      </w:r>
      <w:r>
        <w:rPr>
          <w:rFonts w:ascii="Tw Cen MT" w:eastAsia="Arial" w:hAnsi="Tw Cen MT" w:cs="Arial"/>
          <w:color w:val="auto"/>
          <w:sz w:val="23"/>
          <w:szCs w:val="23"/>
          <w:lang w:val="fr-FR"/>
        </w:rPr>
        <w:t xml:space="preserve"> </w:t>
      </w:r>
      <w:r>
        <w:rPr>
          <w:rFonts w:ascii="Tw Cen MT" w:eastAsia="Times New Roman" w:hAnsi="Tw Cen MT" w:cs="Times New Roman"/>
          <w:color w:val="auto"/>
          <w:sz w:val="23"/>
          <w:szCs w:val="23"/>
          <w:lang w:val="fr-FR"/>
        </w:rPr>
        <w:t xml:space="preserve">Photocopie de l’Attestation de Conformité Fiscale (datant de moins de 3 mois). </w:t>
      </w:r>
    </w:p>
    <w:p w:rsidR="000E49BA" w:rsidRDefault="00F15DA9">
      <w:pPr>
        <w:tabs>
          <w:tab w:val="left" w:pos="9680"/>
        </w:tabs>
        <w:spacing w:after="0" w:line="240" w:lineRule="auto"/>
        <w:ind w:left="114" w:rightChars="-18" w:right="-40" w:hanging="10"/>
        <w:jc w:val="both"/>
        <w:rPr>
          <w:rFonts w:ascii="Tw Cen MT" w:hAnsi="Tw Cen MT"/>
          <w:color w:val="auto"/>
          <w:sz w:val="23"/>
          <w:szCs w:val="23"/>
          <w:lang w:val="fr-FR"/>
        </w:rPr>
      </w:pPr>
      <w:r>
        <w:rPr>
          <w:rFonts w:ascii="Tw Cen MT" w:eastAsia="Times New Roman" w:hAnsi="Tw Cen MT" w:cs="Times New Roman"/>
          <w:color w:val="auto"/>
          <w:sz w:val="23"/>
          <w:szCs w:val="23"/>
          <w:u w:val="single" w:color="000000"/>
          <w:lang w:val="fr-FR"/>
        </w:rPr>
        <w:t>Étape 2</w:t>
      </w:r>
      <w:r>
        <w:rPr>
          <w:rFonts w:ascii="Tw Cen MT" w:eastAsia="Times New Roman" w:hAnsi="Tw Cen MT" w:cs="Times New Roman"/>
          <w:color w:val="auto"/>
          <w:sz w:val="23"/>
          <w:szCs w:val="23"/>
          <w:lang w:val="fr-FR"/>
        </w:rPr>
        <w:t xml:space="preserve"> : Acquisition du Certificat Électronique </w:t>
      </w:r>
    </w:p>
    <w:p w:rsidR="000E49BA" w:rsidRDefault="00F15DA9">
      <w:pPr>
        <w:numPr>
          <w:ilvl w:val="0"/>
          <w:numId w:val="103"/>
        </w:numPr>
        <w:tabs>
          <w:tab w:val="left" w:pos="627"/>
          <w:tab w:val="left" w:pos="9680"/>
        </w:tabs>
        <w:spacing w:after="0" w:line="240" w:lineRule="auto"/>
        <w:ind w:rightChars="-18" w:right="-40" w:hanging="425"/>
        <w:jc w:val="both"/>
        <w:rPr>
          <w:rFonts w:ascii="Tw Cen MT" w:hAnsi="Tw Cen MT"/>
          <w:color w:val="auto"/>
          <w:sz w:val="23"/>
          <w:szCs w:val="23"/>
          <w:lang w:val="fr-FR"/>
        </w:rPr>
      </w:pPr>
      <w:r>
        <w:rPr>
          <w:rFonts w:ascii="Tw Cen MT" w:eastAsia="Times New Roman" w:hAnsi="Tw Cen MT" w:cs="Times New Roman"/>
          <w:color w:val="auto"/>
          <w:sz w:val="23"/>
          <w:szCs w:val="23"/>
          <w:lang w:val="fr-FR"/>
        </w:rPr>
        <w:t xml:space="preserve">Retirer le formulaire de Demande de Certificat disponible au MINMAP ou le télécharger sur le site de l’ANTIC à l’adresse </w:t>
      </w:r>
      <w:hyperlink r:id="rId56">
        <w:r>
          <w:rPr>
            <w:rFonts w:ascii="Tw Cen MT" w:eastAsia="Times New Roman" w:hAnsi="Tw Cen MT" w:cs="Times New Roman"/>
            <w:color w:val="auto"/>
            <w:sz w:val="23"/>
            <w:szCs w:val="23"/>
            <w:u w:val="single" w:color="0462C1"/>
            <w:lang w:val="fr-FR"/>
          </w:rPr>
          <w:t>http://www.camgovca.cm</w:t>
        </w:r>
      </w:hyperlink>
      <w:hyperlink r:id="rId57">
        <w:r>
          <w:rPr>
            <w:rFonts w:ascii="Tw Cen MT" w:eastAsia="Times New Roman" w:hAnsi="Tw Cen MT" w:cs="Times New Roman"/>
            <w:color w:val="auto"/>
            <w:sz w:val="23"/>
            <w:szCs w:val="23"/>
            <w:lang w:val="fr-FR"/>
          </w:rPr>
          <w:t xml:space="preserve"> </w:t>
        </w:r>
      </w:hyperlink>
      <w:r>
        <w:rPr>
          <w:rFonts w:ascii="Tw Cen MT" w:eastAsia="Times New Roman" w:hAnsi="Tw Cen MT" w:cs="Times New Roman"/>
          <w:color w:val="auto"/>
          <w:sz w:val="23"/>
          <w:szCs w:val="23"/>
          <w:lang w:val="fr-FR"/>
        </w:rPr>
        <w:t xml:space="preserve">dans la rubrique « </w:t>
      </w:r>
      <w:r>
        <w:rPr>
          <w:rFonts w:ascii="Tw Cen MT" w:eastAsia="Times New Roman" w:hAnsi="Tw Cen MT" w:cs="Times New Roman"/>
          <w:i/>
          <w:color w:val="auto"/>
          <w:sz w:val="23"/>
          <w:szCs w:val="23"/>
          <w:lang w:val="fr-FR"/>
        </w:rPr>
        <w:t xml:space="preserve">Demande de Certificats (Entreprise) </w:t>
      </w:r>
      <w:r>
        <w:rPr>
          <w:rFonts w:ascii="Tw Cen MT" w:eastAsia="Times New Roman" w:hAnsi="Tw Cen MT" w:cs="Times New Roman"/>
          <w:color w:val="auto"/>
          <w:sz w:val="23"/>
          <w:szCs w:val="23"/>
          <w:lang w:val="fr-FR"/>
        </w:rPr>
        <w:t xml:space="preserve">» ; </w:t>
      </w:r>
    </w:p>
    <w:p w:rsidR="000E49BA" w:rsidRDefault="00F15DA9">
      <w:pPr>
        <w:numPr>
          <w:ilvl w:val="0"/>
          <w:numId w:val="103"/>
        </w:numPr>
        <w:tabs>
          <w:tab w:val="left" w:pos="627"/>
          <w:tab w:val="left" w:pos="9680"/>
        </w:tabs>
        <w:spacing w:after="0" w:line="240" w:lineRule="auto"/>
        <w:ind w:rightChars="-18" w:right="-40" w:hanging="425"/>
        <w:jc w:val="both"/>
        <w:rPr>
          <w:rFonts w:ascii="Tw Cen MT" w:hAnsi="Tw Cen MT"/>
          <w:color w:val="auto"/>
          <w:sz w:val="23"/>
          <w:szCs w:val="23"/>
          <w:lang w:val="fr-FR"/>
        </w:rPr>
      </w:pPr>
      <w:r>
        <w:rPr>
          <w:rFonts w:ascii="Tw Cen MT" w:eastAsia="Times New Roman" w:hAnsi="Tw Cen MT" w:cs="Times New Roman"/>
          <w:color w:val="auto"/>
          <w:sz w:val="23"/>
          <w:szCs w:val="23"/>
          <w:lang w:val="fr-FR"/>
        </w:rPr>
        <w:t xml:space="preserve">Remplir le formulaire et le déposer au MINMAP accompagné des pièces suivantes : </w:t>
      </w:r>
    </w:p>
    <w:p w:rsidR="000E49BA" w:rsidRDefault="00F15DA9">
      <w:pPr>
        <w:numPr>
          <w:ilvl w:val="1"/>
          <w:numId w:val="103"/>
        </w:numPr>
        <w:tabs>
          <w:tab w:val="left" w:pos="627"/>
          <w:tab w:val="left" w:pos="9680"/>
        </w:tabs>
        <w:spacing w:after="0" w:line="240" w:lineRule="auto"/>
        <w:ind w:rightChars="-18" w:right="-40" w:hanging="425"/>
        <w:jc w:val="both"/>
        <w:rPr>
          <w:rFonts w:ascii="Tw Cen MT" w:hAnsi="Tw Cen MT"/>
          <w:color w:val="auto"/>
          <w:sz w:val="23"/>
          <w:szCs w:val="23"/>
          <w:lang w:val="fr-FR"/>
        </w:rPr>
      </w:pPr>
      <w:r>
        <w:rPr>
          <w:rFonts w:ascii="Tw Cen MT" w:eastAsia="Times New Roman" w:hAnsi="Tw Cen MT" w:cs="Times New Roman"/>
          <w:color w:val="auto"/>
          <w:sz w:val="23"/>
          <w:szCs w:val="23"/>
          <w:lang w:val="fr-FR"/>
        </w:rPr>
        <w:t xml:space="preserve">Reçu de paiement des frais d’acquisition de Certificat Électronique d’un montant de </w:t>
      </w:r>
    </w:p>
    <w:p w:rsidR="000E49BA" w:rsidRDefault="00F15DA9">
      <w:pPr>
        <w:tabs>
          <w:tab w:val="left" w:pos="9680"/>
        </w:tabs>
        <w:spacing w:after="0" w:line="240" w:lineRule="auto"/>
        <w:ind w:left="1556" w:rightChars="-18" w:right="-40" w:hanging="10"/>
        <w:jc w:val="both"/>
        <w:rPr>
          <w:rFonts w:ascii="Tw Cen MT" w:hAnsi="Tw Cen MT"/>
          <w:color w:val="auto"/>
          <w:sz w:val="23"/>
          <w:szCs w:val="23"/>
          <w:lang w:val="fr-FR"/>
        </w:rPr>
      </w:pPr>
      <w:r>
        <w:rPr>
          <w:rFonts w:ascii="Tw Cen MT" w:eastAsia="Times New Roman" w:hAnsi="Tw Cen MT" w:cs="Times New Roman"/>
          <w:color w:val="auto"/>
          <w:sz w:val="23"/>
          <w:szCs w:val="23"/>
          <w:lang w:val="fr-FR"/>
        </w:rPr>
        <w:t xml:space="preserve">50.000 FCFA à verser dans le compte de l’ANTIC auprès de SCB Cameroun sous le numéro 10002 00031 12493593150 94; </w:t>
      </w:r>
    </w:p>
    <w:p w:rsidR="000E49BA" w:rsidRDefault="00F15DA9">
      <w:pPr>
        <w:numPr>
          <w:ilvl w:val="1"/>
          <w:numId w:val="103"/>
        </w:numPr>
        <w:tabs>
          <w:tab w:val="left" w:pos="627"/>
          <w:tab w:val="left" w:pos="9680"/>
        </w:tabs>
        <w:spacing w:after="0" w:line="240" w:lineRule="auto"/>
        <w:ind w:rightChars="-18" w:right="-40" w:hanging="425"/>
        <w:jc w:val="both"/>
        <w:rPr>
          <w:rFonts w:ascii="Tw Cen MT" w:hAnsi="Tw Cen MT"/>
          <w:color w:val="auto"/>
          <w:sz w:val="23"/>
          <w:szCs w:val="23"/>
          <w:lang w:val="fr-FR"/>
        </w:rPr>
      </w:pPr>
      <w:r>
        <w:rPr>
          <w:rFonts w:ascii="Tw Cen MT" w:eastAsia="Times New Roman" w:hAnsi="Tw Cen MT" w:cs="Times New Roman"/>
          <w:color w:val="auto"/>
          <w:sz w:val="23"/>
          <w:szCs w:val="23"/>
          <w:lang w:val="fr-FR"/>
        </w:rPr>
        <w:t xml:space="preserve">Une Photocopie de la CNI du demandeur du certificat. </w:t>
      </w:r>
    </w:p>
    <w:p w:rsidR="000E49BA" w:rsidRDefault="00F15DA9">
      <w:pPr>
        <w:numPr>
          <w:ilvl w:val="0"/>
          <w:numId w:val="103"/>
        </w:numPr>
        <w:tabs>
          <w:tab w:val="left" w:pos="627"/>
          <w:tab w:val="left" w:pos="9680"/>
        </w:tabs>
        <w:spacing w:after="0" w:line="240" w:lineRule="auto"/>
        <w:ind w:rightChars="-18" w:right="-40" w:hanging="425"/>
        <w:jc w:val="both"/>
        <w:rPr>
          <w:rFonts w:ascii="Tw Cen MT" w:hAnsi="Tw Cen MT"/>
          <w:color w:val="auto"/>
          <w:sz w:val="23"/>
          <w:szCs w:val="23"/>
          <w:lang w:val="fr-FR"/>
        </w:rPr>
      </w:pPr>
      <w:r>
        <w:rPr>
          <w:rFonts w:ascii="Tw Cen MT" w:eastAsia="Times New Roman" w:hAnsi="Tw Cen MT" w:cs="Times New Roman"/>
          <w:color w:val="auto"/>
          <w:sz w:val="23"/>
          <w:szCs w:val="23"/>
          <w:lang w:val="fr-FR"/>
        </w:rPr>
        <w:t xml:space="preserve">S’enrôler auprès de l’opérateur MINMAP et récupérer le récépissé de demande de Certificat </w:t>
      </w:r>
    </w:p>
    <w:p w:rsidR="000E49BA" w:rsidRDefault="00F15DA9">
      <w:pPr>
        <w:tabs>
          <w:tab w:val="left" w:pos="9680"/>
        </w:tabs>
        <w:spacing w:after="0" w:line="240" w:lineRule="auto"/>
        <w:ind w:left="836" w:rightChars="-18" w:right="-40" w:hanging="10"/>
        <w:jc w:val="both"/>
        <w:rPr>
          <w:rFonts w:ascii="Tw Cen MT" w:hAnsi="Tw Cen MT"/>
          <w:color w:val="auto"/>
          <w:sz w:val="23"/>
          <w:szCs w:val="23"/>
          <w:lang w:val="fr-FR"/>
        </w:rPr>
      </w:pPr>
      <w:r>
        <w:rPr>
          <w:rFonts w:ascii="Tw Cen MT" w:eastAsia="Times New Roman" w:hAnsi="Tw Cen MT" w:cs="Times New Roman"/>
          <w:color w:val="auto"/>
          <w:sz w:val="23"/>
          <w:szCs w:val="23"/>
          <w:lang w:val="fr-FR"/>
        </w:rPr>
        <w:t xml:space="preserve">; </w:t>
      </w:r>
    </w:p>
    <w:p w:rsidR="000E49BA" w:rsidRDefault="00F15DA9">
      <w:pPr>
        <w:numPr>
          <w:ilvl w:val="0"/>
          <w:numId w:val="103"/>
        </w:numPr>
        <w:tabs>
          <w:tab w:val="left" w:pos="627"/>
          <w:tab w:val="left" w:pos="9680"/>
        </w:tabs>
        <w:spacing w:after="0" w:line="240" w:lineRule="auto"/>
        <w:ind w:rightChars="-18" w:right="-40" w:hanging="425"/>
        <w:jc w:val="both"/>
        <w:rPr>
          <w:rFonts w:ascii="Tw Cen MT" w:hAnsi="Tw Cen MT"/>
          <w:color w:val="auto"/>
          <w:sz w:val="23"/>
          <w:szCs w:val="23"/>
          <w:lang w:val="fr-FR"/>
        </w:rPr>
      </w:pPr>
      <w:r>
        <w:rPr>
          <w:rFonts w:ascii="Tw Cen MT" w:eastAsia="Times New Roman" w:hAnsi="Tw Cen MT" w:cs="Times New Roman"/>
          <w:color w:val="auto"/>
          <w:sz w:val="23"/>
          <w:szCs w:val="23"/>
          <w:lang w:val="fr-FR"/>
        </w:rPr>
        <w:t xml:space="preserve">Se connecter à l’adresse </w:t>
      </w:r>
      <w:hyperlink r:id="rId58">
        <w:r>
          <w:rPr>
            <w:rFonts w:ascii="Tw Cen MT" w:eastAsia="Times New Roman" w:hAnsi="Tw Cen MT" w:cs="Times New Roman"/>
            <w:color w:val="auto"/>
            <w:sz w:val="23"/>
            <w:szCs w:val="23"/>
            <w:u w:val="single" w:color="0462C1"/>
            <w:lang w:val="fr-FR"/>
          </w:rPr>
          <w:t>http://www.camgovca.cm/fr/operations</w:t>
        </w:r>
      </w:hyperlink>
      <w:hyperlink r:id="rId59">
        <w:r>
          <w:rPr>
            <w:rFonts w:ascii="Tw Cen MT" w:eastAsia="Times New Roman" w:hAnsi="Tw Cen MT" w:cs="Times New Roman"/>
            <w:color w:val="auto"/>
            <w:sz w:val="23"/>
            <w:szCs w:val="23"/>
            <w:u w:val="single" w:color="0462C1"/>
            <w:lang w:val="fr-FR"/>
          </w:rPr>
          <w:t>-</w:t>
        </w:r>
      </w:hyperlink>
      <w:hyperlink r:id="rId60">
        <w:r>
          <w:rPr>
            <w:rFonts w:ascii="Tw Cen MT" w:eastAsia="Times New Roman" w:hAnsi="Tw Cen MT" w:cs="Times New Roman"/>
            <w:color w:val="auto"/>
            <w:sz w:val="23"/>
            <w:szCs w:val="23"/>
            <w:u w:val="single" w:color="0462C1"/>
            <w:lang w:val="fr-FR"/>
          </w:rPr>
          <w:t>certicats.html</w:t>
        </w:r>
      </w:hyperlink>
      <w:hyperlink r:id="rId61">
        <w:r>
          <w:rPr>
            <w:rFonts w:ascii="Tw Cen MT" w:eastAsia="Times New Roman" w:hAnsi="Tw Cen MT" w:cs="Times New Roman"/>
            <w:color w:val="auto"/>
            <w:sz w:val="23"/>
            <w:szCs w:val="23"/>
            <w:lang w:val="fr-FR"/>
          </w:rPr>
          <w:t xml:space="preserve"> </w:t>
        </w:r>
      </w:hyperlink>
      <w:r>
        <w:rPr>
          <w:rFonts w:ascii="Tw Cen MT" w:eastAsia="Times New Roman" w:hAnsi="Tw Cen MT" w:cs="Times New Roman"/>
          <w:color w:val="auto"/>
          <w:sz w:val="23"/>
          <w:szCs w:val="23"/>
          <w:lang w:val="fr-FR"/>
        </w:rPr>
        <w:t xml:space="preserve">et télécharger dans un support amovible (vierge) le Certificat Électronique à partir des informations (Numéro de référence et Code d’autorisation) contenues dans le récépissé </w:t>
      </w:r>
    </w:p>
    <w:p w:rsidR="000E49BA" w:rsidRDefault="00F15DA9">
      <w:pPr>
        <w:tabs>
          <w:tab w:val="left" w:pos="9680"/>
        </w:tabs>
        <w:spacing w:after="0" w:line="240" w:lineRule="auto"/>
        <w:ind w:left="826" w:rightChars="-18" w:right="-40"/>
        <w:rPr>
          <w:rFonts w:ascii="Tw Cen MT" w:hAnsi="Tw Cen MT"/>
          <w:color w:val="auto"/>
          <w:sz w:val="23"/>
          <w:szCs w:val="23"/>
          <w:lang w:val="fr-FR"/>
        </w:rPr>
      </w:pPr>
      <w:r>
        <w:rPr>
          <w:rFonts w:ascii="Tw Cen MT" w:eastAsia="Times New Roman" w:hAnsi="Tw Cen MT" w:cs="Times New Roman"/>
          <w:color w:val="auto"/>
          <w:sz w:val="23"/>
          <w:szCs w:val="23"/>
          <w:lang w:val="fr-FR"/>
        </w:rPr>
        <w:t xml:space="preserve"> </w:t>
      </w:r>
    </w:p>
    <w:p w:rsidR="000E49BA" w:rsidRDefault="00F15DA9">
      <w:pPr>
        <w:tabs>
          <w:tab w:val="left" w:pos="9680"/>
        </w:tabs>
        <w:spacing w:after="0" w:line="240" w:lineRule="auto"/>
        <w:ind w:left="10" w:rightChars="-18" w:right="-40" w:hanging="10"/>
        <w:jc w:val="both"/>
        <w:rPr>
          <w:rFonts w:ascii="Tw Cen MT" w:hAnsi="Tw Cen MT"/>
          <w:color w:val="auto"/>
          <w:sz w:val="23"/>
          <w:szCs w:val="23"/>
          <w:lang w:val="fr-FR"/>
        </w:rPr>
      </w:pPr>
      <w:r>
        <w:rPr>
          <w:rFonts w:ascii="Tw Cen MT" w:eastAsia="Times New Roman" w:hAnsi="Tw Cen MT" w:cs="Times New Roman"/>
          <w:color w:val="auto"/>
          <w:sz w:val="23"/>
          <w:szCs w:val="23"/>
          <w:lang w:val="fr-FR"/>
        </w:rPr>
        <w:t xml:space="preserve">(Bien conserver le mot de passe pour les connexions à COLEPS). </w:t>
      </w:r>
    </w:p>
    <w:p w:rsidR="000E49BA" w:rsidRDefault="00F15DA9">
      <w:pPr>
        <w:tabs>
          <w:tab w:val="left" w:pos="9680"/>
        </w:tabs>
        <w:spacing w:after="0" w:line="240" w:lineRule="auto"/>
        <w:ind w:left="114" w:rightChars="-18" w:right="-40" w:hanging="10"/>
        <w:jc w:val="both"/>
        <w:rPr>
          <w:rFonts w:ascii="Tw Cen MT" w:hAnsi="Tw Cen MT"/>
          <w:color w:val="auto"/>
          <w:sz w:val="23"/>
          <w:szCs w:val="23"/>
          <w:lang w:val="fr-FR"/>
        </w:rPr>
      </w:pPr>
      <w:r>
        <w:rPr>
          <w:rFonts w:ascii="Tw Cen MT" w:eastAsia="Times New Roman" w:hAnsi="Tw Cen MT" w:cs="Times New Roman"/>
          <w:color w:val="auto"/>
          <w:sz w:val="23"/>
          <w:szCs w:val="23"/>
          <w:u w:val="single" w:color="000000"/>
          <w:lang w:val="fr-FR"/>
        </w:rPr>
        <w:t>Étape 3</w:t>
      </w:r>
      <w:r>
        <w:rPr>
          <w:rFonts w:ascii="Tw Cen MT" w:eastAsia="Times New Roman" w:hAnsi="Tw Cen MT" w:cs="Times New Roman"/>
          <w:color w:val="auto"/>
          <w:sz w:val="23"/>
          <w:szCs w:val="23"/>
          <w:lang w:val="fr-FR"/>
        </w:rPr>
        <w:t xml:space="preserve"> : Enregistrement du Certificat Électronique dans COLEPS </w:t>
      </w:r>
    </w:p>
    <w:p w:rsidR="000E49BA" w:rsidRDefault="00F15DA9">
      <w:pPr>
        <w:numPr>
          <w:ilvl w:val="0"/>
          <w:numId w:val="103"/>
        </w:numPr>
        <w:tabs>
          <w:tab w:val="left" w:pos="627"/>
          <w:tab w:val="left" w:pos="9680"/>
        </w:tabs>
        <w:spacing w:after="0" w:line="240" w:lineRule="auto"/>
        <w:ind w:rightChars="-18" w:right="-40" w:hanging="425"/>
        <w:jc w:val="both"/>
        <w:rPr>
          <w:rFonts w:ascii="Tw Cen MT" w:hAnsi="Tw Cen MT"/>
          <w:color w:val="auto"/>
          <w:sz w:val="23"/>
          <w:szCs w:val="23"/>
          <w:lang w:val="fr-FR"/>
        </w:rPr>
      </w:pPr>
      <w:r>
        <w:rPr>
          <w:rFonts w:ascii="Tw Cen MT" w:eastAsia="Times New Roman" w:hAnsi="Tw Cen MT" w:cs="Times New Roman"/>
          <w:color w:val="auto"/>
          <w:sz w:val="23"/>
          <w:szCs w:val="23"/>
          <w:lang w:val="fr-FR"/>
        </w:rPr>
        <w:t xml:space="preserve">Se connecter à COLEPS à partir de l’adresse </w:t>
      </w:r>
      <w:hyperlink r:id="rId62">
        <w:r>
          <w:rPr>
            <w:rFonts w:ascii="Tw Cen MT" w:eastAsia="Times New Roman" w:hAnsi="Tw Cen MT" w:cs="Times New Roman"/>
            <w:color w:val="auto"/>
            <w:sz w:val="23"/>
            <w:szCs w:val="23"/>
            <w:u w:val="single" w:color="0462C1"/>
            <w:lang w:val="fr-FR"/>
          </w:rPr>
          <w:t>https://www.marchespublics.cm</w:t>
        </w:r>
      </w:hyperlink>
      <w:hyperlink r:id="rId63">
        <w:r>
          <w:rPr>
            <w:rFonts w:ascii="Tw Cen MT" w:eastAsia="Times New Roman" w:hAnsi="Tw Cen MT" w:cs="Times New Roman"/>
            <w:color w:val="auto"/>
            <w:sz w:val="23"/>
            <w:szCs w:val="23"/>
            <w:lang w:val="fr-FR"/>
          </w:rPr>
          <w:t xml:space="preserve"> </w:t>
        </w:r>
      </w:hyperlink>
      <w:r>
        <w:rPr>
          <w:rFonts w:ascii="Tw Cen MT" w:eastAsia="Times New Roman" w:hAnsi="Tw Cen MT" w:cs="Times New Roman"/>
          <w:color w:val="auto"/>
          <w:sz w:val="23"/>
          <w:szCs w:val="23"/>
          <w:lang w:val="fr-FR"/>
        </w:rPr>
        <w:t xml:space="preserve">ou </w:t>
      </w:r>
      <w:hyperlink r:id="rId64">
        <w:r>
          <w:rPr>
            <w:rFonts w:ascii="Tw Cen MT" w:eastAsia="Times New Roman" w:hAnsi="Tw Cen MT" w:cs="Times New Roman"/>
            <w:color w:val="auto"/>
            <w:sz w:val="23"/>
            <w:szCs w:val="23"/>
            <w:u w:val="single" w:color="0462C1"/>
            <w:lang w:val="fr-FR"/>
          </w:rPr>
          <w:t>https://www.publicscontratcs.cm</w:t>
        </w:r>
      </w:hyperlink>
      <w:hyperlink r:id="rId65">
        <w:r>
          <w:rPr>
            <w:rFonts w:ascii="Tw Cen MT" w:eastAsia="Times New Roman" w:hAnsi="Tw Cen MT" w:cs="Times New Roman"/>
            <w:color w:val="auto"/>
            <w:sz w:val="23"/>
            <w:szCs w:val="23"/>
            <w:lang w:val="fr-FR"/>
          </w:rPr>
          <w:t xml:space="preserve"> </w:t>
        </w:r>
      </w:hyperlink>
      <w:r>
        <w:rPr>
          <w:rFonts w:ascii="Tw Cen MT" w:eastAsia="Times New Roman" w:hAnsi="Tw Cen MT" w:cs="Times New Roman"/>
          <w:color w:val="auto"/>
          <w:sz w:val="23"/>
          <w:szCs w:val="23"/>
          <w:lang w:val="fr-FR"/>
        </w:rPr>
        <w:t xml:space="preserve">; </w:t>
      </w:r>
    </w:p>
    <w:p w:rsidR="000E49BA" w:rsidRDefault="00F15DA9">
      <w:pPr>
        <w:numPr>
          <w:ilvl w:val="0"/>
          <w:numId w:val="103"/>
        </w:numPr>
        <w:tabs>
          <w:tab w:val="left" w:pos="627"/>
          <w:tab w:val="left" w:pos="9680"/>
        </w:tabs>
        <w:spacing w:after="0" w:line="240" w:lineRule="auto"/>
        <w:ind w:rightChars="-18" w:right="-40" w:hanging="425"/>
        <w:jc w:val="both"/>
        <w:rPr>
          <w:rFonts w:ascii="Tw Cen MT" w:hAnsi="Tw Cen MT"/>
          <w:color w:val="auto"/>
          <w:sz w:val="23"/>
          <w:szCs w:val="23"/>
          <w:lang w:val="fr-FR"/>
        </w:rPr>
      </w:pPr>
      <w:r>
        <w:rPr>
          <w:rFonts w:ascii="Tw Cen MT" w:eastAsia="Times New Roman" w:hAnsi="Tw Cen MT" w:cs="Times New Roman"/>
          <w:color w:val="auto"/>
          <w:sz w:val="23"/>
          <w:szCs w:val="23"/>
          <w:lang w:val="fr-FR"/>
        </w:rPr>
        <w:t xml:space="preserve">Aller dans l’onglet « </w:t>
      </w:r>
      <w:r>
        <w:rPr>
          <w:rFonts w:ascii="Tw Cen MT" w:eastAsia="Times New Roman" w:hAnsi="Tw Cen MT" w:cs="Times New Roman"/>
          <w:i/>
          <w:color w:val="auto"/>
          <w:sz w:val="23"/>
          <w:szCs w:val="23"/>
          <w:lang w:val="fr-FR"/>
        </w:rPr>
        <w:t xml:space="preserve">Enregistrement des soumissionnaires </w:t>
      </w:r>
      <w:r>
        <w:rPr>
          <w:rFonts w:ascii="Tw Cen MT" w:eastAsia="Times New Roman" w:hAnsi="Tw Cen MT" w:cs="Times New Roman"/>
          <w:color w:val="auto"/>
          <w:sz w:val="23"/>
          <w:szCs w:val="23"/>
          <w:lang w:val="fr-FR"/>
        </w:rPr>
        <w:t xml:space="preserve">», puis la rubrique </w:t>
      </w:r>
    </w:p>
    <w:p w:rsidR="000E49BA" w:rsidRDefault="00F15DA9">
      <w:pPr>
        <w:tabs>
          <w:tab w:val="left" w:pos="9680"/>
        </w:tabs>
        <w:spacing w:after="0" w:line="240" w:lineRule="auto"/>
        <w:ind w:rightChars="-18" w:right="-40" w:firstLine="826"/>
        <w:jc w:val="both"/>
        <w:rPr>
          <w:rFonts w:ascii="Tw Cen MT" w:hAnsi="Tw Cen MT"/>
          <w:color w:val="auto"/>
          <w:sz w:val="23"/>
          <w:szCs w:val="23"/>
          <w:lang w:val="fr-FR"/>
        </w:rPr>
      </w:pPr>
      <w:r>
        <w:rPr>
          <w:rFonts w:ascii="Tw Cen MT" w:eastAsia="Times New Roman" w:hAnsi="Tw Cen MT" w:cs="Times New Roman"/>
          <w:color w:val="auto"/>
          <w:sz w:val="23"/>
          <w:szCs w:val="23"/>
          <w:lang w:val="fr-FR"/>
        </w:rPr>
        <w:t xml:space="preserve">« </w:t>
      </w:r>
      <w:r>
        <w:rPr>
          <w:rFonts w:ascii="Tw Cen MT" w:eastAsia="Times New Roman" w:hAnsi="Tw Cen MT" w:cs="Times New Roman"/>
          <w:i/>
          <w:color w:val="auto"/>
          <w:sz w:val="23"/>
          <w:szCs w:val="23"/>
          <w:lang w:val="fr-FR"/>
        </w:rPr>
        <w:t xml:space="preserve">Enregistrement nouveau / Certificat supplémentaire </w:t>
      </w:r>
      <w:r>
        <w:rPr>
          <w:rFonts w:ascii="Tw Cen MT" w:eastAsia="Times New Roman" w:hAnsi="Tw Cen MT" w:cs="Times New Roman"/>
          <w:color w:val="auto"/>
          <w:sz w:val="23"/>
          <w:szCs w:val="23"/>
          <w:lang w:val="fr-FR"/>
        </w:rPr>
        <w:t xml:space="preserve">» ; identifier l’entreprise à partir du numéro de Registre de Commerce, puis ajouter le Certificat après avoir minutieusement renseigné le formulaire. </w:t>
      </w:r>
    </w:p>
    <w:p w:rsidR="000E49BA" w:rsidRDefault="00F15DA9">
      <w:pPr>
        <w:tabs>
          <w:tab w:val="left" w:pos="9680"/>
        </w:tabs>
        <w:spacing w:after="0" w:line="240" w:lineRule="auto"/>
        <w:ind w:rightChars="-18" w:right="-40"/>
        <w:rPr>
          <w:rFonts w:ascii="Tw Cen MT" w:hAnsi="Tw Cen MT"/>
          <w:color w:val="auto"/>
          <w:sz w:val="23"/>
          <w:szCs w:val="23"/>
          <w:lang w:val="fr-FR"/>
        </w:rPr>
      </w:pPr>
      <w:r>
        <w:rPr>
          <w:rFonts w:ascii="Tw Cen MT" w:eastAsia="Times New Roman" w:hAnsi="Tw Cen MT" w:cs="Times New Roman"/>
          <w:color w:val="auto"/>
          <w:sz w:val="23"/>
          <w:szCs w:val="23"/>
          <w:lang w:val="fr-FR"/>
        </w:rPr>
        <w:t xml:space="preserve"> </w:t>
      </w:r>
    </w:p>
    <w:p w:rsidR="000E49BA" w:rsidRDefault="00F15DA9">
      <w:pPr>
        <w:pStyle w:val="Heading2"/>
        <w:tabs>
          <w:tab w:val="left" w:pos="9680"/>
        </w:tabs>
        <w:spacing w:after="0" w:line="240" w:lineRule="auto"/>
        <w:ind w:left="-5" w:rightChars="-18" w:right="-40"/>
        <w:jc w:val="left"/>
        <w:rPr>
          <w:rFonts w:ascii="Tw Cen MT" w:hAnsi="Tw Cen MT"/>
          <w:color w:val="auto"/>
          <w:sz w:val="23"/>
          <w:szCs w:val="23"/>
          <w:lang w:val="fr-FR"/>
        </w:rPr>
      </w:pPr>
      <w:r>
        <w:rPr>
          <w:rFonts w:ascii="Tw Cen MT" w:eastAsia="Times New Roman" w:hAnsi="Tw Cen MT" w:cs="Times New Roman"/>
          <w:color w:val="auto"/>
          <w:sz w:val="23"/>
          <w:szCs w:val="23"/>
          <w:lang w:val="fr-FR"/>
        </w:rPr>
        <w:t xml:space="preserve">Assistance technique </w:t>
      </w:r>
    </w:p>
    <w:p w:rsidR="000E49BA" w:rsidRDefault="00F15DA9">
      <w:pPr>
        <w:tabs>
          <w:tab w:val="left" w:pos="9680"/>
        </w:tabs>
        <w:spacing w:after="0" w:line="240" w:lineRule="auto"/>
        <w:ind w:left="10" w:rightChars="-18" w:right="-40" w:hanging="10"/>
        <w:jc w:val="both"/>
        <w:rPr>
          <w:rFonts w:ascii="Tw Cen MT" w:hAnsi="Tw Cen MT"/>
          <w:color w:val="auto"/>
          <w:lang w:val="fr-FR"/>
        </w:rPr>
      </w:pPr>
      <w:r>
        <w:rPr>
          <w:rFonts w:ascii="Tw Cen MT" w:eastAsia="Times New Roman" w:hAnsi="Tw Cen MT" w:cs="Times New Roman"/>
          <w:color w:val="auto"/>
          <w:sz w:val="23"/>
          <w:szCs w:val="23"/>
          <w:lang w:val="fr-FR"/>
        </w:rPr>
        <w:t xml:space="preserve">Pour obtenir une assistance technique, en cas de survenance d’un problème lié à l’utilisation de la plateforme bien vouloir appeler aux numéros (+237) 222 238 155 / 222 237 084/677 006 110 ou écrire à l’adresse email dsi@minmap.cm. </w:t>
      </w:r>
    </w:p>
    <w:sectPr w:rsidR="000E49BA">
      <w:footerReference w:type="even" r:id="rId66"/>
      <w:footerReference w:type="default" r:id="rId67"/>
      <w:footerReference w:type="first" r:id="rId68"/>
      <w:pgSz w:w="11899" w:h="16819"/>
      <w:pgMar w:top="1142" w:right="1126" w:bottom="1250" w:left="1133" w:header="720" w:footer="7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839" w:rsidRDefault="00057839">
      <w:pPr>
        <w:spacing w:line="240" w:lineRule="auto"/>
      </w:pPr>
      <w:r>
        <w:separator/>
      </w:r>
    </w:p>
  </w:endnote>
  <w:endnote w:type="continuationSeparator" w:id="0">
    <w:p w:rsidR="00057839" w:rsidRDefault="000578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iandra GD">
    <w:panose1 w:val="020E0502030308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w Cen MT Condensed">
    <w:panose1 w:val="020B0606020104020203"/>
    <w:charset w:val="00"/>
    <w:family w:val="swiss"/>
    <w:pitch w:val="variable"/>
    <w:sig w:usb0="00000007" w:usb1="00000000" w:usb2="00000000" w:usb3="00000000" w:csb0="00000003" w:csb1="00000000"/>
  </w:font>
  <w:font w:name="Gill Sans Nova">
    <w:altName w:val="Segoe Print"/>
    <w:charset w:val="00"/>
    <w:family w:val="swiss"/>
    <w:pitch w:val="default"/>
    <w:sig w:usb0="00000000" w:usb1="00000000" w:usb2="00000000" w:usb3="00000000" w:csb0="0000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w:altName w:val="Arial Unicode MS"/>
    <w:charset w:val="86"/>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DA9" w:rsidRDefault="00F15DA9">
    <w:pPr>
      <w:pStyle w:val="Footer"/>
      <w:jc w:val="right"/>
      <w:rPr>
        <w:rFonts w:ascii="Tw Cen MT" w:hAnsi="Tw Cen MT"/>
      </w:rPr>
    </w:pPr>
    <w:r>
      <w:rPr>
        <w:rFonts w:ascii="Tw Cen MT" w:hAnsi="Tw Cen MT"/>
      </w:rPr>
      <w:fldChar w:fldCharType="begin"/>
    </w:r>
    <w:r>
      <w:rPr>
        <w:rFonts w:ascii="Tw Cen MT" w:hAnsi="Tw Cen MT"/>
      </w:rPr>
      <w:instrText xml:space="preserve"> PAGE   \* MERGEFORMAT </w:instrText>
    </w:r>
    <w:r>
      <w:rPr>
        <w:rFonts w:ascii="Tw Cen MT" w:hAnsi="Tw Cen MT"/>
      </w:rPr>
      <w:fldChar w:fldCharType="separate"/>
    </w:r>
    <w:r w:rsidR="005A2ED1">
      <w:rPr>
        <w:rFonts w:ascii="Tw Cen MT" w:hAnsi="Tw Cen MT"/>
        <w:noProof/>
      </w:rPr>
      <w:t>50</w:t>
    </w:r>
    <w:r>
      <w:rPr>
        <w:rFonts w:ascii="Tw Cen MT" w:hAnsi="Tw Cen MT"/>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DA9" w:rsidRDefault="00F15DA9">
    <w:pPr>
      <w:spacing w:after="0"/>
      <w:ind w:right="18"/>
      <w:jc w:val="right"/>
    </w:pPr>
    <w:r>
      <w:fldChar w:fldCharType="begin"/>
    </w:r>
    <w:r>
      <w:instrText xml:space="preserve"> PAGE   \* MERGEFORMAT </w:instrText>
    </w:r>
    <w:r>
      <w:fldChar w:fldCharType="separate"/>
    </w:r>
    <w:r>
      <w:rPr>
        <w:rFonts w:ascii="Times New Roman" w:eastAsia="Times New Roman" w:hAnsi="Times New Roman" w:cs="Times New Roman"/>
        <w:sz w:val="24"/>
      </w:rPr>
      <w:t>130</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F15DA9" w:rsidRDefault="00F15DA9">
    <w:pPr>
      <w:spacing w:after="0"/>
    </w:pPr>
    <w:r>
      <w:rPr>
        <w:rFonts w:ascii="Times New Roman" w:eastAsia="Times New Roman" w:hAnsi="Times New Roman" w:cs="Times New Roman"/>
        <w:sz w:val="24"/>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DA9" w:rsidRDefault="00F15DA9">
    <w:pPr>
      <w:spacing w:after="0"/>
      <w:ind w:right="-287"/>
      <w:jc w:val="right"/>
    </w:pPr>
    <w:r>
      <w:fldChar w:fldCharType="begin"/>
    </w:r>
    <w:r>
      <w:instrText xml:space="preserve"> PAGE   \* MERGEFORMAT </w:instrText>
    </w:r>
    <w:r>
      <w:fldChar w:fldCharType="separate"/>
    </w:r>
    <w:r>
      <w:rPr>
        <w:rFonts w:ascii="Times New Roman" w:eastAsia="Times New Roman" w:hAnsi="Times New Roman" w:cs="Times New Roman"/>
        <w:sz w:val="24"/>
      </w:rPr>
      <w:t>134</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F15DA9" w:rsidRDefault="00F15DA9">
    <w:pPr>
      <w:spacing w:after="0"/>
    </w:pPr>
    <w:r>
      <w:rPr>
        <w:rFonts w:ascii="Times New Roman" w:eastAsia="Times New Roman" w:hAnsi="Times New Roman" w:cs="Times New Roman"/>
        <w:sz w:val="24"/>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DA9" w:rsidRDefault="00F15DA9">
    <w:pPr>
      <w:spacing w:after="0"/>
      <w:ind w:right="-287"/>
      <w:jc w:val="right"/>
    </w:pPr>
    <w:r>
      <w:fldChar w:fldCharType="begin"/>
    </w:r>
    <w:r>
      <w:instrText xml:space="preserve"> PAGE   \* MERGEFORMAT </w:instrText>
    </w:r>
    <w:r>
      <w:fldChar w:fldCharType="separate"/>
    </w:r>
    <w:r w:rsidR="005A2ED1" w:rsidRPr="005A2ED1">
      <w:rPr>
        <w:rFonts w:ascii="Times New Roman" w:eastAsia="Times New Roman" w:hAnsi="Times New Roman" w:cs="Times New Roman"/>
        <w:noProof/>
        <w:sz w:val="24"/>
      </w:rPr>
      <w:t>79</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F15DA9" w:rsidRDefault="00F15DA9">
    <w:pPr>
      <w:spacing w:after="0"/>
    </w:pPr>
    <w:r>
      <w:rPr>
        <w:rFonts w:ascii="Times New Roman" w:eastAsia="Times New Roman" w:hAnsi="Times New Roman" w:cs="Times New Roman"/>
        <w:sz w:val="24"/>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DA9" w:rsidRDefault="00F15DA9">
    <w:pPr>
      <w:spacing w:after="0"/>
      <w:ind w:right="-287"/>
      <w:jc w:val="right"/>
    </w:pPr>
    <w:r>
      <w:fldChar w:fldCharType="begin"/>
    </w:r>
    <w:r>
      <w:instrText xml:space="preserve"> PAGE   \* MERGEFORMAT </w:instrText>
    </w:r>
    <w:r>
      <w:fldChar w:fldCharType="separate"/>
    </w:r>
    <w:r>
      <w:rPr>
        <w:rFonts w:ascii="Times New Roman" w:eastAsia="Times New Roman" w:hAnsi="Times New Roman" w:cs="Times New Roman"/>
        <w:sz w:val="24"/>
      </w:rPr>
      <w:t>134</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F15DA9" w:rsidRDefault="00F15DA9">
    <w:pPr>
      <w:spacing w:after="0"/>
    </w:pPr>
    <w:r>
      <w:rPr>
        <w:rFonts w:ascii="Times New Roman" w:eastAsia="Times New Roman" w:hAnsi="Times New Roman" w:cs="Times New Roman"/>
        <w:sz w:val="24"/>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DA9" w:rsidRDefault="00F15DA9">
    <w:pPr>
      <w:spacing w:after="0"/>
      <w:ind w:right="1030"/>
      <w:jc w:val="center"/>
    </w:pPr>
    <w:r>
      <w:fldChar w:fldCharType="begin"/>
    </w:r>
    <w:r>
      <w:instrText xml:space="preserve"> PAGE   \* MERGEFORMAT </w:instrText>
    </w:r>
    <w:r>
      <w:fldChar w:fldCharType="separate"/>
    </w:r>
    <w:r>
      <w:rPr>
        <w:rFonts w:ascii="Times New Roman" w:eastAsia="Times New Roman" w:hAnsi="Times New Roman" w:cs="Times New Roman"/>
        <w:sz w:val="24"/>
      </w:rPr>
      <w:t>138</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F15DA9" w:rsidRDefault="00F15DA9">
    <w:pPr>
      <w:spacing w:after="0"/>
    </w:pPr>
    <w:r>
      <w:rPr>
        <w:rFonts w:ascii="Times New Roman" w:eastAsia="Times New Roman" w:hAnsi="Times New Roman" w:cs="Times New Roman"/>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DA9" w:rsidRDefault="00F15DA9">
    <w:pPr>
      <w:spacing w:after="0"/>
      <w:ind w:right="1030"/>
      <w:jc w:val="center"/>
    </w:pPr>
    <w:r>
      <w:fldChar w:fldCharType="begin"/>
    </w:r>
    <w:r>
      <w:instrText xml:space="preserve"> PAGE   \* MERGEFORMAT </w:instrText>
    </w:r>
    <w:r>
      <w:fldChar w:fldCharType="separate"/>
    </w:r>
    <w:r w:rsidR="005A2ED1" w:rsidRPr="005A2ED1">
      <w:rPr>
        <w:rFonts w:ascii="Times New Roman" w:eastAsia="Times New Roman" w:hAnsi="Times New Roman" w:cs="Times New Roman"/>
        <w:noProof/>
        <w:sz w:val="24"/>
      </w:rPr>
      <w:t>122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F15DA9" w:rsidRDefault="00F15DA9">
    <w:pPr>
      <w:spacing w:after="0"/>
    </w:pPr>
    <w:r>
      <w:rPr>
        <w:rFonts w:ascii="Times New Roman" w:eastAsia="Times New Roman" w:hAnsi="Times New Roman" w:cs="Times New Roman"/>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DA9" w:rsidRDefault="00F15DA9">
    <w:pPr>
      <w:spacing w:after="0"/>
      <w:ind w:right="1030"/>
      <w:jc w:val="center"/>
    </w:pPr>
    <w:r>
      <w:fldChar w:fldCharType="begin"/>
    </w:r>
    <w:r>
      <w:instrText xml:space="preserve"> PAGE   \* MERGEFORMAT </w:instrText>
    </w:r>
    <w:r>
      <w:fldChar w:fldCharType="separate"/>
    </w:r>
    <w:r>
      <w:rPr>
        <w:rFonts w:ascii="Times New Roman" w:eastAsia="Times New Roman" w:hAnsi="Times New Roman" w:cs="Times New Roman"/>
        <w:sz w:val="24"/>
      </w:rPr>
      <w:t>138</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F15DA9" w:rsidRDefault="00F15DA9">
    <w:pPr>
      <w:spacing w:after="0"/>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DA9" w:rsidRDefault="00F15DA9">
    <w:pPr>
      <w:spacing w:after="0"/>
      <w:ind w:right="159"/>
      <w:jc w:val="center"/>
    </w:pPr>
    <w:r>
      <w:fldChar w:fldCharType="begin"/>
    </w:r>
    <w:r>
      <w:instrText xml:space="preserve"> PAGE   \* MERGEFORMAT </w:instrText>
    </w:r>
    <w:r>
      <w:fldChar w:fldCharType="separate"/>
    </w:r>
    <w:r>
      <w:rPr>
        <w:rFonts w:ascii="Times New Roman" w:eastAsia="Times New Roman" w:hAnsi="Times New Roman" w:cs="Times New Roman"/>
        <w:sz w:val="24"/>
      </w:rPr>
      <w:t>93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F15DA9" w:rsidRDefault="00F15DA9">
    <w:pPr>
      <w:spacing w:after="0"/>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DA9" w:rsidRDefault="00F15DA9">
    <w:pPr>
      <w:spacing w:after="0"/>
      <w:ind w:right="159"/>
      <w:jc w:val="center"/>
    </w:pPr>
    <w:r>
      <w:fldChar w:fldCharType="begin"/>
    </w:r>
    <w:r>
      <w:instrText xml:space="preserve"> PAGE   \* MERGEFORMAT </w:instrText>
    </w:r>
    <w:r>
      <w:fldChar w:fldCharType="separate"/>
    </w:r>
    <w:r w:rsidR="005A2ED1" w:rsidRPr="005A2ED1">
      <w:rPr>
        <w:rFonts w:ascii="Times New Roman" w:eastAsia="Times New Roman" w:hAnsi="Times New Roman" w:cs="Times New Roman"/>
        <w:noProof/>
        <w:sz w:val="24"/>
      </w:rPr>
      <w:t>72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F15DA9" w:rsidRDefault="00F15DA9">
    <w:pPr>
      <w:spacing w:after="0"/>
    </w:pPr>
    <w:r>
      <w:rPr>
        <w:rFonts w:ascii="Times New Roman" w:eastAsia="Times New Roman" w:hAnsi="Times New Roman" w:cs="Times New Roma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DA9" w:rsidRDefault="00F15DA9">
    <w:pPr>
      <w:spacing w:after="0"/>
      <w:ind w:right="159"/>
      <w:jc w:val="center"/>
    </w:pPr>
    <w:r>
      <w:fldChar w:fldCharType="begin"/>
    </w:r>
    <w:r>
      <w:instrText xml:space="preserve"> PAGE   \* MERGEFORMAT </w:instrText>
    </w:r>
    <w:r>
      <w:fldChar w:fldCharType="separate"/>
    </w:r>
    <w:r>
      <w:rPr>
        <w:rFonts w:ascii="Times New Roman" w:eastAsia="Times New Roman" w:hAnsi="Times New Roman" w:cs="Times New Roman"/>
        <w:sz w:val="24"/>
      </w:rPr>
      <w:t>93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F15DA9" w:rsidRDefault="00F15DA9">
    <w:pPr>
      <w:spacing w:after="0"/>
    </w:pPr>
    <w:r>
      <w:rPr>
        <w:rFonts w:ascii="Times New Roman" w:eastAsia="Times New Roman" w:hAnsi="Times New Roman" w:cs="Times New Roma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DA9" w:rsidRDefault="00F15DA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DA9" w:rsidRDefault="00F15DA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DA9" w:rsidRDefault="00F15DA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DA9" w:rsidRDefault="00F15DA9">
    <w:pPr>
      <w:spacing w:after="0"/>
      <w:ind w:right="18"/>
      <w:jc w:val="right"/>
    </w:pPr>
    <w:r>
      <w:fldChar w:fldCharType="begin"/>
    </w:r>
    <w:r>
      <w:instrText xml:space="preserve"> PAGE   \* MERGEFORMAT </w:instrText>
    </w:r>
    <w:r>
      <w:fldChar w:fldCharType="separate"/>
    </w:r>
    <w:r>
      <w:rPr>
        <w:rFonts w:ascii="Times New Roman" w:eastAsia="Times New Roman" w:hAnsi="Times New Roman" w:cs="Times New Roman"/>
        <w:sz w:val="24"/>
      </w:rPr>
      <w:t>130</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F15DA9" w:rsidRDefault="00F15DA9">
    <w:pPr>
      <w:spacing w:after="0"/>
    </w:pPr>
    <w:r>
      <w:rPr>
        <w:rFonts w:ascii="Times New Roman" w:eastAsia="Times New Roman" w:hAnsi="Times New Roman" w:cs="Times New Roman"/>
        <w:sz w:val="24"/>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DA9" w:rsidRDefault="00F15DA9">
    <w:pPr>
      <w:spacing w:after="0"/>
      <w:ind w:right="18"/>
      <w:jc w:val="right"/>
    </w:pPr>
    <w:r>
      <w:fldChar w:fldCharType="begin"/>
    </w:r>
    <w:r>
      <w:instrText xml:space="preserve"> PAGE   \* MERGEFORMAT </w:instrText>
    </w:r>
    <w:r>
      <w:fldChar w:fldCharType="separate"/>
    </w:r>
    <w:r w:rsidR="005A2ED1" w:rsidRPr="005A2ED1">
      <w:rPr>
        <w:rFonts w:ascii="Times New Roman" w:eastAsia="Times New Roman" w:hAnsi="Times New Roman" w:cs="Times New Roman"/>
        <w:noProof/>
        <w:sz w:val="24"/>
      </w:rPr>
      <w:t>76</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F15DA9" w:rsidRDefault="00F15DA9">
    <w:pPr>
      <w:spacing w:after="0"/>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839" w:rsidRDefault="00057839">
      <w:pPr>
        <w:spacing w:after="0"/>
      </w:pPr>
      <w:r>
        <w:separator/>
      </w:r>
    </w:p>
  </w:footnote>
  <w:footnote w:type="continuationSeparator" w:id="0">
    <w:p w:rsidR="00057839" w:rsidRDefault="0005783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84A75C"/>
    <w:multiLevelType w:val="multilevel"/>
    <w:tmpl w:val="9784A7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CC271B7C"/>
    <w:multiLevelType w:val="multilevel"/>
    <w:tmpl w:val="CC271B7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D4813249"/>
    <w:multiLevelType w:val="singleLevel"/>
    <w:tmpl w:val="D4813249"/>
    <w:lvl w:ilvl="0">
      <w:start w:val="1"/>
      <w:numFmt w:val="bullet"/>
      <w:lvlText w:val=""/>
      <w:lvlJc w:val="left"/>
      <w:pPr>
        <w:tabs>
          <w:tab w:val="left" w:pos="1680"/>
        </w:tabs>
        <w:ind w:left="1680" w:hanging="420"/>
      </w:pPr>
      <w:rPr>
        <w:rFonts w:ascii="Wingdings" w:hAnsi="Wingdings" w:hint="default"/>
      </w:rPr>
    </w:lvl>
  </w:abstractNum>
  <w:abstractNum w:abstractNumId="3">
    <w:nsid w:val="008E7A19"/>
    <w:multiLevelType w:val="multilevel"/>
    <w:tmpl w:val="008E7A19"/>
    <w:lvl w:ilvl="0">
      <w:start w:val="1"/>
      <w:numFmt w:val="decimal"/>
      <w:lvlText w:val="%1."/>
      <w:lvlJc w:val="left"/>
      <w:pPr>
        <w:ind w:left="706"/>
      </w:pPr>
      <w:rPr>
        <w:rFonts w:ascii="Tw Cen MT" w:eastAsia="Arial" w:hAnsi="Tw Cen MT" w:cs="Arial" w:hint="default"/>
        <w:b w:val="0"/>
        <w:i w:val="0"/>
        <w:strike w:val="0"/>
        <w:dstrike w:val="0"/>
        <w:color w:val="000000"/>
        <w:sz w:val="22"/>
        <w:szCs w:val="22"/>
        <w:u w:val="none" w:color="000000"/>
        <w:shd w:val="clear" w:color="auto" w:fill="auto"/>
        <w:vertAlign w:val="baseline"/>
      </w:rPr>
    </w:lvl>
    <w:lvl w:ilvl="1">
      <w:start w:val="1"/>
      <w:numFmt w:val="decimal"/>
      <w:lvlText w:val="%1.%2)"/>
      <w:lvlJc w:val="left"/>
      <w:pPr>
        <w:ind w:left="1416"/>
      </w:pPr>
      <w:rPr>
        <w:rFonts w:ascii="Tw Cen MT" w:eastAsia="Arial" w:hAnsi="Tw Cen MT" w:cs="Arial" w:hint="default"/>
        <w:b w:val="0"/>
        <w:i w:val="0"/>
        <w:strike w:val="0"/>
        <w:dstrike w:val="0"/>
        <w:color w:val="000000"/>
        <w:sz w:val="22"/>
        <w:szCs w:val="22"/>
        <w:u w:val="none" w:color="000000"/>
        <w:shd w:val="clear" w:color="auto" w:fill="auto"/>
        <w:vertAlign w:val="baseline"/>
      </w:rPr>
    </w:lvl>
    <w:lvl w:ilvl="2">
      <w:start w:val="1"/>
      <w:numFmt w:val="lowerRoman"/>
      <w:lvlText w:val="%3"/>
      <w:lvlJc w:val="left"/>
      <w:pPr>
        <w:ind w:left="1786"/>
      </w:pPr>
      <w:rPr>
        <w:rFonts w:ascii="Arial" w:eastAsia="Arial" w:hAnsi="Arial" w:cs="Arial"/>
        <w:b w:val="0"/>
        <w:i w:val="0"/>
        <w:strike w:val="0"/>
        <w:dstrike w:val="0"/>
        <w:color w:val="000000"/>
        <w:sz w:val="24"/>
        <w:szCs w:val="24"/>
        <w:u w:val="none" w:color="000000"/>
        <w:shd w:val="clear" w:color="auto" w:fill="auto"/>
        <w:vertAlign w:val="baseline"/>
      </w:rPr>
    </w:lvl>
    <w:lvl w:ilvl="3">
      <w:start w:val="1"/>
      <w:numFmt w:val="decimal"/>
      <w:lvlText w:val="%4"/>
      <w:lvlJc w:val="left"/>
      <w:pPr>
        <w:ind w:left="2506"/>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26"/>
      </w:pPr>
      <w:rPr>
        <w:rFonts w:ascii="Arial" w:eastAsia="Arial" w:hAnsi="Arial" w:cs="Arial"/>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46"/>
      </w:pPr>
      <w:rPr>
        <w:rFonts w:ascii="Arial" w:eastAsia="Arial" w:hAnsi="Arial" w:cs="Arial"/>
        <w:b w:val="0"/>
        <w:i w:val="0"/>
        <w:strike w:val="0"/>
        <w:dstrike w:val="0"/>
        <w:color w:val="000000"/>
        <w:sz w:val="24"/>
        <w:szCs w:val="24"/>
        <w:u w:val="none" w:color="000000"/>
        <w:shd w:val="clear" w:color="auto" w:fill="auto"/>
        <w:vertAlign w:val="baseline"/>
      </w:rPr>
    </w:lvl>
    <w:lvl w:ilvl="6">
      <w:start w:val="1"/>
      <w:numFmt w:val="decimal"/>
      <w:lvlText w:val="%7"/>
      <w:lvlJc w:val="left"/>
      <w:pPr>
        <w:ind w:left="4666"/>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386"/>
      </w:pPr>
      <w:rPr>
        <w:rFonts w:ascii="Arial" w:eastAsia="Arial" w:hAnsi="Arial" w:cs="Arial"/>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06"/>
      </w:pPr>
      <w:rPr>
        <w:rFonts w:ascii="Arial" w:eastAsia="Arial" w:hAnsi="Arial" w:cs="Arial"/>
        <w:b w:val="0"/>
        <w:i w:val="0"/>
        <w:strike w:val="0"/>
        <w:dstrike w:val="0"/>
        <w:color w:val="000000"/>
        <w:sz w:val="24"/>
        <w:szCs w:val="24"/>
        <w:u w:val="none" w:color="000000"/>
        <w:shd w:val="clear" w:color="auto" w:fill="auto"/>
        <w:vertAlign w:val="baseline"/>
      </w:rPr>
    </w:lvl>
  </w:abstractNum>
  <w:abstractNum w:abstractNumId="4">
    <w:nsid w:val="013861AF"/>
    <w:multiLevelType w:val="multilevel"/>
    <w:tmpl w:val="013861AF"/>
    <w:lvl w:ilvl="0">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1680EEE"/>
    <w:multiLevelType w:val="multilevel"/>
    <w:tmpl w:val="01680EEE"/>
    <w:lvl w:ilvl="0">
      <w:start w:val="1"/>
      <w:numFmt w:val="bullet"/>
      <w:lvlText w:val="-"/>
      <w:lvlJc w:val="left"/>
      <w:pPr>
        <w:ind w:left="826"/>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lowerRoman"/>
      <w:lvlText w:val="%2)"/>
      <w:lvlJc w:val="left"/>
      <w:pPr>
        <w:ind w:left="1186"/>
      </w:pPr>
      <w:rPr>
        <w:rFonts w:ascii="Trebuchet MS" w:eastAsia="Trebuchet MS" w:hAnsi="Trebuchet MS" w:cs="Trebuchet MS"/>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266"/>
      </w:pPr>
      <w:rPr>
        <w:rFonts w:ascii="Trebuchet MS" w:eastAsia="Trebuchet MS" w:hAnsi="Trebuchet MS" w:cs="Trebuchet MS"/>
        <w:b w:val="0"/>
        <w:i w:val="0"/>
        <w:strike w:val="0"/>
        <w:dstrike w:val="0"/>
        <w:color w:val="000000"/>
        <w:sz w:val="24"/>
        <w:szCs w:val="24"/>
        <w:u w:val="none" w:color="000000"/>
        <w:shd w:val="clear" w:color="auto" w:fill="auto"/>
        <w:vertAlign w:val="baseline"/>
      </w:rPr>
    </w:lvl>
    <w:lvl w:ilvl="3">
      <w:start w:val="1"/>
      <w:numFmt w:val="decimal"/>
      <w:lvlText w:val="%4"/>
      <w:lvlJc w:val="left"/>
      <w:pPr>
        <w:ind w:left="2986"/>
      </w:pPr>
      <w:rPr>
        <w:rFonts w:ascii="Trebuchet MS" w:eastAsia="Trebuchet MS" w:hAnsi="Trebuchet MS" w:cs="Trebuchet MS"/>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706"/>
      </w:pPr>
      <w:rPr>
        <w:rFonts w:ascii="Trebuchet MS" w:eastAsia="Trebuchet MS" w:hAnsi="Trebuchet MS" w:cs="Trebuchet MS"/>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426"/>
      </w:pPr>
      <w:rPr>
        <w:rFonts w:ascii="Trebuchet MS" w:eastAsia="Trebuchet MS" w:hAnsi="Trebuchet MS" w:cs="Trebuchet MS"/>
        <w:b w:val="0"/>
        <w:i w:val="0"/>
        <w:strike w:val="0"/>
        <w:dstrike w:val="0"/>
        <w:color w:val="000000"/>
        <w:sz w:val="24"/>
        <w:szCs w:val="24"/>
        <w:u w:val="none" w:color="000000"/>
        <w:shd w:val="clear" w:color="auto" w:fill="auto"/>
        <w:vertAlign w:val="baseline"/>
      </w:rPr>
    </w:lvl>
    <w:lvl w:ilvl="6">
      <w:start w:val="1"/>
      <w:numFmt w:val="decimal"/>
      <w:lvlText w:val="%7"/>
      <w:lvlJc w:val="left"/>
      <w:pPr>
        <w:ind w:left="5146"/>
      </w:pPr>
      <w:rPr>
        <w:rFonts w:ascii="Trebuchet MS" w:eastAsia="Trebuchet MS" w:hAnsi="Trebuchet MS" w:cs="Trebuchet MS"/>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866"/>
      </w:pPr>
      <w:rPr>
        <w:rFonts w:ascii="Trebuchet MS" w:eastAsia="Trebuchet MS" w:hAnsi="Trebuchet MS" w:cs="Trebuchet MS"/>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586"/>
      </w:pPr>
      <w:rPr>
        <w:rFonts w:ascii="Trebuchet MS" w:eastAsia="Trebuchet MS" w:hAnsi="Trebuchet MS" w:cs="Trebuchet MS"/>
        <w:b w:val="0"/>
        <w:i w:val="0"/>
        <w:strike w:val="0"/>
        <w:dstrike w:val="0"/>
        <w:color w:val="000000"/>
        <w:sz w:val="24"/>
        <w:szCs w:val="24"/>
        <w:u w:val="none" w:color="000000"/>
        <w:shd w:val="clear" w:color="auto" w:fill="auto"/>
        <w:vertAlign w:val="baseline"/>
      </w:rPr>
    </w:lvl>
  </w:abstractNum>
  <w:abstractNum w:abstractNumId="6">
    <w:nsid w:val="01EA1702"/>
    <w:multiLevelType w:val="multilevel"/>
    <w:tmpl w:val="01EA1702"/>
    <w:lvl w:ilvl="0">
      <w:start w:val="1"/>
      <w:numFmt w:val="decimal"/>
      <w:lvlText w:val="%1."/>
      <w:lvlJc w:val="left"/>
      <w:pPr>
        <w:ind w:left="720"/>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4"/>
        <w:szCs w:val="24"/>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4"/>
        <w:szCs w:val="24"/>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4"/>
        <w:szCs w:val="24"/>
        <w:u w:val="none" w:color="000000"/>
        <w:shd w:val="clear" w:color="auto" w:fill="auto"/>
        <w:vertAlign w:val="baseline"/>
      </w:rPr>
    </w:lvl>
  </w:abstractNum>
  <w:abstractNum w:abstractNumId="7">
    <w:nsid w:val="03D93CD0"/>
    <w:multiLevelType w:val="multilevel"/>
    <w:tmpl w:val="03D93CD0"/>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5221BAC"/>
    <w:multiLevelType w:val="multilevel"/>
    <w:tmpl w:val="05221BAC"/>
    <w:lvl w:ilvl="0">
      <w:start w:val="1"/>
      <w:numFmt w:val="lowerLetter"/>
      <w:lvlText w:val="%1)"/>
      <w:lvlJc w:val="left"/>
      <w:pPr>
        <w:ind w:left="10"/>
      </w:pPr>
      <w:rPr>
        <w:rFonts w:ascii="Arial" w:eastAsia="Arial" w:hAnsi="Arial" w:cs="Arial"/>
        <w:b w:val="0"/>
        <w:i/>
        <w:iCs/>
        <w:strike w:val="0"/>
        <w:dstrike w:val="0"/>
        <w:color w:val="000000"/>
        <w:sz w:val="24"/>
        <w:szCs w:val="24"/>
        <w:u w:val="none" w:color="000000"/>
        <w:shd w:val="clear" w:color="auto" w:fill="auto"/>
        <w:vertAlign w:val="baseline"/>
      </w:rPr>
    </w:lvl>
    <w:lvl w:ilvl="1">
      <w:start w:val="1"/>
      <w:numFmt w:val="lowerLetter"/>
      <w:lvlText w:val="%2"/>
      <w:lvlJc w:val="left"/>
      <w:pPr>
        <w:ind w:left="1080"/>
      </w:pPr>
      <w:rPr>
        <w:rFonts w:ascii="Arial" w:eastAsia="Arial" w:hAnsi="Arial" w:cs="Arial"/>
        <w:b w:val="0"/>
        <w:i/>
        <w:iCs/>
        <w:strike w:val="0"/>
        <w:dstrike w:val="0"/>
        <w:color w:val="000000"/>
        <w:sz w:val="24"/>
        <w:szCs w:val="24"/>
        <w:u w:val="none" w:color="000000"/>
        <w:shd w:val="clear" w:color="auto" w:fill="auto"/>
        <w:vertAlign w:val="baseline"/>
      </w:rPr>
    </w:lvl>
    <w:lvl w:ilvl="2">
      <w:start w:val="1"/>
      <w:numFmt w:val="lowerRoman"/>
      <w:lvlText w:val="%3"/>
      <w:lvlJc w:val="left"/>
      <w:pPr>
        <w:ind w:left="1800"/>
      </w:pPr>
      <w:rPr>
        <w:rFonts w:ascii="Arial" w:eastAsia="Arial" w:hAnsi="Arial" w:cs="Arial"/>
        <w:b w:val="0"/>
        <w:i/>
        <w:iCs/>
        <w:strike w:val="0"/>
        <w:dstrike w:val="0"/>
        <w:color w:val="000000"/>
        <w:sz w:val="24"/>
        <w:szCs w:val="24"/>
        <w:u w:val="none" w:color="000000"/>
        <w:shd w:val="clear" w:color="auto" w:fill="auto"/>
        <w:vertAlign w:val="baseline"/>
      </w:rPr>
    </w:lvl>
    <w:lvl w:ilvl="3">
      <w:start w:val="1"/>
      <w:numFmt w:val="decimal"/>
      <w:lvlText w:val="%4"/>
      <w:lvlJc w:val="left"/>
      <w:pPr>
        <w:ind w:left="2520"/>
      </w:pPr>
      <w:rPr>
        <w:rFonts w:ascii="Arial" w:eastAsia="Arial" w:hAnsi="Arial" w:cs="Arial"/>
        <w:b w:val="0"/>
        <w:i/>
        <w:iCs/>
        <w:strike w:val="0"/>
        <w:dstrike w:val="0"/>
        <w:color w:val="000000"/>
        <w:sz w:val="24"/>
        <w:szCs w:val="24"/>
        <w:u w:val="none" w:color="000000"/>
        <w:shd w:val="clear" w:color="auto" w:fill="auto"/>
        <w:vertAlign w:val="baseline"/>
      </w:rPr>
    </w:lvl>
    <w:lvl w:ilvl="4">
      <w:start w:val="1"/>
      <w:numFmt w:val="lowerLetter"/>
      <w:lvlText w:val="%5"/>
      <w:lvlJc w:val="left"/>
      <w:pPr>
        <w:ind w:left="3240"/>
      </w:pPr>
      <w:rPr>
        <w:rFonts w:ascii="Arial" w:eastAsia="Arial" w:hAnsi="Arial" w:cs="Arial"/>
        <w:b w:val="0"/>
        <w:i/>
        <w:iCs/>
        <w:strike w:val="0"/>
        <w:dstrike w:val="0"/>
        <w:color w:val="000000"/>
        <w:sz w:val="24"/>
        <w:szCs w:val="24"/>
        <w:u w:val="none" w:color="000000"/>
        <w:shd w:val="clear" w:color="auto" w:fill="auto"/>
        <w:vertAlign w:val="baseline"/>
      </w:rPr>
    </w:lvl>
    <w:lvl w:ilvl="5">
      <w:start w:val="1"/>
      <w:numFmt w:val="lowerRoman"/>
      <w:lvlText w:val="%6"/>
      <w:lvlJc w:val="left"/>
      <w:pPr>
        <w:ind w:left="3960"/>
      </w:pPr>
      <w:rPr>
        <w:rFonts w:ascii="Arial" w:eastAsia="Arial" w:hAnsi="Arial" w:cs="Arial"/>
        <w:b w:val="0"/>
        <w:i/>
        <w:iCs/>
        <w:strike w:val="0"/>
        <w:dstrike w:val="0"/>
        <w:color w:val="000000"/>
        <w:sz w:val="24"/>
        <w:szCs w:val="24"/>
        <w:u w:val="none" w:color="000000"/>
        <w:shd w:val="clear" w:color="auto" w:fill="auto"/>
        <w:vertAlign w:val="baseline"/>
      </w:rPr>
    </w:lvl>
    <w:lvl w:ilvl="6">
      <w:start w:val="1"/>
      <w:numFmt w:val="decimal"/>
      <w:lvlText w:val="%7"/>
      <w:lvlJc w:val="left"/>
      <w:pPr>
        <w:ind w:left="4680"/>
      </w:pPr>
      <w:rPr>
        <w:rFonts w:ascii="Arial" w:eastAsia="Arial" w:hAnsi="Arial" w:cs="Arial"/>
        <w:b w:val="0"/>
        <w:i/>
        <w:iCs/>
        <w:strike w:val="0"/>
        <w:dstrike w:val="0"/>
        <w:color w:val="000000"/>
        <w:sz w:val="24"/>
        <w:szCs w:val="24"/>
        <w:u w:val="none" w:color="000000"/>
        <w:shd w:val="clear" w:color="auto" w:fill="auto"/>
        <w:vertAlign w:val="baseline"/>
      </w:rPr>
    </w:lvl>
    <w:lvl w:ilvl="7">
      <w:start w:val="1"/>
      <w:numFmt w:val="lowerLetter"/>
      <w:lvlText w:val="%8"/>
      <w:lvlJc w:val="left"/>
      <w:pPr>
        <w:ind w:left="5400"/>
      </w:pPr>
      <w:rPr>
        <w:rFonts w:ascii="Arial" w:eastAsia="Arial" w:hAnsi="Arial" w:cs="Arial"/>
        <w:b w:val="0"/>
        <w:i/>
        <w:iCs/>
        <w:strike w:val="0"/>
        <w:dstrike w:val="0"/>
        <w:color w:val="000000"/>
        <w:sz w:val="24"/>
        <w:szCs w:val="24"/>
        <w:u w:val="none" w:color="000000"/>
        <w:shd w:val="clear" w:color="auto" w:fill="auto"/>
        <w:vertAlign w:val="baseline"/>
      </w:rPr>
    </w:lvl>
    <w:lvl w:ilvl="8">
      <w:start w:val="1"/>
      <w:numFmt w:val="lowerRoman"/>
      <w:lvlText w:val="%9"/>
      <w:lvlJc w:val="left"/>
      <w:pPr>
        <w:ind w:left="6120"/>
      </w:pPr>
      <w:rPr>
        <w:rFonts w:ascii="Arial" w:eastAsia="Arial" w:hAnsi="Arial" w:cs="Arial"/>
        <w:b w:val="0"/>
        <w:i/>
        <w:iCs/>
        <w:strike w:val="0"/>
        <w:dstrike w:val="0"/>
        <w:color w:val="000000"/>
        <w:sz w:val="24"/>
        <w:szCs w:val="24"/>
        <w:u w:val="none" w:color="000000"/>
        <w:shd w:val="clear" w:color="auto" w:fill="auto"/>
        <w:vertAlign w:val="baseline"/>
      </w:rPr>
    </w:lvl>
  </w:abstractNum>
  <w:abstractNum w:abstractNumId="9">
    <w:nsid w:val="05566CC9"/>
    <w:multiLevelType w:val="multilevel"/>
    <w:tmpl w:val="05566CC9"/>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75F686F"/>
    <w:multiLevelType w:val="multilevel"/>
    <w:tmpl w:val="075F686F"/>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8D3473C"/>
    <w:multiLevelType w:val="multilevel"/>
    <w:tmpl w:val="08D3473C"/>
    <w:lvl w:ilvl="0">
      <w:start w:val="1"/>
      <w:numFmt w:val="lowerLetter"/>
      <w:lvlText w:val="%1)"/>
      <w:lvlJc w:val="left"/>
      <w:pPr>
        <w:ind w:left="720" w:hanging="360"/>
      </w:pPr>
      <w:rPr>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9314F92"/>
    <w:multiLevelType w:val="multilevel"/>
    <w:tmpl w:val="09314F92"/>
    <w:lvl w:ilvl="0">
      <w:start w:val="1"/>
      <w:numFmt w:val="lowerLetter"/>
      <w:lvlText w:val="%1)"/>
      <w:lvlJc w:val="left"/>
      <w:pPr>
        <w:ind w:left="720" w:hanging="360"/>
      </w:pPr>
      <w:rPr>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A1C7D43"/>
    <w:multiLevelType w:val="multilevel"/>
    <w:tmpl w:val="0A1C7D43"/>
    <w:lvl w:ilvl="0">
      <w:start w:val="14"/>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0A93693C"/>
    <w:multiLevelType w:val="multilevel"/>
    <w:tmpl w:val="0A9369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E063C50"/>
    <w:multiLevelType w:val="multilevel"/>
    <w:tmpl w:val="0E063C5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ED54537"/>
    <w:multiLevelType w:val="multilevel"/>
    <w:tmpl w:val="0ED54537"/>
    <w:lvl w:ilvl="0">
      <w:start w:val="1"/>
      <w:numFmt w:val="decimal"/>
      <w:lvlText w:val="%1."/>
      <w:lvlJc w:val="left"/>
      <w:pPr>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0FAF5CB7"/>
    <w:multiLevelType w:val="multilevel"/>
    <w:tmpl w:val="0FAF5CB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02A4470"/>
    <w:multiLevelType w:val="multilevel"/>
    <w:tmpl w:val="102A4470"/>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12E80248"/>
    <w:multiLevelType w:val="multilevel"/>
    <w:tmpl w:val="12E80248"/>
    <w:lvl w:ilvl="0">
      <w:start w:val="1"/>
      <w:numFmt w:val="lowerRoman"/>
      <w:lvlText w:val="%1."/>
      <w:lvlJc w:val="right"/>
      <w:pPr>
        <w:ind w:left="720" w:hanging="360"/>
      </w:p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12E92A35"/>
    <w:multiLevelType w:val="multilevel"/>
    <w:tmpl w:val="12E92A35"/>
    <w:lvl w:ilvl="0">
      <w:start w:val="1"/>
      <w:numFmt w:val="bullet"/>
      <w:lvlText w:val="-"/>
      <w:lvlJc w:val="left"/>
      <w:pPr>
        <w:ind w:left="848"/>
      </w:pPr>
      <w:rPr>
        <w:rFonts w:ascii="Calibri" w:eastAsia="Calibri" w:hAnsi="Calibri" w:cs="Calibri"/>
        <w:b w:val="0"/>
        <w:i w:val="0"/>
        <w:strike w:val="0"/>
        <w:dstrike w:val="0"/>
        <w:color w:val="000000"/>
        <w:sz w:val="24"/>
        <w:szCs w:val="24"/>
        <w:u w:val="none" w:color="000000"/>
        <w:shd w:val="clear" w:color="auto" w:fill="auto"/>
        <w:vertAlign w:val="baseline"/>
      </w:rPr>
    </w:lvl>
    <w:lvl w:ilvl="1">
      <w:start w:val="1"/>
      <w:numFmt w:val="bullet"/>
      <w:lvlText w:val="o"/>
      <w:lvlJc w:val="left"/>
      <w:pPr>
        <w:ind w:left="2029"/>
      </w:pPr>
      <w:rPr>
        <w:rFonts w:ascii="Calibri" w:eastAsia="Calibri" w:hAnsi="Calibri" w:cs="Calibri"/>
        <w:b w:val="0"/>
        <w:i w:val="0"/>
        <w:strike w:val="0"/>
        <w:dstrike w:val="0"/>
        <w:color w:val="000000"/>
        <w:sz w:val="24"/>
        <w:szCs w:val="24"/>
        <w:u w:val="none" w:color="000000"/>
        <w:shd w:val="clear" w:color="auto" w:fill="auto"/>
        <w:vertAlign w:val="baseline"/>
      </w:rPr>
    </w:lvl>
    <w:lvl w:ilvl="2">
      <w:start w:val="1"/>
      <w:numFmt w:val="bullet"/>
      <w:lvlText w:val="▪"/>
      <w:lvlJc w:val="left"/>
      <w:pPr>
        <w:ind w:left="2749"/>
      </w:pPr>
      <w:rPr>
        <w:rFonts w:ascii="Calibri" w:eastAsia="Calibri" w:hAnsi="Calibri" w:cs="Calibri"/>
        <w:b w:val="0"/>
        <w:i w:val="0"/>
        <w:strike w:val="0"/>
        <w:dstrike w:val="0"/>
        <w:color w:val="000000"/>
        <w:sz w:val="24"/>
        <w:szCs w:val="24"/>
        <w:u w:val="none" w:color="000000"/>
        <w:shd w:val="clear" w:color="auto" w:fill="auto"/>
        <w:vertAlign w:val="baseline"/>
      </w:rPr>
    </w:lvl>
    <w:lvl w:ilvl="3">
      <w:start w:val="1"/>
      <w:numFmt w:val="bullet"/>
      <w:lvlText w:val="•"/>
      <w:lvlJc w:val="left"/>
      <w:pPr>
        <w:ind w:left="3469"/>
      </w:pPr>
      <w:rPr>
        <w:rFonts w:ascii="Calibri" w:eastAsia="Calibri" w:hAnsi="Calibri" w:cs="Calibri"/>
        <w:b w:val="0"/>
        <w:i w:val="0"/>
        <w:strike w:val="0"/>
        <w:dstrike w:val="0"/>
        <w:color w:val="000000"/>
        <w:sz w:val="24"/>
        <w:szCs w:val="24"/>
        <w:u w:val="none" w:color="000000"/>
        <w:shd w:val="clear" w:color="auto" w:fill="auto"/>
        <w:vertAlign w:val="baseline"/>
      </w:rPr>
    </w:lvl>
    <w:lvl w:ilvl="4">
      <w:start w:val="1"/>
      <w:numFmt w:val="bullet"/>
      <w:lvlText w:val="o"/>
      <w:lvlJc w:val="left"/>
      <w:pPr>
        <w:ind w:left="4189"/>
      </w:pPr>
      <w:rPr>
        <w:rFonts w:ascii="Calibri" w:eastAsia="Calibri" w:hAnsi="Calibri" w:cs="Calibri"/>
        <w:b w:val="0"/>
        <w:i w:val="0"/>
        <w:strike w:val="0"/>
        <w:dstrike w:val="0"/>
        <w:color w:val="000000"/>
        <w:sz w:val="24"/>
        <w:szCs w:val="24"/>
        <w:u w:val="none" w:color="000000"/>
        <w:shd w:val="clear" w:color="auto" w:fill="auto"/>
        <w:vertAlign w:val="baseline"/>
      </w:rPr>
    </w:lvl>
    <w:lvl w:ilvl="5">
      <w:start w:val="1"/>
      <w:numFmt w:val="bullet"/>
      <w:lvlText w:val="▪"/>
      <w:lvlJc w:val="left"/>
      <w:pPr>
        <w:ind w:left="4909"/>
      </w:pPr>
      <w:rPr>
        <w:rFonts w:ascii="Calibri" w:eastAsia="Calibri" w:hAnsi="Calibri" w:cs="Calibri"/>
        <w:b w:val="0"/>
        <w:i w:val="0"/>
        <w:strike w:val="0"/>
        <w:dstrike w:val="0"/>
        <w:color w:val="000000"/>
        <w:sz w:val="24"/>
        <w:szCs w:val="24"/>
        <w:u w:val="none" w:color="000000"/>
        <w:shd w:val="clear" w:color="auto" w:fill="auto"/>
        <w:vertAlign w:val="baseline"/>
      </w:rPr>
    </w:lvl>
    <w:lvl w:ilvl="6">
      <w:start w:val="1"/>
      <w:numFmt w:val="bullet"/>
      <w:lvlText w:val="•"/>
      <w:lvlJc w:val="left"/>
      <w:pPr>
        <w:ind w:left="5629"/>
      </w:pPr>
      <w:rPr>
        <w:rFonts w:ascii="Calibri" w:eastAsia="Calibri" w:hAnsi="Calibri" w:cs="Calibri"/>
        <w:b w:val="0"/>
        <w:i w:val="0"/>
        <w:strike w:val="0"/>
        <w:dstrike w:val="0"/>
        <w:color w:val="000000"/>
        <w:sz w:val="24"/>
        <w:szCs w:val="24"/>
        <w:u w:val="none" w:color="000000"/>
        <w:shd w:val="clear" w:color="auto" w:fill="auto"/>
        <w:vertAlign w:val="baseline"/>
      </w:rPr>
    </w:lvl>
    <w:lvl w:ilvl="7">
      <w:start w:val="1"/>
      <w:numFmt w:val="bullet"/>
      <w:lvlText w:val="o"/>
      <w:lvlJc w:val="left"/>
      <w:pPr>
        <w:ind w:left="6349"/>
      </w:pPr>
      <w:rPr>
        <w:rFonts w:ascii="Calibri" w:eastAsia="Calibri" w:hAnsi="Calibri" w:cs="Calibri"/>
        <w:b w:val="0"/>
        <w:i w:val="0"/>
        <w:strike w:val="0"/>
        <w:dstrike w:val="0"/>
        <w:color w:val="000000"/>
        <w:sz w:val="24"/>
        <w:szCs w:val="24"/>
        <w:u w:val="none" w:color="000000"/>
        <w:shd w:val="clear" w:color="auto" w:fill="auto"/>
        <w:vertAlign w:val="baseline"/>
      </w:rPr>
    </w:lvl>
    <w:lvl w:ilvl="8">
      <w:start w:val="1"/>
      <w:numFmt w:val="bullet"/>
      <w:lvlText w:val="▪"/>
      <w:lvlJc w:val="left"/>
      <w:pPr>
        <w:ind w:left="7069"/>
      </w:pPr>
      <w:rPr>
        <w:rFonts w:ascii="Calibri" w:eastAsia="Calibri" w:hAnsi="Calibri" w:cs="Calibri"/>
        <w:b w:val="0"/>
        <w:i w:val="0"/>
        <w:strike w:val="0"/>
        <w:dstrike w:val="0"/>
        <w:color w:val="000000"/>
        <w:sz w:val="24"/>
        <w:szCs w:val="24"/>
        <w:u w:val="none" w:color="000000"/>
        <w:shd w:val="clear" w:color="auto" w:fill="auto"/>
        <w:vertAlign w:val="baseline"/>
      </w:rPr>
    </w:lvl>
  </w:abstractNum>
  <w:abstractNum w:abstractNumId="21">
    <w:nsid w:val="139B433D"/>
    <w:multiLevelType w:val="multilevel"/>
    <w:tmpl w:val="139B433D"/>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1568680D"/>
    <w:multiLevelType w:val="multilevel"/>
    <w:tmpl w:val="1568680D"/>
    <w:lvl w:ilvl="0">
      <w:start w:val="8"/>
      <w:numFmt w:val="decimal"/>
      <w:lvlText w:val="(%1)"/>
      <w:lvlJc w:val="left"/>
      <w:pPr>
        <w:ind w:left="197"/>
      </w:pPr>
      <w:rPr>
        <w:rFonts w:ascii="Arial" w:eastAsia="Arial" w:hAnsi="Arial" w:cs="Arial"/>
        <w:b w:val="0"/>
        <w:i w:val="0"/>
        <w:strike w:val="0"/>
        <w:dstrike w:val="0"/>
        <w:color w:val="000000"/>
        <w:sz w:val="24"/>
        <w:szCs w:val="24"/>
        <w:u w:val="none" w:color="000000"/>
        <w:shd w:val="clear" w:color="auto" w:fill="auto"/>
        <w:vertAlign w:val="superscript"/>
      </w:rPr>
    </w:lvl>
    <w:lvl w:ilvl="1">
      <w:start w:val="1"/>
      <w:numFmt w:val="lowerLetter"/>
      <w:lvlText w:val="%2"/>
      <w:lvlJc w:val="left"/>
      <w:pPr>
        <w:ind w:left="1080"/>
      </w:pPr>
      <w:rPr>
        <w:rFonts w:ascii="Arial" w:eastAsia="Arial" w:hAnsi="Arial" w:cs="Arial"/>
        <w:b w:val="0"/>
        <w:i w:val="0"/>
        <w:strike w:val="0"/>
        <w:dstrike w:val="0"/>
        <w:color w:val="000000"/>
        <w:sz w:val="24"/>
        <w:szCs w:val="24"/>
        <w:u w:val="none" w:color="000000"/>
        <w:shd w:val="clear" w:color="auto" w:fill="auto"/>
        <w:vertAlign w:val="superscript"/>
      </w:rPr>
    </w:lvl>
    <w:lvl w:ilvl="2">
      <w:start w:val="1"/>
      <w:numFmt w:val="lowerRoman"/>
      <w:lvlText w:val="%3"/>
      <w:lvlJc w:val="left"/>
      <w:pPr>
        <w:ind w:left="1800"/>
      </w:pPr>
      <w:rPr>
        <w:rFonts w:ascii="Arial" w:eastAsia="Arial" w:hAnsi="Arial" w:cs="Arial"/>
        <w:b w:val="0"/>
        <w:i w:val="0"/>
        <w:strike w:val="0"/>
        <w:dstrike w:val="0"/>
        <w:color w:val="000000"/>
        <w:sz w:val="24"/>
        <w:szCs w:val="24"/>
        <w:u w:val="none" w:color="000000"/>
        <w:shd w:val="clear" w:color="auto" w:fill="auto"/>
        <w:vertAlign w:val="superscript"/>
      </w:rPr>
    </w:lvl>
    <w:lvl w:ilvl="3">
      <w:start w:val="1"/>
      <w:numFmt w:val="decimal"/>
      <w:lvlText w:val="%4"/>
      <w:lvlJc w:val="left"/>
      <w:pPr>
        <w:ind w:left="2520"/>
      </w:pPr>
      <w:rPr>
        <w:rFonts w:ascii="Arial" w:eastAsia="Arial" w:hAnsi="Arial" w:cs="Arial"/>
        <w:b w:val="0"/>
        <w:i w:val="0"/>
        <w:strike w:val="0"/>
        <w:dstrike w:val="0"/>
        <w:color w:val="000000"/>
        <w:sz w:val="24"/>
        <w:szCs w:val="24"/>
        <w:u w:val="none" w:color="000000"/>
        <w:shd w:val="clear" w:color="auto" w:fill="auto"/>
        <w:vertAlign w:val="superscript"/>
      </w:rPr>
    </w:lvl>
    <w:lvl w:ilvl="4">
      <w:start w:val="1"/>
      <w:numFmt w:val="lowerLetter"/>
      <w:lvlText w:val="%5"/>
      <w:lvlJc w:val="left"/>
      <w:pPr>
        <w:ind w:left="3240"/>
      </w:pPr>
      <w:rPr>
        <w:rFonts w:ascii="Arial" w:eastAsia="Arial" w:hAnsi="Arial" w:cs="Arial"/>
        <w:b w:val="0"/>
        <w:i w:val="0"/>
        <w:strike w:val="0"/>
        <w:dstrike w:val="0"/>
        <w:color w:val="000000"/>
        <w:sz w:val="24"/>
        <w:szCs w:val="24"/>
        <w:u w:val="none" w:color="000000"/>
        <w:shd w:val="clear" w:color="auto" w:fill="auto"/>
        <w:vertAlign w:val="superscript"/>
      </w:rPr>
    </w:lvl>
    <w:lvl w:ilvl="5">
      <w:start w:val="1"/>
      <w:numFmt w:val="lowerRoman"/>
      <w:lvlText w:val="%6"/>
      <w:lvlJc w:val="left"/>
      <w:pPr>
        <w:ind w:left="3960"/>
      </w:pPr>
      <w:rPr>
        <w:rFonts w:ascii="Arial" w:eastAsia="Arial" w:hAnsi="Arial" w:cs="Arial"/>
        <w:b w:val="0"/>
        <w:i w:val="0"/>
        <w:strike w:val="0"/>
        <w:dstrike w:val="0"/>
        <w:color w:val="000000"/>
        <w:sz w:val="24"/>
        <w:szCs w:val="24"/>
        <w:u w:val="none" w:color="000000"/>
        <w:shd w:val="clear" w:color="auto" w:fill="auto"/>
        <w:vertAlign w:val="superscript"/>
      </w:rPr>
    </w:lvl>
    <w:lvl w:ilvl="6">
      <w:start w:val="1"/>
      <w:numFmt w:val="decimal"/>
      <w:lvlText w:val="%7"/>
      <w:lvlJc w:val="left"/>
      <w:pPr>
        <w:ind w:left="4680"/>
      </w:pPr>
      <w:rPr>
        <w:rFonts w:ascii="Arial" w:eastAsia="Arial" w:hAnsi="Arial" w:cs="Arial"/>
        <w:b w:val="0"/>
        <w:i w:val="0"/>
        <w:strike w:val="0"/>
        <w:dstrike w:val="0"/>
        <w:color w:val="000000"/>
        <w:sz w:val="24"/>
        <w:szCs w:val="24"/>
        <w:u w:val="none" w:color="000000"/>
        <w:shd w:val="clear" w:color="auto" w:fill="auto"/>
        <w:vertAlign w:val="superscript"/>
      </w:rPr>
    </w:lvl>
    <w:lvl w:ilvl="7">
      <w:start w:val="1"/>
      <w:numFmt w:val="lowerLetter"/>
      <w:lvlText w:val="%8"/>
      <w:lvlJc w:val="left"/>
      <w:pPr>
        <w:ind w:left="5400"/>
      </w:pPr>
      <w:rPr>
        <w:rFonts w:ascii="Arial" w:eastAsia="Arial" w:hAnsi="Arial" w:cs="Arial"/>
        <w:b w:val="0"/>
        <w:i w:val="0"/>
        <w:strike w:val="0"/>
        <w:dstrike w:val="0"/>
        <w:color w:val="000000"/>
        <w:sz w:val="24"/>
        <w:szCs w:val="24"/>
        <w:u w:val="none" w:color="000000"/>
        <w:shd w:val="clear" w:color="auto" w:fill="auto"/>
        <w:vertAlign w:val="superscript"/>
      </w:rPr>
    </w:lvl>
    <w:lvl w:ilvl="8">
      <w:start w:val="1"/>
      <w:numFmt w:val="lowerRoman"/>
      <w:lvlText w:val="%9"/>
      <w:lvlJc w:val="left"/>
      <w:pPr>
        <w:ind w:left="6120"/>
      </w:pPr>
      <w:rPr>
        <w:rFonts w:ascii="Arial" w:eastAsia="Arial" w:hAnsi="Arial" w:cs="Arial"/>
        <w:b w:val="0"/>
        <w:i w:val="0"/>
        <w:strike w:val="0"/>
        <w:dstrike w:val="0"/>
        <w:color w:val="000000"/>
        <w:sz w:val="24"/>
        <w:szCs w:val="24"/>
        <w:u w:val="none" w:color="000000"/>
        <w:shd w:val="clear" w:color="auto" w:fill="auto"/>
        <w:vertAlign w:val="superscript"/>
      </w:rPr>
    </w:lvl>
  </w:abstractNum>
  <w:abstractNum w:abstractNumId="23">
    <w:nsid w:val="15691E35"/>
    <w:multiLevelType w:val="multilevel"/>
    <w:tmpl w:val="15691E35"/>
    <w:lvl w:ilvl="0">
      <w:start w:val="1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15A05FB0"/>
    <w:multiLevelType w:val="multilevel"/>
    <w:tmpl w:val="15A05FB0"/>
    <w:lvl w:ilvl="0">
      <w:start w:val="1"/>
      <w:numFmt w:val="bullet"/>
      <w:lvlText w:val="-"/>
      <w:lvlJc w:val="left"/>
      <w:pPr>
        <w:ind w:left="720"/>
      </w:pPr>
      <w:rPr>
        <w:rFonts w:ascii="Calibri" w:eastAsia="Calibri" w:hAnsi="Calibri" w:cs="Calibri"/>
        <w:b w:val="0"/>
        <w:i w:val="0"/>
        <w:strike w:val="0"/>
        <w:dstrike w:val="0"/>
        <w:color w:val="000000"/>
        <w:sz w:val="24"/>
        <w:szCs w:val="24"/>
        <w:u w:val="none" w:color="000000"/>
        <w:shd w:val="clear" w:color="auto" w:fill="auto"/>
        <w:vertAlign w:val="baseline"/>
      </w:rPr>
    </w:lvl>
    <w:lvl w:ilvl="1">
      <w:start w:val="1"/>
      <w:numFmt w:val="bullet"/>
      <w:lvlText w:val="o"/>
      <w:lvlJc w:val="left"/>
      <w:pPr>
        <w:ind w:left="1440"/>
      </w:pPr>
      <w:rPr>
        <w:rFonts w:ascii="Calibri" w:eastAsia="Calibri" w:hAnsi="Calibri" w:cs="Calibri"/>
        <w:b w:val="0"/>
        <w:i w:val="0"/>
        <w:strike w:val="0"/>
        <w:dstrike w:val="0"/>
        <w:color w:val="000000"/>
        <w:sz w:val="24"/>
        <w:szCs w:val="24"/>
        <w:u w:val="none" w:color="000000"/>
        <w:shd w:val="clear" w:color="auto" w:fill="auto"/>
        <w:vertAlign w:val="baseline"/>
      </w:rPr>
    </w:lvl>
    <w:lvl w:ilvl="2">
      <w:start w:val="1"/>
      <w:numFmt w:val="bullet"/>
      <w:lvlText w:val="▪"/>
      <w:lvlJc w:val="left"/>
      <w:pPr>
        <w:ind w:left="2160"/>
      </w:pPr>
      <w:rPr>
        <w:rFonts w:ascii="Calibri" w:eastAsia="Calibri" w:hAnsi="Calibri" w:cs="Calibri"/>
        <w:b w:val="0"/>
        <w:i w:val="0"/>
        <w:strike w:val="0"/>
        <w:dstrike w:val="0"/>
        <w:color w:val="000000"/>
        <w:sz w:val="24"/>
        <w:szCs w:val="24"/>
        <w:u w:val="none" w:color="000000"/>
        <w:shd w:val="clear" w:color="auto" w:fill="auto"/>
        <w:vertAlign w:val="baseline"/>
      </w:rPr>
    </w:lvl>
    <w:lvl w:ilvl="3">
      <w:start w:val="1"/>
      <w:numFmt w:val="bullet"/>
      <w:lvlText w:val="•"/>
      <w:lvlJc w:val="left"/>
      <w:pPr>
        <w:ind w:left="2880"/>
      </w:pPr>
      <w:rPr>
        <w:rFonts w:ascii="Calibri" w:eastAsia="Calibri" w:hAnsi="Calibri" w:cs="Calibri"/>
        <w:b w:val="0"/>
        <w:i w:val="0"/>
        <w:strike w:val="0"/>
        <w:dstrike w:val="0"/>
        <w:color w:val="000000"/>
        <w:sz w:val="24"/>
        <w:szCs w:val="24"/>
        <w:u w:val="none" w:color="000000"/>
        <w:shd w:val="clear" w:color="auto" w:fill="auto"/>
        <w:vertAlign w:val="baseline"/>
      </w:rPr>
    </w:lvl>
    <w:lvl w:ilvl="4">
      <w:start w:val="1"/>
      <w:numFmt w:val="bullet"/>
      <w:lvlText w:val="o"/>
      <w:lvlJc w:val="left"/>
      <w:pPr>
        <w:ind w:left="3600"/>
      </w:pPr>
      <w:rPr>
        <w:rFonts w:ascii="Calibri" w:eastAsia="Calibri" w:hAnsi="Calibri" w:cs="Calibri"/>
        <w:b w:val="0"/>
        <w:i w:val="0"/>
        <w:strike w:val="0"/>
        <w:dstrike w:val="0"/>
        <w:color w:val="000000"/>
        <w:sz w:val="24"/>
        <w:szCs w:val="24"/>
        <w:u w:val="none" w:color="000000"/>
        <w:shd w:val="clear" w:color="auto" w:fill="auto"/>
        <w:vertAlign w:val="baseline"/>
      </w:rPr>
    </w:lvl>
    <w:lvl w:ilvl="5">
      <w:start w:val="1"/>
      <w:numFmt w:val="bullet"/>
      <w:lvlText w:val="▪"/>
      <w:lvlJc w:val="left"/>
      <w:pPr>
        <w:ind w:left="4320"/>
      </w:pPr>
      <w:rPr>
        <w:rFonts w:ascii="Calibri" w:eastAsia="Calibri" w:hAnsi="Calibri" w:cs="Calibri"/>
        <w:b w:val="0"/>
        <w:i w:val="0"/>
        <w:strike w:val="0"/>
        <w:dstrike w:val="0"/>
        <w:color w:val="000000"/>
        <w:sz w:val="24"/>
        <w:szCs w:val="24"/>
        <w:u w:val="none" w:color="000000"/>
        <w:shd w:val="clear" w:color="auto" w:fill="auto"/>
        <w:vertAlign w:val="baseline"/>
      </w:rPr>
    </w:lvl>
    <w:lvl w:ilvl="6">
      <w:start w:val="1"/>
      <w:numFmt w:val="bullet"/>
      <w:lvlText w:val="•"/>
      <w:lvlJc w:val="left"/>
      <w:pPr>
        <w:ind w:left="5040"/>
      </w:pPr>
      <w:rPr>
        <w:rFonts w:ascii="Calibri" w:eastAsia="Calibri" w:hAnsi="Calibri" w:cs="Calibri"/>
        <w:b w:val="0"/>
        <w:i w:val="0"/>
        <w:strike w:val="0"/>
        <w:dstrike w:val="0"/>
        <w:color w:val="000000"/>
        <w:sz w:val="24"/>
        <w:szCs w:val="24"/>
        <w:u w:val="none" w:color="000000"/>
        <w:shd w:val="clear" w:color="auto" w:fill="auto"/>
        <w:vertAlign w:val="baseline"/>
      </w:rPr>
    </w:lvl>
    <w:lvl w:ilvl="7">
      <w:start w:val="1"/>
      <w:numFmt w:val="bullet"/>
      <w:lvlText w:val="o"/>
      <w:lvlJc w:val="left"/>
      <w:pPr>
        <w:ind w:left="5760"/>
      </w:pPr>
      <w:rPr>
        <w:rFonts w:ascii="Calibri" w:eastAsia="Calibri" w:hAnsi="Calibri" w:cs="Calibri"/>
        <w:b w:val="0"/>
        <w:i w:val="0"/>
        <w:strike w:val="0"/>
        <w:dstrike w:val="0"/>
        <w:color w:val="000000"/>
        <w:sz w:val="24"/>
        <w:szCs w:val="24"/>
        <w:u w:val="none" w:color="000000"/>
        <w:shd w:val="clear" w:color="auto" w:fill="auto"/>
        <w:vertAlign w:val="baseline"/>
      </w:rPr>
    </w:lvl>
    <w:lvl w:ilvl="8">
      <w:start w:val="1"/>
      <w:numFmt w:val="bullet"/>
      <w:lvlText w:val="▪"/>
      <w:lvlJc w:val="left"/>
      <w:pPr>
        <w:ind w:left="6480"/>
      </w:pPr>
      <w:rPr>
        <w:rFonts w:ascii="Calibri" w:eastAsia="Calibri" w:hAnsi="Calibri" w:cs="Calibri"/>
        <w:b w:val="0"/>
        <w:i w:val="0"/>
        <w:strike w:val="0"/>
        <w:dstrike w:val="0"/>
        <w:color w:val="000000"/>
        <w:sz w:val="24"/>
        <w:szCs w:val="24"/>
        <w:u w:val="none" w:color="000000"/>
        <w:shd w:val="clear" w:color="auto" w:fill="auto"/>
        <w:vertAlign w:val="baseline"/>
      </w:rPr>
    </w:lvl>
  </w:abstractNum>
  <w:abstractNum w:abstractNumId="25">
    <w:nsid w:val="16736CB0"/>
    <w:multiLevelType w:val="multilevel"/>
    <w:tmpl w:val="16736CB0"/>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6C64C47"/>
    <w:multiLevelType w:val="multilevel"/>
    <w:tmpl w:val="16C64C47"/>
    <w:lvl w:ilvl="0">
      <w:start w:val="1"/>
      <w:numFmt w:val="lowerLetter"/>
      <w:lvlText w:val="%1)"/>
      <w:lvlJc w:val="left"/>
      <w:pPr>
        <w:ind w:left="720" w:hanging="360"/>
      </w:pPr>
      <w:rPr>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177E6A0E"/>
    <w:multiLevelType w:val="multilevel"/>
    <w:tmpl w:val="177E6A0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79F649D"/>
    <w:multiLevelType w:val="multilevel"/>
    <w:tmpl w:val="179F649D"/>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17A6670D"/>
    <w:multiLevelType w:val="multilevel"/>
    <w:tmpl w:val="17A6670D"/>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1D502DF7"/>
    <w:multiLevelType w:val="multilevel"/>
    <w:tmpl w:val="1D502DF7"/>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1DA02F1B"/>
    <w:multiLevelType w:val="multilevel"/>
    <w:tmpl w:val="1DA02F1B"/>
    <w:lvl w:ilvl="0">
      <w:start w:val="1"/>
      <w:numFmt w:val="upperRoman"/>
      <w:lvlText w:val="%1"/>
      <w:lvlJc w:val="right"/>
      <w:pPr>
        <w:ind w:left="670" w:hanging="360"/>
      </w:pPr>
      <w:rPr>
        <w:rFonts w:hint="default"/>
      </w:rPr>
    </w:lvl>
    <w:lvl w:ilvl="1">
      <w:start w:val="1"/>
      <w:numFmt w:val="decimal"/>
      <w:isLgl/>
      <w:lvlText w:val="%1.%2"/>
      <w:lvlJc w:val="left"/>
      <w:pPr>
        <w:ind w:left="730" w:hanging="420"/>
      </w:pPr>
      <w:rPr>
        <w:rFonts w:hint="default"/>
      </w:rPr>
    </w:lvl>
    <w:lvl w:ilvl="2">
      <w:start w:val="1"/>
      <w:numFmt w:val="decimal"/>
      <w:isLgl/>
      <w:lvlText w:val="%1.%2.%3"/>
      <w:lvlJc w:val="left"/>
      <w:pPr>
        <w:ind w:left="1030" w:hanging="720"/>
      </w:pPr>
      <w:rPr>
        <w:rFonts w:hint="default"/>
      </w:rPr>
    </w:lvl>
    <w:lvl w:ilvl="3">
      <w:start w:val="1"/>
      <w:numFmt w:val="decimal"/>
      <w:isLgl/>
      <w:lvlText w:val="%1.%2.%3.%4"/>
      <w:lvlJc w:val="left"/>
      <w:pPr>
        <w:ind w:left="1030" w:hanging="720"/>
      </w:pPr>
      <w:rPr>
        <w:rFonts w:hint="default"/>
      </w:rPr>
    </w:lvl>
    <w:lvl w:ilvl="4">
      <w:start w:val="1"/>
      <w:numFmt w:val="decimal"/>
      <w:isLgl/>
      <w:lvlText w:val="%1.%2.%3.%4.%5"/>
      <w:lvlJc w:val="left"/>
      <w:pPr>
        <w:ind w:left="1390" w:hanging="1080"/>
      </w:pPr>
      <w:rPr>
        <w:rFonts w:hint="default"/>
      </w:rPr>
    </w:lvl>
    <w:lvl w:ilvl="5">
      <w:start w:val="1"/>
      <w:numFmt w:val="decimal"/>
      <w:isLgl/>
      <w:lvlText w:val="%1.%2.%3.%4.%5.%6"/>
      <w:lvlJc w:val="left"/>
      <w:pPr>
        <w:ind w:left="1390" w:hanging="1080"/>
      </w:pPr>
      <w:rPr>
        <w:rFonts w:hint="default"/>
      </w:rPr>
    </w:lvl>
    <w:lvl w:ilvl="6">
      <w:start w:val="1"/>
      <w:numFmt w:val="decimal"/>
      <w:isLgl/>
      <w:lvlText w:val="%1.%2.%3.%4.%5.%6.%7"/>
      <w:lvlJc w:val="left"/>
      <w:pPr>
        <w:ind w:left="1750" w:hanging="1440"/>
      </w:pPr>
      <w:rPr>
        <w:rFonts w:hint="default"/>
      </w:rPr>
    </w:lvl>
    <w:lvl w:ilvl="7">
      <w:start w:val="1"/>
      <w:numFmt w:val="decimal"/>
      <w:isLgl/>
      <w:lvlText w:val="%1.%2.%3.%4.%5.%6.%7.%8"/>
      <w:lvlJc w:val="left"/>
      <w:pPr>
        <w:ind w:left="1750" w:hanging="1440"/>
      </w:pPr>
      <w:rPr>
        <w:rFonts w:hint="default"/>
      </w:rPr>
    </w:lvl>
    <w:lvl w:ilvl="8">
      <w:start w:val="1"/>
      <w:numFmt w:val="decimal"/>
      <w:isLgl/>
      <w:lvlText w:val="%1.%2.%3.%4.%5.%6.%7.%8.%9"/>
      <w:lvlJc w:val="left"/>
      <w:pPr>
        <w:ind w:left="2110" w:hanging="1800"/>
      </w:pPr>
      <w:rPr>
        <w:rFonts w:hint="default"/>
      </w:rPr>
    </w:lvl>
  </w:abstractNum>
  <w:abstractNum w:abstractNumId="32">
    <w:nsid w:val="1EF558C8"/>
    <w:multiLevelType w:val="multilevel"/>
    <w:tmpl w:val="1EF558C8"/>
    <w:lvl w:ilvl="0">
      <w:start w:val="1"/>
      <w:numFmt w:val="lowerLetter"/>
      <w:lvlText w:val="%1)"/>
      <w:lvlJc w:val="left"/>
      <w:pPr>
        <w:ind w:left="720" w:hanging="360"/>
      </w:pPr>
      <w:rPr>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1FC922ED"/>
    <w:multiLevelType w:val="multilevel"/>
    <w:tmpl w:val="1FC922ED"/>
    <w:lvl w:ilvl="0">
      <w:start w:val="1"/>
      <w:numFmt w:val="decimal"/>
      <w:lvlText w:val="%1)"/>
      <w:lvlJc w:val="left"/>
      <w:pPr>
        <w:ind w:left="1412"/>
      </w:pPr>
      <w:rPr>
        <w:rFonts w:ascii="Tw Cen MT" w:eastAsia="Arial" w:hAnsi="Tw Cen MT" w:cs="Arial" w:hint="default"/>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1786"/>
      </w:pPr>
      <w:rPr>
        <w:rFonts w:ascii="Arial" w:eastAsia="Arial" w:hAnsi="Arial" w:cs="Arial"/>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Arial" w:eastAsia="Arial" w:hAnsi="Arial" w:cs="Arial"/>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Arial" w:eastAsia="Arial" w:hAnsi="Arial" w:cs="Arial"/>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Arial" w:eastAsia="Arial" w:hAnsi="Arial" w:cs="Arial"/>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Arial" w:eastAsia="Arial" w:hAnsi="Arial" w:cs="Arial"/>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Arial" w:eastAsia="Arial" w:hAnsi="Arial" w:cs="Arial"/>
        <w:b w:val="0"/>
        <w:i w:val="0"/>
        <w:strike w:val="0"/>
        <w:dstrike w:val="0"/>
        <w:color w:val="000000"/>
        <w:sz w:val="24"/>
        <w:szCs w:val="24"/>
        <w:u w:val="none" w:color="000000"/>
        <w:shd w:val="clear" w:color="auto" w:fill="auto"/>
        <w:vertAlign w:val="baseline"/>
      </w:rPr>
    </w:lvl>
  </w:abstractNum>
  <w:abstractNum w:abstractNumId="34">
    <w:nsid w:val="272F6187"/>
    <w:multiLevelType w:val="multilevel"/>
    <w:tmpl w:val="272F618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27E10C73"/>
    <w:multiLevelType w:val="multilevel"/>
    <w:tmpl w:val="27E10C73"/>
    <w:lvl w:ilvl="0">
      <w:start w:val="14"/>
      <w:numFmt w:val="bullet"/>
      <w:lvlText w:val="-"/>
      <w:lvlJc w:val="left"/>
      <w:pPr>
        <w:ind w:left="360" w:hanging="360"/>
      </w:pPr>
      <w:rPr>
        <w:rFonts w:ascii="Calibri" w:eastAsia="Times New Roman"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nsid w:val="28A61801"/>
    <w:multiLevelType w:val="multilevel"/>
    <w:tmpl w:val="28A61801"/>
    <w:lvl w:ilvl="0">
      <w:start w:val="3"/>
      <w:numFmt w:val="bullet"/>
      <w:lvlText w:val="-"/>
      <w:lvlJc w:val="left"/>
      <w:pPr>
        <w:ind w:left="720"/>
      </w:pPr>
      <w:rPr>
        <w:rFonts w:hint="default"/>
        <w:b w:val="0"/>
        <w:i w:val="0"/>
        <w:strike w:val="0"/>
        <w:dstrike w:val="0"/>
        <w:color w:val="000000"/>
        <w:sz w:val="24"/>
        <w:szCs w:val="24"/>
        <w:u w:val="none" w:color="000000"/>
        <w:shd w:val="clear" w:color="auto" w:fill="auto"/>
        <w:vertAlign w:val="baseline"/>
      </w:rPr>
    </w:lvl>
    <w:lvl w:ilvl="1">
      <w:start w:val="1"/>
      <w:numFmt w:val="bullet"/>
      <w:lvlText w:val="o"/>
      <w:lvlJc w:val="left"/>
      <w:pPr>
        <w:ind w:left="1080"/>
      </w:pPr>
      <w:rPr>
        <w:rFonts w:ascii="Arial" w:eastAsia="Arial" w:hAnsi="Arial" w:cs="Arial"/>
        <w:b w:val="0"/>
        <w:i w:val="0"/>
        <w:strike w:val="0"/>
        <w:dstrike w:val="0"/>
        <w:color w:val="000000"/>
        <w:sz w:val="24"/>
        <w:szCs w:val="24"/>
        <w:u w:val="none" w:color="000000"/>
        <w:shd w:val="clear" w:color="auto" w:fill="auto"/>
        <w:vertAlign w:val="baseline"/>
      </w:rPr>
    </w:lvl>
    <w:lvl w:ilvl="2">
      <w:start w:val="1"/>
      <w:numFmt w:val="bullet"/>
      <w:lvlText w:val="▪"/>
      <w:lvlJc w:val="left"/>
      <w:pPr>
        <w:ind w:left="1800"/>
      </w:pPr>
      <w:rPr>
        <w:rFonts w:ascii="Arial" w:eastAsia="Arial" w:hAnsi="Arial" w:cs="Arial"/>
        <w:b w:val="0"/>
        <w:i w:val="0"/>
        <w:strike w:val="0"/>
        <w:dstrike w:val="0"/>
        <w:color w:val="000000"/>
        <w:sz w:val="24"/>
        <w:szCs w:val="24"/>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240"/>
      </w:pPr>
      <w:rPr>
        <w:rFonts w:ascii="Arial" w:eastAsia="Arial" w:hAnsi="Arial" w:cs="Arial"/>
        <w:b w:val="0"/>
        <w:i w:val="0"/>
        <w:strike w:val="0"/>
        <w:dstrike w:val="0"/>
        <w:color w:val="000000"/>
        <w:sz w:val="24"/>
        <w:szCs w:val="24"/>
        <w:u w:val="none" w:color="000000"/>
        <w:shd w:val="clear" w:color="auto" w:fill="auto"/>
        <w:vertAlign w:val="baseline"/>
      </w:rPr>
    </w:lvl>
    <w:lvl w:ilvl="5">
      <w:start w:val="1"/>
      <w:numFmt w:val="bullet"/>
      <w:lvlText w:val="▪"/>
      <w:lvlJc w:val="left"/>
      <w:pPr>
        <w:ind w:left="3960"/>
      </w:pPr>
      <w:rPr>
        <w:rFonts w:ascii="Arial" w:eastAsia="Arial" w:hAnsi="Arial" w:cs="Arial"/>
        <w:b w:val="0"/>
        <w:i w:val="0"/>
        <w:strike w:val="0"/>
        <w:dstrike w:val="0"/>
        <w:color w:val="000000"/>
        <w:sz w:val="24"/>
        <w:szCs w:val="24"/>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400"/>
      </w:pPr>
      <w:rPr>
        <w:rFonts w:ascii="Arial" w:eastAsia="Arial" w:hAnsi="Arial" w:cs="Arial"/>
        <w:b w:val="0"/>
        <w:i w:val="0"/>
        <w:strike w:val="0"/>
        <w:dstrike w:val="0"/>
        <w:color w:val="000000"/>
        <w:sz w:val="24"/>
        <w:szCs w:val="24"/>
        <w:u w:val="none" w:color="000000"/>
        <w:shd w:val="clear" w:color="auto" w:fill="auto"/>
        <w:vertAlign w:val="baseline"/>
      </w:rPr>
    </w:lvl>
    <w:lvl w:ilvl="8">
      <w:start w:val="1"/>
      <w:numFmt w:val="bullet"/>
      <w:lvlText w:val="▪"/>
      <w:lvlJc w:val="left"/>
      <w:pPr>
        <w:ind w:left="6120"/>
      </w:pPr>
      <w:rPr>
        <w:rFonts w:ascii="Arial" w:eastAsia="Arial" w:hAnsi="Arial" w:cs="Arial"/>
        <w:b w:val="0"/>
        <w:i w:val="0"/>
        <w:strike w:val="0"/>
        <w:dstrike w:val="0"/>
        <w:color w:val="000000"/>
        <w:sz w:val="24"/>
        <w:szCs w:val="24"/>
        <w:u w:val="none" w:color="000000"/>
        <w:shd w:val="clear" w:color="auto" w:fill="auto"/>
        <w:vertAlign w:val="baseline"/>
      </w:rPr>
    </w:lvl>
  </w:abstractNum>
  <w:abstractNum w:abstractNumId="37">
    <w:nsid w:val="2A5774BE"/>
    <w:multiLevelType w:val="multilevel"/>
    <w:tmpl w:val="2A5774BE"/>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2B760D2B"/>
    <w:multiLevelType w:val="multilevel"/>
    <w:tmpl w:val="2B760D2B"/>
    <w:lvl w:ilvl="0">
      <w:start w:val="1"/>
      <w:numFmt w:val="decimal"/>
      <w:pStyle w:val="List"/>
      <w:lvlText w:val="%1."/>
      <w:lvlJc w:val="left"/>
      <w:pPr>
        <w:tabs>
          <w:tab w:val="left" w:pos="720"/>
        </w:tabs>
        <w:ind w:left="720" w:hanging="360"/>
      </w:pPr>
      <w:rPr>
        <w:rFonts w:cs="Times New Roman"/>
      </w:rPr>
    </w:lvl>
    <w:lvl w:ilvl="1">
      <w:start w:val="1"/>
      <w:numFmt w:val="lowerRoman"/>
      <w:lvlText w:val="%2."/>
      <w:lvlJc w:val="left"/>
      <w:pPr>
        <w:tabs>
          <w:tab w:val="left" w:pos="1800"/>
        </w:tabs>
        <w:ind w:left="1800" w:hanging="72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39">
    <w:nsid w:val="2C3B166B"/>
    <w:multiLevelType w:val="multilevel"/>
    <w:tmpl w:val="2C3B166B"/>
    <w:lvl w:ilvl="0">
      <w:start w:val="1"/>
      <w:numFmt w:val="bullet"/>
      <w:lvlText w:val="-"/>
      <w:lvlJc w:val="left"/>
      <w:pPr>
        <w:ind w:left="720"/>
      </w:pPr>
      <w:rPr>
        <w:rFonts w:ascii="Calibri" w:eastAsia="Calibri" w:hAnsi="Calibri" w:cs="Calibri"/>
        <w:b w:val="0"/>
        <w:i w:val="0"/>
        <w:strike w:val="0"/>
        <w:dstrike w:val="0"/>
        <w:color w:val="000000"/>
        <w:sz w:val="24"/>
        <w:szCs w:val="24"/>
        <w:u w:val="none" w:color="000000"/>
        <w:shd w:val="clear" w:color="auto" w:fill="auto"/>
        <w:vertAlign w:val="baseline"/>
      </w:rPr>
    </w:lvl>
    <w:lvl w:ilvl="1">
      <w:start w:val="1"/>
      <w:numFmt w:val="bullet"/>
      <w:lvlText w:val="o"/>
      <w:lvlJc w:val="left"/>
      <w:pPr>
        <w:ind w:left="1440"/>
      </w:pPr>
      <w:rPr>
        <w:rFonts w:ascii="Calibri" w:eastAsia="Calibri" w:hAnsi="Calibri" w:cs="Calibri"/>
        <w:b w:val="0"/>
        <w:i w:val="0"/>
        <w:strike w:val="0"/>
        <w:dstrike w:val="0"/>
        <w:color w:val="000000"/>
        <w:sz w:val="24"/>
        <w:szCs w:val="24"/>
        <w:u w:val="none" w:color="000000"/>
        <w:shd w:val="clear" w:color="auto" w:fill="auto"/>
        <w:vertAlign w:val="baseline"/>
      </w:rPr>
    </w:lvl>
    <w:lvl w:ilvl="2">
      <w:start w:val="1"/>
      <w:numFmt w:val="bullet"/>
      <w:lvlText w:val="▪"/>
      <w:lvlJc w:val="left"/>
      <w:pPr>
        <w:ind w:left="2160"/>
      </w:pPr>
      <w:rPr>
        <w:rFonts w:ascii="Calibri" w:eastAsia="Calibri" w:hAnsi="Calibri" w:cs="Calibri"/>
        <w:b w:val="0"/>
        <w:i w:val="0"/>
        <w:strike w:val="0"/>
        <w:dstrike w:val="0"/>
        <w:color w:val="000000"/>
        <w:sz w:val="24"/>
        <w:szCs w:val="24"/>
        <w:u w:val="none" w:color="000000"/>
        <w:shd w:val="clear" w:color="auto" w:fill="auto"/>
        <w:vertAlign w:val="baseline"/>
      </w:rPr>
    </w:lvl>
    <w:lvl w:ilvl="3">
      <w:start w:val="1"/>
      <w:numFmt w:val="bullet"/>
      <w:lvlText w:val="•"/>
      <w:lvlJc w:val="left"/>
      <w:pPr>
        <w:ind w:left="2880"/>
      </w:pPr>
      <w:rPr>
        <w:rFonts w:ascii="Calibri" w:eastAsia="Calibri" w:hAnsi="Calibri" w:cs="Calibri"/>
        <w:b w:val="0"/>
        <w:i w:val="0"/>
        <w:strike w:val="0"/>
        <w:dstrike w:val="0"/>
        <w:color w:val="000000"/>
        <w:sz w:val="24"/>
        <w:szCs w:val="24"/>
        <w:u w:val="none" w:color="000000"/>
        <w:shd w:val="clear" w:color="auto" w:fill="auto"/>
        <w:vertAlign w:val="baseline"/>
      </w:rPr>
    </w:lvl>
    <w:lvl w:ilvl="4">
      <w:start w:val="1"/>
      <w:numFmt w:val="bullet"/>
      <w:lvlText w:val="o"/>
      <w:lvlJc w:val="left"/>
      <w:pPr>
        <w:ind w:left="3600"/>
      </w:pPr>
      <w:rPr>
        <w:rFonts w:ascii="Calibri" w:eastAsia="Calibri" w:hAnsi="Calibri" w:cs="Calibri"/>
        <w:b w:val="0"/>
        <w:i w:val="0"/>
        <w:strike w:val="0"/>
        <w:dstrike w:val="0"/>
        <w:color w:val="000000"/>
        <w:sz w:val="24"/>
        <w:szCs w:val="24"/>
        <w:u w:val="none" w:color="000000"/>
        <w:shd w:val="clear" w:color="auto" w:fill="auto"/>
        <w:vertAlign w:val="baseline"/>
      </w:rPr>
    </w:lvl>
    <w:lvl w:ilvl="5">
      <w:start w:val="1"/>
      <w:numFmt w:val="bullet"/>
      <w:lvlText w:val="▪"/>
      <w:lvlJc w:val="left"/>
      <w:pPr>
        <w:ind w:left="4320"/>
      </w:pPr>
      <w:rPr>
        <w:rFonts w:ascii="Calibri" w:eastAsia="Calibri" w:hAnsi="Calibri" w:cs="Calibri"/>
        <w:b w:val="0"/>
        <w:i w:val="0"/>
        <w:strike w:val="0"/>
        <w:dstrike w:val="0"/>
        <w:color w:val="000000"/>
        <w:sz w:val="24"/>
        <w:szCs w:val="24"/>
        <w:u w:val="none" w:color="000000"/>
        <w:shd w:val="clear" w:color="auto" w:fill="auto"/>
        <w:vertAlign w:val="baseline"/>
      </w:rPr>
    </w:lvl>
    <w:lvl w:ilvl="6">
      <w:start w:val="1"/>
      <w:numFmt w:val="bullet"/>
      <w:lvlText w:val="•"/>
      <w:lvlJc w:val="left"/>
      <w:pPr>
        <w:ind w:left="5040"/>
      </w:pPr>
      <w:rPr>
        <w:rFonts w:ascii="Calibri" w:eastAsia="Calibri" w:hAnsi="Calibri" w:cs="Calibri"/>
        <w:b w:val="0"/>
        <w:i w:val="0"/>
        <w:strike w:val="0"/>
        <w:dstrike w:val="0"/>
        <w:color w:val="000000"/>
        <w:sz w:val="24"/>
        <w:szCs w:val="24"/>
        <w:u w:val="none" w:color="000000"/>
        <w:shd w:val="clear" w:color="auto" w:fill="auto"/>
        <w:vertAlign w:val="baseline"/>
      </w:rPr>
    </w:lvl>
    <w:lvl w:ilvl="7">
      <w:start w:val="1"/>
      <w:numFmt w:val="bullet"/>
      <w:lvlText w:val="o"/>
      <w:lvlJc w:val="left"/>
      <w:pPr>
        <w:ind w:left="5760"/>
      </w:pPr>
      <w:rPr>
        <w:rFonts w:ascii="Calibri" w:eastAsia="Calibri" w:hAnsi="Calibri" w:cs="Calibri"/>
        <w:b w:val="0"/>
        <w:i w:val="0"/>
        <w:strike w:val="0"/>
        <w:dstrike w:val="0"/>
        <w:color w:val="000000"/>
        <w:sz w:val="24"/>
        <w:szCs w:val="24"/>
        <w:u w:val="none" w:color="000000"/>
        <w:shd w:val="clear" w:color="auto" w:fill="auto"/>
        <w:vertAlign w:val="baseline"/>
      </w:rPr>
    </w:lvl>
    <w:lvl w:ilvl="8">
      <w:start w:val="1"/>
      <w:numFmt w:val="bullet"/>
      <w:lvlText w:val="▪"/>
      <w:lvlJc w:val="left"/>
      <w:pPr>
        <w:ind w:left="6480"/>
      </w:pPr>
      <w:rPr>
        <w:rFonts w:ascii="Calibri" w:eastAsia="Calibri" w:hAnsi="Calibri" w:cs="Calibri"/>
        <w:b w:val="0"/>
        <w:i w:val="0"/>
        <w:strike w:val="0"/>
        <w:dstrike w:val="0"/>
        <w:color w:val="000000"/>
        <w:sz w:val="24"/>
        <w:szCs w:val="24"/>
        <w:u w:val="none" w:color="000000"/>
        <w:shd w:val="clear" w:color="auto" w:fill="auto"/>
        <w:vertAlign w:val="baseline"/>
      </w:rPr>
    </w:lvl>
  </w:abstractNum>
  <w:abstractNum w:abstractNumId="40">
    <w:nsid w:val="2D740904"/>
    <w:multiLevelType w:val="multilevel"/>
    <w:tmpl w:val="2D740904"/>
    <w:lvl w:ilvl="0">
      <w:start w:val="1"/>
      <w:numFmt w:val="bullet"/>
      <w:lvlText w:val="-"/>
      <w:lvlJc w:val="left"/>
      <w:pPr>
        <w:ind w:left="567"/>
      </w:pPr>
      <w:rPr>
        <w:rFonts w:ascii="Calibri" w:eastAsia="Calibri" w:hAnsi="Calibri" w:cs="Calibri"/>
        <w:b w:val="0"/>
        <w:i w:val="0"/>
        <w:strike w:val="0"/>
        <w:dstrike w:val="0"/>
        <w:color w:val="231F20"/>
        <w:sz w:val="16"/>
        <w:szCs w:val="16"/>
        <w:u w:val="none" w:color="000000"/>
        <w:shd w:val="clear" w:color="auto" w:fill="auto"/>
        <w:vertAlign w:val="baseline"/>
      </w:rPr>
    </w:lvl>
    <w:lvl w:ilvl="1">
      <w:start w:val="1"/>
      <w:numFmt w:val="bullet"/>
      <w:lvlText w:val="o"/>
      <w:lvlJc w:val="left"/>
      <w:pPr>
        <w:ind w:left="1364"/>
      </w:pPr>
      <w:rPr>
        <w:rFonts w:ascii="Calibri" w:eastAsia="Calibri" w:hAnsi="Calibri" w:cs="Calibri"/>
        <w:b w:val="0"/>
        <w:i w:val="0"/>
        <w:strike w:val="0"/>
        <w:dstrike w:val="0"/>
        <w:color w:val="231F20"/>
        <w:sz w:val="16"/>
        <w:szCs w:val="16"/>
        <w:u w:val="none" w:color="000000"/>
        <w:shd w:val="clear" w:color="auto" w:fill="auto"/>
        <w:vertAlign w:val="baseline"/>
      </w:rPr>
    </w:lvl>
    <w:lvl w:ilvl="2">
      <w:start w:val="1"/>
      <w:numFmt w:val="bullet"/>
      <w:lvlText w:val="▪"/>
      <w:lvlJc w:val="left"/>
      <w:pPr>
        <w:ind w:left="2084"/>
      </w:pPr>
      <w:rPr>
        <w:rFonts w:ascii="Calibri" w:eastAsia="Calibri" w:hAnsi="Calibri" w:cs="Calibri"/>
        <w:b w:val="0"/>
        <w:i w:val="0"/>
        <w:strike w:val="0"/>
        <w:dstrike w:val="0"/>
        <w:color w:val="231F20"/>
        <w:sz w:val="16"/>
        <w:szCs w:val="16"/>
        <w:u w:val="none" w:color="000000"/>
        <w:shd w:val="clear" w:color="auto" w:fill="auto"/>
        <w:vertAlign w:val="baseline"/>
      </w:rPr>
    </w:lvl>
    <w:lvl w:ilvl="3">
      <w:start w:val="1"/>
      <w:numFmt w:val="bullet"/>
      <w:lvlText w:val="•"/>
      <w:lvlJc w:val="left"/>
      <w:pPr>
        <w:ind w:left="2804"/>
      </w:pPr>
      <w:rPr>
        <w:rFonts w:ascii="Calibri" w:eastAsia="Calibri" w:hAnsi="Calibri" w:cs="Calibri"/>
        <w:b w:val="0"/>
        <w:i w:val="0"/>
        <w:strike w:val="0"/>
        <w:dstrike w:val="0"/>
        <w:color w:val="231F20"/>
        <w:sz w:val="16"/>
        <w:szCs w:val="16"/>
        <w:u w:val="none" w:color="000000"/>
        <w:shd w:val="clear" w:color="auto" w:fill="auto"/>
        <w:vertAlign w:val="baseline"/>
      </w:rPr>
    </w:lvl>
    <w:lvl w:ilvl="4">
      <w:start w:val="1"/>
      <w:numFmt w:val="bullet"/>
      <w:lvlText w:val="o"/>
      <w:lvlJc w:val="left"/>
      <w:pPr>
        <w:ind w:left="3524"/>
      </w:pPr>
      <w:rPr>
        <w:rFonts w:ascii="Calibri" w:eastAsia="Calibri" w:hAnsi="Calibri" w:cs="Calibri"/>
        <w:b w:val="0"/>
        <w:i w:val="0"/>
        <w:strike w:val="0"/>
        <w:dstrike w:val="0"/>
        <w:color w:val="231F20"/>
        <w:sz w:val="16"/>
        <w:szCs w:val="16"/>
        <w:u w:val="none" w:color="000000"/>
        <w:shd w:val="clear" w:color="auto" w:fill="auto"/>
        <w:vertAlign w:val="baseline"/>
      </w:rPr>
    </w:lvl>
    <w:lvl w:ilvl="5">
      <w:start w:val="1"/>
      <w:numFmt w:val="bullet"/>
      <w:lvlText w:val="▪"/>
      <w:lvlJc w:val="left"/>
      <w:pPr>
        <w:ind w:left="4244"/>
      </w:pPr>
      <w:rPr>
        <w:rFonts w:ascii="Calibri" w:eastAsia="Calibri" w:hAnsi="Calibri" w:cs="Calibri"/>
        <w:b w:val="0"/>
        <w:i w:val="0"/>
        <w:strike w:val="0"/>
        <w:dstrike w:val="0"/>
        <w:color w:val="231F20"/>
        <w:sz w:val="16"/>
        <w:szCs w:val="16"/>
        <w:u w:val="none" w:color="000000"/>
        <w:shd w:val="clear" w:color="auto" w:fill="auto"/>
        <w:vertAlign w:val="baseline"/>
      </w:rPr>
    </w:lvl>
    <w:lvl w:ilvl="6">
      <w:start w:val="1"/>
      <w:numFmt w:val="bullet"/>
      <w:lvlText w:val="•"/>
      <w:lvlJc w:val="left"/>
      <w:pPr>
        <w:ind w:left="4964"/>
      </w:pPr>
      <w:rPr>
        <w:rFonts w:ascii="Calibri" w:eastAsia="Calibri" w:hAnsi="Calibri" w:cs="Calibri"/>
        <w:b w:val="0"/>
        <w:i w:val="0"/>
        <w:strike w:val="0"/>
        <w:dstrike w:val="0"/>
        <w:color w:val="231F20"/>
        <w:sz w:val="16"/>
        <w:szCs w:val="16"/>
        <w:u w:val="none" w:color="000000"/>
        <w:shd w:val="clear" w:color="auto" w:fill="auto"/>
        <w:vertAlign w:val="baseline"/>
      </w:rPr>
    </w:lvl>
    <w:lvl w:ilvl="7">
      <w:start w:val="1"/>
      <w:numFmt w:val="bullet"/>
      <w:lvlText w:val="o"/>
      <w:lvlJc w:val="left"/>
      <w:pPr>
        <w:ind w:left="5684"/>
      </w:pPr>
      <w:rPr>
        <w:rFonts w:ascii="Calibri" w:eastAsia="Calibri" w:hAnsi="Calibri" w:cs="Calibri"/>
        <w:b w:val="0"/>
        <w:i w:val="0"/>
        <w:strike w:val="0"/>
        <w:dstrike w:val="0"/>
        <w:color w:val="231F20"/>
        <w:sz w:val="16"/>
        <w:szCs w:val="16"/>
        <w:u w:val="none" w:color="000000"/>
        <w:shd w:val="clear" w:color="auto" w:fill="auto"/>
        <w:vertAlign w:val="baseline"/>
      </w:rPr>
    </w:lvl>
    <w:lvl w:ilvl="8">
      <w:start w:val="1"/>
      <w:numFmt w:val="bullet"/>
      <w:lvlText w:val="▪"/>
      <w:lvlJc w:val="left"/>
      <w:pPr>
        <w:ind w:left="6404"/>
      </w:pPr>
      <w:rPr>
        <w:rFonts w:ascii="Calibri" w:eastAsia="Calibri" w:hAnsi="Calibri" w:cs="Calibri"/>
        <w:b w:val="0"/>
        <w:i w:val="0"/>
        <w:strike w:val="0"/>
        <w:dstrike w:val="0"/>
        <w:color w:val="231F20"/>
        <w:sz w:val="16"/>
        <w:szCs w:val="16"/>
        <w:u w:val="none" w:color="000000"/>
        <w:shd w:val="clear" w:color="auto" w:fill="auto"/>
        <w:vertAlign w:val="baseline"/>
      </w:rPr>
    </w:lvl>
  </w:abstractNum>
  <w:abstractNum w:abstractNumId="41">
    <w:nsid w:val="2DAA10EA"/>
    <w:multiLevelType w:val="multilevel"/>
    <w:tmpl w:val="2DAA10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2F493928"/>
    <w:multiLevelType w:val="multilevel"/>
    <w:tmpl w:val="2F493928"/>
    <w:lvl w:ilvl="0">
      <w:start w:val="1"/>
      <w:numFmt w:val="decimal"/>
      <w:lvlText w:val="%1."/>
      <w:lvlJc w:val="left"/>
      <w:pPr>
        <w:ind w:left="720"/>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4"/>
        <w:szCs w:val="24"/>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4"/>
        <w:szCs w:val="24"/>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4"/>
        <w:szCs w:val="24"/>
        <w:u w:val="none" w:color="000000"/>
        <w:shd w:val="clear" w:color="auto" w:fill="auto"/>
        <w:vertAlign w:val="baseline"/>
      </w:rPr>
    </w:lvl>
  </w:abstractNum>
  <w:abstractNum w:abstractNumId="43">
    <w:nsid w:val="2FDF27FC"/>
    <w:multiLevelType w:val="multilevel"/>
    <w:tmpl w:val="2FDF27FC"/>
    <w:lvl w:ilvl="0">
      <w:start w:val="1"/>
      <w:numFmt w:val="lowerLetter"/>
      <w:lvlText w:val="%1)"/>
      <w:lvlJc w:val="left"/>
      <w:pPr>
        <w:ind w:left="720"/>
      </w:pPr>
      <w:rPr>
        <w:rFonts w:ascii="Arial" w:eastAsia="Arial" w:hAnsi="Arial" w:cs="Arial"/>
        <w:b w:val="0"/>
        <w:i/>
        <w:iCs/>
        <w:strike w:val="0"/>
        <w:dstrike w:val="0"/>
        <w:color w:val="000000"/>
        <w:sz w:val="24"/>
        <w:szCs w:val="24"/>
        <w:u w:val="none" w:color="000000"/>
        <w:shd w:val="clear" w:color="auto" w:fill="auto"/>
        <w:vertAlign w:val="baseline"/>
      </w:rPr>
    </w:lvl>
    <w:lvl w:ilvl="1">
      <w:start w:val="1"/>
      <w:numFmt w:val="lowerLetter"/>
      <w:lvlText w:val="%2"/>
      <w:lvlJc w:val="left"/>
      <w:pPr>
        <w:ind w:left="1440"/>
      </w:pPr>
      <w:rPr>
        <w:rFonts w:ascii="Arial" w:eastAsia="Arial" w:hAnsi="Arial" w:cs="Arial"/>
        <w:b w:val="0"/>
        <w:i/>
        <w:iCs/>
        <w:strike w:val="0"/>
        <w:dstrike w:val="0"/>
        <w:color w:val="000000"/>
        <w:sz w:val="24"/>
        <w:szCs w:val="24"/>
        <w:u w:val="none" w:color="000000"/>
        <w:shd w:val="clear" w:color="auto" w:fill="auto"/>
        <w:vertAlign w:val="baseline"/>
      </w:rPr>
    </w:lvl>
    <w:lvl w:ilvl="2">
      <w:start w:val="1"/>
      <w:numFmt w:val="lowerRoman"/>
      <w:lvlText w:val="%3"/>
      <w:lvlJc w:val="left"/>
      <w:pPr>
        <w:ind w:left="2160"/>
      </w:pPr>
      <w:rPr>
        <w:rFonts w:ascii="Arial" w:eastAsia="Arial" w:hAnsi="Arial" w:cs="Arial"/>
        <w:b w:val="0"/>
        <w:i/>
        <w:iCs/>
        <w:strike w:val="0"/>
        <w:dstrike w:val="0"/>
        <w:color w:val="000000"/>
        <w:sz w:val="24"/>
        <w:szCs w:val="24"/>
        <w:u w:val="none" w:color="000000"/>
        <w:shd w:val="clear" w:color="auto" w:fill="auto"/>
        <w:vertAlign w:val="baseline"/>
      </w:rPr>
    </w:lvl>
    <w:lvl w:ilvl="3">
      <w:start w:val="1"/>
      <w:numFmt w:val="decimal"/>
      <w:lvlText w:val="%4"/>
      <w:lvlJc w:val="left"/>
      <w:pPr>
        <w:ind w:left="2880"/>
      </w:pPr>
      <w:rPr>
        <w:rFonts w:ascii="Arial" w:eastAsia="Arial" w:hAnsi="Arial" w:cs="Arial"/>
        <w:b w:val="0"/>
        <w:i/>
        <w:iCs/>
        <w:strike w:val="0"/>
        <w:dstrike w:val="0"/>
        <w:color w:val="000000"/>
        <w:sz w:val="24"/>
        <w:szCs w:val="24"/>
        <w:u w:val="none" w:color="000000"/>
        <w:shd w:val="clear" w:color="auto" w:fill="auto"/>
        <w:vertAlign w:val="baseline"/>
      </w:rPr>
    </w:lvl>
    <w:lvl w:ilvl="4">
      <w:start w:val="1"/>
      <w:numFmt w:val="lowerLetter"/>
      <w:lvlText w:val="%5"/>
      <w:lvlJc w:val="left"/>
      <w:pPr>
        <w:ind w:left="3600"/>
      </w:pPr>
      <w:rPr>
        <w:rFonts w:ascii="Arial" w:eastAsia="Arial" w:hAnsi="Arial" w:cs="Arial"/>
        <w:b w:val="0"/>
        <w:i/>
        <w:iCs/>
        <w:strike w:val="0"/>
        <w:dstrike w:val="0"/>
        <w:color w:val="000000"/>
        <w:sz w:val="24"/>
        <w:szCs w:val="24"/>
        <w:u w:val="none" w:color="000000"/>
        <w:shd w:val="clear" w:color="auto" w:fill="auto"/>
        <w:vertAlign w:val="baseline"/>
      </w:rPr>
    </w:lvl>
    <w:lvl w:ilvl="5">
      <w:start w:val="1"/>
      <w:numFmt w:val="lowerRoman"/>
      <w:lvlText w:val="%6"/>
      <w:lvlJc w:val="left"/>
      <w:pPr>
        <w:ind w:left="4320"/>
      </w:pPr>
      <w:rPr>
        <w:rFonts w:ascii="Arial" w:eastAsia="Arial" w:hAnsi="Arial" w:cs="Arial"/>
        <w:b w:val="0"/>
        <w:i/>
        <w:iCs/>
        <w:strike w:val="0"/>
        <w:dstrike w:val="0"/>
        <w:color w:val="000000"/>
        <w:sz w:val="24"/>
        <w:szCs w:val="24"/>
        <w:u w:val="none" w:color="000000"/>
        <w:shd w:val="clear" w:color="auto" w:fill="auto"/>
        <w:vertAlign w:val="baseline"/>
      </w:rPr>
    </w:lvl>
    <w:lvl w:ilvl="6">
      <w:start w:val="1"/>
      <w:numFmt w:val="decimal"/>
      <w:lvlText w:val="%7"/>
      <w:lvlJc w:val="left"/>
      <w:pPr>
        <w:ind w:left="5040"/>
      </w:pPr>
      <w:rPr>
        <w:rFonts w:ascii="Arial" w:eastAsia="Arial" w:hAnsi="Arial" w:cs="Arial"/>
        <w:b w:val="0"/>
        <w:i/>
        <w:iCs/>
        <w:strike w:val="0"/>
        <w:dstrike w:val="0"/>
        <w:color w:val="000000"/>
        <w:sz w:val="24"/>
        <w:szCs w:val="24"/>
        <w:u w:val="none" w:color="000000"/>
        <w:shd w:val="clear" w:color="auto" w:fill="auto"/>
        <w:vertAlign w:val="baseline"/>
      </w:rPr>
    </w:lvl>
    <w:lvl w:ilvl="7">
      <w:start w:val="1"/>
      <w:numFmt w:val="lowerLetter"/>
      <w:lvlText w:val="%8"/>
      <w:lvlJc w:val="left"/>
      <w:pPr>
        <w:ind w:left="5760"/>
      </w:pPr>
      <w:rPr>
        <w:rFonts w:ascii="Arial" w:eastAsia="Arial" w:hAnsi="Arial" w:cs="Arial"/>
        <w:b w:val="0"/>
        <w:i/>
        <w:iCs/>
        <w:strike w:val="0"/>
        <w:dstrike w:val="0"/>
        <w:color w:val="000000"/>
        <w:sz w:val="24"/>
        <w:szCs w:val="24"/>
        <w:u w:val="none" w:color="000000"/>
        <w:shd w:val="clear" w:color="auto" w:fill="auto"/>
        <w:vertAlign w:val="baseline"/>
      </w:rPr>
    </w:lvl>
    <w:lvl w:ilvl="8">
      <w:start w:val="1"/>
      <w:numFmt w:val="lowerRoman"/>
      <w:lvlText w:val="%9"/>
      <w:lvlJc w:val="left"/>
      <w:pPr>
        <w:ind w:left="6480"/>
      </w:pPr>
      <w:rPr>
        <w:rFonts w:ascii="Arial" w:eastAsia="Arial" w:hAnsi="Arial" w:cs="Arial"/>
        <w:b w:val="0"/>
        <w:i/>
        <w:iCs/>
        <w:strike w:val="0"/>
        <w:dstrike w:val="0"/>
        <w:color w:val="000000"/>
        <w:sz w:val="24"/>
        <w:szCs w:val="24"/>
        <w:u w:val="none" w:color="000000"/>
        <w:shd w:val="clear" w:color="auto" w:fill="auto"/>
        <w:vertAlign w:val="baseline"/>
      </w:rPr>
    </w:lvl>
  </w:abstractNum>
  <w:abstractNum w:abstractNumId="44">
    <w:nsid w:val="32970F4E"/>
    <w:multiLevelType w:val="multilevel"/>
    <w:tmpl w:val="32970F4E"/>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332C6038"/>
    <w:multiLevelType w:val="multilevel"/>
    <w:tmpl w:val="332C6038"/>
    <w:lvl w:ilvl="0">
      <w:start w:val="1"/>
      <w:numFmt w:val="lowerRoman"/>
      <w:lvlText w:val="(%1)"/>
      <w:lvlJc w:val="left"/>
      <w:pPr>
        <w:ind w:left="1141"/>
      </w:pPr>
      <w:rPr>
        <w:rFonts w:ascii="Arial" w:eastAsia="Arial" w:hAnsi="Arial" w:cs="Arial"/>
        <w:b w:val="0"/>
        <w:i w:val="0"/>
        <w:strike w:val="0"/>
        <w:dstrike w:val="0"/>
        <w:color w:val="auto"/>
        <w:sz w:val="24"/>
        <w:szCs w:val="24"/>
        <w:u w:val="none" w:color="000000"/>
        <w:shd w:val="clear" w:color="auto" w:fill="auto"/>
        <w:vertAlign w:val="baseline"/>
      </w:rPr>
    </w:lvl>
    <w:lvl w:ilvl="1">
      <w:start w:val="1"/>
      <w:numFmt w:val="lowerLetter"/>
      <w:lvlText w:val="%2"/>
      <w:lvlJc w:val="left"/>
      <w:pPr>
        <w:ind w:left="1646"/>
      </w:pPr>
      <w:rPr>
        <w:rFonts w:ascii="Arial" w:eastAsia="Arial" w:hAnsi="Arial" w:cs="Arial"/>
        <w:b w:val="0"/>
        <w:i w:val="0"/>
        <w:strike w:val="0"/>
        <w:dstrike w:val="0"/>
        <w:color w:val="ED7D31"/>
        <w:sz w:val="24"/>
        <w:szCs w:val="24"/>
        <w:u w:val="none" w:color="000000"/>
        <w:shd w:val="clear" w:color="auto" w:fill="auto"/>
        <w:vertAlign w:val="baseline"/>
      </w:rPr>
    </w:lvl>
    <w:lvl w:ilvl="2">
      <w:start w:val="1"/>
      <w:numFmt w:val="lowerRoman"/>
      <w:lvlText w:val="%3"/>
      <w:lvlJc w:val="left"/>
      <w:pPr>
        <w:ind w:left="2366"/>
      </w:pPr>
      <w:rPr>
        <w:rFonts w:ascii="Arial" w:eastAsia="Arial" w:hAnsi="Arial" w:cs="Arial"/>
        <w:b w:val="0"/>
        <w:i w:val="0"/>
        <w:strike w:val="0"/>
        <w:dstrike w:val="0"/>
        <w:color w:val="ED7D31"/>
        <w:sz w:val="24"/>
        <w:szCs w:val="24"/>
        <w:u w:val="none" w:color="000000"/>
        <w:shd w:val="clear" w:color="auto" w:fill="auto"/>
        <w:vertAlign w:val="baseline"/>
      </w:rPr>
    </w:lvl>
    <w:lvl w:ilvl="3">
      <w:start w:val="1"/>
      <w:numFmt w:val="decimal"/>
      <w:lvlText w:val="%4"/>
      <w:lvlJc w:val="left"/>
      <w:pPr>
        <w:ind w:left="3086"/>
      </w:pPr>
      <w:rPr>
        <w:rFonts w:ascii="Arial" w:eastAsia="Arial" w:hAnsi="Arial" w:cs="Arial"/>
        <w:b w:val="0"/>
        <w:i w:val="0"/>
        <w:strike w:val="0"/>
        <w:dstrike w:val="0"/>
        <w:color w:val="ED7D31"/>
        <w:sz w:val="24"/>
        <w:szCs w:val="24"/>
        <w:u w:val="none" w:color="000000"/>
        <w:shd w:val="clear" w:color="auto" w:fill="auto"/>
        <w:vertAlign w:val="baseline"/>
      </w:rPr>
    </w:lvl>
    <w:lvl w:ilvl="4">
      <w:start w:val="1"/>
      <w:numFmt w:val="lowerLetter"/>
      <w:lvlText w:val="%5"/>
      <w:lvlJc w:val="left"/>
      <w:pPr>
        <w:ind w:left="3806"/>
      </w:pPr>
      <w:rPr>
        <w:rFonts w:ascii="Arial" w:eastAsia="Arial" w:hAnsi="Arial" w:cs="Arial"/>
        <w:b w:val="0"/>
        <w:i w:val="0"/>
        <w:strike w:val="0"/>
        <w:dstrike w:val="0"/>
        <w:color w:val="ED7D31"/>
        <w:sz w:val="24"/>
        <w:szCs w:val="24"/>
        <w:u w:val="none" w:color="000000"/>
        <w:shd w:val="clear" w:color="auto" w:fill="auto"/>
        <w:vertAlign w:val="baseline"/>
      </w:rPr>
    </w:lvl>
    <w:lvl w:ilvl="5">
      <w:start w:val="1"/>
      <w:numFmt w:val="lowerRoman"/>
      <w:lvlText w:val="%6"/>
      <w:lvlJc w:val="left"/>
      <w:pPr>
        <w:ind w:left="4526"/>
      </w:pPr>
      <w:rPr>
        <w:rFonts w:ascii="Arial" w:eastAsia="Arial" w:hAnsi="Arial" w:cs="Arial"/>
        <w:b w:val="0"/>
        <w:i w:val="0"/>
        <w:strike w:val="0"/>
        <w:dstrike w:val="0"/>
        <w:color w:val="ED7D31"/>
        <w:sz w:val="24"/>
        <w:szCs w:val="24"/>
        <w:u w:val="none" w:color="000000"/>
        <w:shd w:val="clear" w:color="auto" w:fill="auto"/>
        <w:vertAlign w:val="baseline"/>
      </w:rPr>
    </w:lvl>
    <w:lvl w:ilvl="6">
      <w:start w:val="1"/>
      <w:numFmt w:val="decimal"/>
      <w:lvlText w:val="%7"/>
      <w:lvlJc w:val="left"/>
      <w:pPr>
        <w:ind w:left="5246"/>
      </w:pPr>
      <w:rPr>
        <w:rFonts w:ascii="Arial" w:eastAsia="Arial" w:hAnsi="Arial" w:cs="Arial"/>
        <w:b w:val="0"/>
        <w:i w:val="0"/>
        <w:strike w:val="0"/>
        <w:dstrike w:val="0"/>
        <w:color w:val="ED7D31"/>
        <w:sz w:val="24"/>
        <w:szCs w:val="24"/>
        <w:u w:val="none" w:color="000000"/>
        <w:shd w:val="clear" w:color="auto" w:fill="auto"/>
        <w:vertAlign w:val="baseline"/>
      </w:rPr>
    </w:lvl>
    <w:lvl w:ilvl="7">
      <w:start w:val="1"/>
      <w:numFmt w:val="lowerLetter"/>
      <w:lvlText w:val="%8"/>
      <w:lvlJc w:val="left"/>
      <w:pPr>
        <w:ind w:left="5966"/>
      </w:pPr>
      <w:rPr>
        <w:rFonts w:ascii="Arial" w:eastAsia="Arial" w:hAnsi="Arial" w:cs="Arial"/>
        <w:b w:val="0"/>
        <w:i w:val="0"/>
        <w:strike w:val="0"/>
        <w:dstrike w:val="0"/>
        <w:color w:val="ED7D31"/>
        <w:sz w:val="24"/>
        <w:szCs w:val="24"/>
        <w:u w:val="none" w:color="000000"/>
        <w:shd w:val="clear" w:color="auto" w:fill="auto"/>
        <w:vertAlign w:val="baseline"/>
      </w:rPr>
    </w:lvl>
    <w:lvl w:ilvl="8">
      <w:start w:val="1"/>
      <w:numFmt w:val="lowerRoman"/>
      <w:lvlText w:val="%9"/>
      <w:lvlJc w:val="left"/>
      <w:pPr>
        <w:ind w:left="6686"/>
      </w:pPr>
      <w:rPr>
        <w:rFonts w:ascii="Arial" w:eastAsia="Arial" w:hAnsi="Arial" w:cs="Arial"/>
        <w:b w:val="0"/>
        <w:i w:val="0"/>
        <w:strike w:val="0"/>
        <w:dstrike w:val="0"/>
        <w:color w:val="ED7D31"/>
        <w:sz w:val="24"/>
        <w:szCs w:val="24"/>
        <w:u w:val="none" w:color="000000"/>
        <w:shd w:val="clear" w:color="auto" w:fill="auto"/>
        <w:vertAlign w:val="baseline"/>
      </w:rPr>
    </w:lvl>
  </w:abstractNum>
  <w:abstractNum w:abstractNumId="46">
    <w:nsid w:val="33B15521"/>
    <w:multiLevelType w:val="multilevel"/>
    <w:tmpl w:val="33B15521"/>
    <w:lvl w:ilvl="0">
      <w:start w:val="1"/>
      <w:numFmt w:val="bullet"/>
      <w:lvlText w:val="-"/>
      <w:lvlJc w:val="left"/>
      <w:pPr>
        <w:ind w:left="720"/>
      </w:pPr>
      <w:rPr>
        <w:rFonts w:ascii="Calibri" w:eastAsia="Calibri" w:hAnsi="Calibri" w:cs="Calibri"/>
        <w:b w:val="0"/>
        <w:i w:val="0"/>
        <w:strike w:val="0"/>
        <w:dstrike w:val="0"/>
        <w:color w:val="000000"/>
        <w:sz w:val="24"/>
        <w:szCs w:val="24"/>
        <w:u w:val="none" w:color="000000"/>
        <w:shd w:val="clear" w:color="auto" w:fill="auto"/>
        <w:vertAlign w:val="baseline"/>
      </w:rPr>
    </w:lvl>
    <w:lvl w:ilvl="1">
      <w:start w:val="1"/>
      <w:numFmt w:val="bullet"/>
      <w:lvlText w:val="o"/>
      <w:lvlJc w:val="left"/>
      <w:pPr>
        <w:ind w:left="1440"/>
      </w:pPr>
      <w:rPr>
        <w:rFonts w:ascii="Calibri" w:eastAsia="Calibri" w:hAnsi="Calibri" w:cs="Calibri"/>
        <w:b w:val="0"/>
        <w:i w:val="0"/>
        <w:strike w:val="0"/>
        <w:dstrike w:val="0"/>
        <w:color w:val="000000"/>
        <w:sz w:val="24"/>
        <w:szCs w:val="24"/>
        <w:u w:val="none" w:color="000000"/>
        <w:shd w:val="clear" w:color="auto" w:fill="auto"/>
        <w:vertAlign w:val="baseline"/>
      </w:rPr>
    </w:lvl>
    <w:lvl w:ilvl="2">
      <w:start w:val="1"/>
      <w:numFmt w:val="bullet"/>
      <w:lvlText w:val="▪"/>
      <w:lvlJc w:val="left"/>
      <w:pPr>
        <w:ind w:left="2160"/>
      </w:pPr>
      <w:rPr>
        <w:rFonts w:ascii="Calibri" w:eastAsia="Calibri" w:hAnsi="Calibri" w:cs="Calibri"/>
        <w:b w:val="0"/>
        <w:i w:val="0"/>
        <w:strike w:val="0"/>
        <w:dstrike w:val="0"/>
        <w:color w:val="000000"/>
        <w:sz w:val="24"/>
        <w:szCs w:val="24"/>
        <w:u w:val="none" w:color="000000"/>
        <w:shd w:val="clear" w:color="auto" w:fill="auto"/>
        <w:vertAlign w:val="baseline"/>
      </w:rPr>
    </w:lvl>
    <w:lvl w:ilvl="3">
      <w:start w:val="1"/>
      <w:numFmt w:val="bullet"/>
      <w:lvlText w:val="•"/>
      <w:lvlJc w:val="left"/>
      <w:pPr>
        <w:ind w:left="2880"/>
      </w:pPr>
      <w:rPr>
        <w:rFonts w:ascii="Calibri" w:eastAsia="Calibri" w:hAnsi="Calibri" w:cs="Calibri"/>
        <w:b w:val="0"/>
        <w:i w:val="0"/>
        <w:strike w:val="0"/>
        <w:dstrike w:val="0"/>
        <w:color w:val="000000"/>
        <w:sz w:val="24"/>
        <w:szCs w:val="24"/>
        <w:u w:val="none" w:color="000000"/>
        <w:shd w:val="clear" w:color="auto" w:fill="auto"/>
        <w:vertAlign w:val="baseline"/>
      </w:rPr>
    </w:lvl>
    <w:lvl w:ilvl="4">
      <w:start w:val="1"/>
      <w:numFmt w:val="bullet"/>
      <w:lvlText w:val="o"/>
      <w:lvlJc w:val="left"/>
      <w:pPr>
        <w:ind w:left="3600"/>
      </w:pPr>
      <w:rPr>
        <w:rFonts w:ascii="Calibri" w:eastAsia="Calibri" w:hAnsi="Calibri" w:cs="Calibri"/>
        <w:b w:val="0"/>
        <w:i w:val="0"/>
        <w:strike w:val="0"/>
        <w:dstrike w:val="0"/>
        <w:color w:val="000000"/>
        <w:sz w:val="24"/>
        <w:szCs w:val="24"/>
        <w:u w:val="none" w:color="000000"/>
        <w:shd w:val="clear" w:color="auto" w:fill="auto"/>
        <w:vertAlign w:val="baseline"/>
      </w:rPr>
    </w:lvl>
    <w:lvl w:ilvl="5">
      <w:start w:val="1"/>
      <w:numFmt w:val="bullet"/>
      <w:lvlText w:val="▪"/>
      <w:lvlJc w:val="left"/>
      <w:pPr>
        <w:ind w:left="4320"/>
      </w:pPr>
      <w:rPr>
        <w:rFonts w:ascii="Calibri" w:eastAsia="Calibri" w:hAnsi="Calibri" w:cs="Calibri"/>
        <w:b w:val="0"/>
        <w:i w:val="0"/>
        <w:strike w:val="0"/>
        <w:dstrike w:val="0"/>
        <w:color w:val="000000"/>
        <w:sz w:val="24"/>
        <w:szCs w:val="24"/>
        <w:u w:val="none" w:color="000000"/>
        <w:shd w:val="clear" w:color="auto" w:fill="auto"/>
        <w:vertAlign w:val="baseline"/>
      </w:rPr>
    </w:lvl>
    <w:lvl w:ilvl="6">
      <w:start w:val="1"/>
      <w:numFmt w:val="bullet"/>
      <w:lvlText w:val="•"/>
      <w:lvlJc w:val="left"/>
      <w:pPr>
        <w:ind w:left="5040"/>
      </w:pPr>
      <w:rPr>
        <w:rFonts w:ascii="Calibri" w:eastAsia="Calibri" w:hAnsi="Calibri" w:cs="Calibri"/>
        <w:b w:val="0"/>
        <w:i w:val="0"/>
        <w:strike w:val="0"/>
        <w:dstrike w:val="0"/>
        <w:color w:val="000000"/>
        <w:sz w:val="24"/>
        <w:szCs w:val="24"/>
        <w:u w:val="none" w:color="000000"/>
        <w:shd w:val="clear" w:color="auto" w:fill="auto"/>
        <w:vertAlign w:val="baseline"/>
      </w:rPr>
    </w:lvl>
    <w:lvl w:ilvl="7">
      <w:start w:val="1"/>
      <w:numFmt w:val="bullet"/>
      <w:lvlText w:val="o"/>
      <w:lvlJc w:val="left"/>
      <w:pPr>
        <w:ind w:left="5760"/>
      </w:pPr>
      <w:rPr>
        <w:rFonts w:ascii="Calibri" w:eastAsia="Calibri" w:hAnsi="Calibri" w:cs="Calibri"/>
        <w:b w:val="0"/>
        <w:i w:val="0"/>
        <w:strike w:val="0"/>
        <w:dstrike w:val="0"/>
        <w:color w:val="000000"/>
        <w:sz w:val="24"/>
        <w:szCs w:val="24"/>
        <w:u w:val="none" w:color="000000"/>
        <w:shd w:val="clear" w:color="auto" w:fill="auto"/>
        <w:vertAlign w:val="baseline"/>
      </w:rPr>
    </w:lvl>
    <w:lvl w:ilvl="8">
      <w:start w:val="1"/>
      <w:numFmt w:val="bullet"/>
      <w:lvlText w:val="▪"/>
      <w:lvlJc w:val="left"/>
      <w:pPr>
        <w:ind w:left="6480"/>
      </w:pPr>
      <w:rPr>
        <w:rFonts w:ascii="Calibri" w:eastAsia="Calibri" w:hAnsi="Calibri" w:cs="Calibri"/>
        <w:b w:val="0"/>
        <w:i w:val="0"/>
        <w:strike w:val="0"/>
        <w:dstrike w:val="0"/>
        <w:color w:val="000000"/>
        <w:sz w:val="24"/>
        <w:szCs w:val="24"/>
        <w:u w:val="none" w:color="000000"/>
        <w:shd w:val="clear" w:color="auto" w:fill="auto"/>
        <w:vertAlign w:val="baseline"/>
      </w:rPr>
    </w:lvl>
  </w:abstractNum>
  <w:abstractNum w:abstractNumId="47">
    <w:nsid w:val="33C25C11"/>
    <w:multiLevelType w:val="multilevel"/>
    <w:tmpl w:val="33C25C11"/>
    <w:lvl w:ilvl="0">
      <w:start w:val="5"/>
      <w:numFmt w:val="bullet"/>
      <w:lvlText w:val="-"/>
      <w:lvlJc w:val="left"/>
      <w:pPr>
        <w:ind w:left="1068" w:hanging="360"/>
      </w:pPr>
      <w:rPr>
        <w:rFont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48">
    <w:nsid w:val="34BD638F"/>
    <w:multiLevelType w:val="multilevel"/>
    <w:tmpl w:val="34BD638F"/>
    <w:lvl w:ilvl="0">
      <w:start w:val="15"/>
      <w:numFmt w:val="decimal"/>
      <w:lvlText w:val="%1"/>
      <w:lvlJc w:val="left"/>
      <w:pPr>
        <w:ind w:left="384" w:hanging="384"/>
      </w:pPr>
      <w:rPr>
        <w:rFonts w:hint="default"/>
      </w:rPr>
    </w:lvl>
    <w:lvl w:ilvl="1">
      <w:start w:val="1"/>
      <w:numFmt w:val="decimal"/>
      <w:lvlText w:val="%1.%2"/>
      <w:lvlJc w:val="left"/>
      <w:pPr>
        <w:ind w:left="1104" w:hanging="384"/>
      </w:pPr>
      <w:rPr>
        <w:rFonts w:hint="default"/>
      </w:rPr>
    </w:lvl>
    <w:lvl w:ilvl="2">
      <w:start w:val="1"/>
      <w:numFmt w:val="bullet"/>
      <w:lvlText w:val=""/>
      <w:lvlJc w:val="left"/>
      <w:pPr>
        <w:ind w:left="2160" w:hanging="720"/>
      </w:pPr>
      <w:rPr>
        <w:rFonts w:ascii="Wingdings" w:hAnsi="Wingdings" w:hint="default"/>
        <w:i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9">
    <w:nsid w:val="34F31A73"/>
    <w:multiLevelType w:val="multilevel"/>
    <w:tmpl w:val="34F31A73"/>
    <w:lvl w:ilvl="0">
      <w:start w:val="14"/>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35041211"/>
    <w:multiLevelType w:val="multilevel"/>
    <w:tmpl w:val="3504121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35CF1334"/>
    <w:multiLevelType w:val="multilevel"/>
    <w:tmpl w:val="35CF1334"/>
    <w:lvl w:ilvl="0">
      <w:start w:val="1"/>
      <w:numFmt w:val="bullet"/>
      <w:lvlText w:val="o"/>
      <w:lvlJc w:val="left"/>
      <w:pPr>
        <w:ind w:left="1428" w:hanging="360"/>
      </w:pPr>
      <w:rPr>
        <w:rFonts w:ascii="Courier New" w:hAnsi="Courier New" w:cs="Courier New"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2">
    <w:nsid w:val="361C2014"/>
    <w:multiLevelType w:val="multilevel"/>
    <w:tmpl w:val="361C2014"/>
    <w:lvl w:ilvl="0">
      <w:start w:val="1"/>
      <w:numFmt w:val="bullet"/>
      <w:lvlText w:val="-"/>
      <w:lvlJc w:val="left"/>
      <w:pPr>
        <w:ind w:left="720"/>
      </w:pPr>
      <w:rPr>
        <w:rFonts w:ascii="Calibri" w:eastAsia="Calibri" w:hAnsi="Calibri" w:cs="Calibri"/>
        <w:b w:val="0"/>
        <w:i w:val="0"/>
        <w:strike w:val="0"/>
        <w:dstrike w:val="0"/>
        <w:color w:val="000000"/>
        <w:sz w:val="24"/>
        <w:szCs w:val="24"/>
        <w:u w:val="none" w:color="000000"/>
        <w:shd w:val="clear" w:color="auto" w:fill="auto"/>
        <w:vertAlign w:val="baseline"/>
      </w:rPr>
    </w:lvl>
    <w:lvl w:ilvl="1">
      <w:start w:val="1"/>
      <w:numFmt w:val="bullet"/>
      <w:lvlText w:val="o"/>
      <w:lvlJc w:val="left"/>
      <w:pPr>
        <w:ind w:left="1440"/>
      </w:pPr>
      <w:rPr>
        <w:rFonts w:ascii="Calibri" w:eastAsia="Calibri" w:hAnsi="Calibri" w:cs="Calibri"/>
        <w:b w:val="0"/>
        <w:i w:val="0"/>
        <w:strike w:val="0"/>
        <w:dstrike w:val="0"/>
        <w:color w:val="000000"/>
        <w:sz w:val="24"/>
        <w:szCs w:val="24"/>
        <w:u w:val="none" w:color="000000"/>
        <w:shd w:val="clear" w:color="auto" w:fill="auto"/>
        <w:vertAlign w:val="baseline"/>
      </w:rPr>
    </w:lvl>
    <w:lvl w:ilvl="2">
      <w:start w:val="1"/>
      <w:numFmt w:val="bullet"/>
      <w:lvlText w:val="▪"/>
      <w:lvlJc w:val="left"/>
      <w:pPr>
        <w:ind w:left="2160"/>
      </w:pPr>
      <w:rPr>
        <w:rFonts w:ascii="Calibri" w:eastAsia="Calibri" w:hAnsi="Calibri" w:cs="Calibri"/>
        <w:b w:val="0"/>
        <w:i w:val="0"/>
        <w:strike w:val="0"/>
        <w:dstrike w:val="0"/>
        <w:color w:val="000000"/>
        <w:sz w:val="24"/>
        <w:szCs w:val="24"/>
        <w:u w:val="none" w:color="000000"/>
        <w:shd w:val="clear" w:color="auto" w:fill="auto"/>
        <w:vertAlign w:val="baseline"/>
      </w:rPr>
    </w:lvl>
    <w:lvl w:ilvl="3">
      <w:start w:val="1"/>
      <w:numFmt w:val="bullet"/>
      <w:lvlText w:val="•"/>
      <w:lvlJc w:val="left"/>
      <w:pPr>
        <w:ind w:left="2880"/>
      </w:pPr>
      <w:rPr>
        <w:rFonts w:ascii="Calibri" w:eastAsia="Calibri" w:hAnsi="Calibri" w:cs="Calibri"/>
        <w:b w:val="0"/>
        <w:i w:val="0"/>
        <w:strike w:val="0"/>
        <w:dstrike w:val="0"/>
        <w:color w:val="000000"/>
        <w:sz w:val="24"/>
        <w:szCs w:val="24"/>
        <w:u w:val="none" w:color="000000"/>
        <w:shd w:val="clear" w:color="auto" w:fill="auto"/>
        <w:vertAlign w:val="baseline"/>
      </w:rPr>
    </w:lvl>
    <w:lvl w:ilvl="4">
      <w:start w:val="1"/>
      <w:numFmt w:val="bullet"/>
      <w:lvlText w:val="o"/>
      <w:lvlJc w:val="left"/>
      <w:pPr>
        <w:ind w:left="3600"/>
      </w:pPr>
      <w:rPr>
        <w:rFonts w:ascii="Calibri" w:eastAsia="Calibri" w:hAnsi="Calibri" w:cs="Calibri"/>
        <w:b w:val="0"/>
        <w:i w:val="0"/>
        <w:strike w:val="0"/>
        <w:dstrike w:val="0"/>
        <w:color w:val="000000"/>
        <w:sz w:val="24"/>
        <w:szCs w:val="24"/>
        <w:u w:val="none" w:color="000000"/>
        <w:shd w:val="clear" w:color="auto" w:fill="auto"/>
        <w:vertAlign w:val="baseline"/>
      </w:rPr>
    </w:lvl>
    <w:lvl w:ilvl="5">
      <w:start w:val="1"/>
      <w:numFmt w:val="bullet"/>
      <w:lvlText w:val="▪"/>
      <w:lvlJc w:val="left"/>
      <w:pPr>
        <w:ind w:left="4320"/>
      </w:pPr>
      <w:rPr>
        <w:rFonts w:ascii="Calibri" w:eastAsia="Calibri" w:hAnsi="Calibri" w:cs="Calibri"/>
        <w:b w:val="0"/>
        <w:i w:val="0"/>
        <w:strike w:val="0"/>
        <w:dstrike w:val="0"/>
        <w:color w:val="000000"/>
        <w:sz w:val="24"/>
        <w:szCs w:val="24"/>
        <w:u w:val="none" w:color="000000"/>
        <w:shd w:val="clear" w:color="auto" w:fill="auto"/>
        <w:vertAlign w:val="baseline"/>
      </w:rPr>
    </w:lvl>
    <w:lvl w:ilvl="6">
      <w:start w:val="1"/>
      <w:numFmt w:val="bullet"/>
      <w:lvlText w:val="•"/>
      <w:lvlJc w:val="left"/>
      <w:pPr>
        <w:ind w:left="5040"/>
      </w:pPr>
      <w:rPr>
        <w:rFonts w:ascii="Calibri" w:eastAsia="Calibri" w:hAnsi="Calibri" w:cs="Calibri"/>
        <w:b w:val="0"/>
        <w:i w:val="0"/>
        <w:strike w:val="0"/>
        <w:dstrike w:val="0"/>
        <w:color w:val="000000"/>
        <w:sz w:val="24"/>
        <w:szCs w:val="24"/>
        <w:u w:val="none" w:color="000000"/>
        <w:shd w:val="clear" w:color="auto" w:fill="auto"/>
        <w:vertAlign w:val="baseline"/>
      </w:rPr>
    </w:lvl>
    <w:lvl w:ilvl="7">
      <w:start w:val="1"/>
      <w:numFmt w:val="bullet"/>
      <w:lvlText w:val="o"/>
      <w:lvlJc w:val="left"/>
      <w:pPr>
        <w:ind w:left="5760"/>
      </w:pPr>
      <w:rPr>
        <w:rFonts w:ascii="Calibri" w:eastAsia="Calibri" w:hAnsi="Calibri" w:cs="Calibri"/>
        <w:b w:val="0"/>
        <w:i w:val="0"/>
        <w:strike w:val="0"/>
        <w:dstrike w:val="0"/>
        <w:color w:val="000000"/>
        <w:sz w:val="24"/>
        <w:szCs w:val="24"/>
        <w:u w:val="none" w:color="000000"/>
        <w:shd w:val="clear" w:color="auto" w:fill="auto"/>
        <w:vertAlign w:val="baseline"/>
      </w:rPr>
    </w:lvl>
    <w:lvl w:ilvl="8">
      <w:start w:val="1"/>
      <w:numFmt w:val="bullet"/>
      <w:lvlText w:val="▪"/>
      <w:lvlJc w:val="left"/>
      <w:pPr>
        <w:ind w:left="6480"/>
      </w:pPr>
      <w:rPr>
        <w:rFonts w:ascii="Calibri" w:eastAsia="Calibri" w:hAnsi="Calibri" w:cs="Calibri"/>
        <w:b w:val="0"/>
        <w:i w:val="0"/>
        <w:strike w:val="0"/>
        <w:dstrike w:val="0"/>
        <w:color w:val="000000"/>
        <w:sz w:val="24"/>
        <w:szCs w:val="24"/>
        <w:u w:val="none" w:color="000000"/>
        <w:shd w:val="clear" w:color="auto" w:fill="auto"/>
        <w:vertAlign w:val="baseline"/>
      </w:rPr>
    </w:lvl>
  </w:abstractNum>
  <w:abstractNum w:abstractNumId="53">
    <w:nsid w:val="36910FE2"/>
    <w:multiLevelType w:val="multilevel"/>
    <w:tmpl w:val="36910FE2"/>
    <w:lvl w:ilvl="0">
      <w:start w:val="14"/>
      <w:numFmt w:val="bullet"/>
      <w:lvlText w:val="-"/>
      <w:lvlJc w:val="left"/>
      <w:pPr>
        <w:ind w:left="858" w:hanging="360"/>
      </w:pPr>
      <w:rPr>
        <w:rFonts w:ascii="Calibri" w:eastAsia="Times New Roman" w:hAnsi="Calibri" w:cs="Calibri" w:hint="default"/>
      </w:rPr>
    </w:lvl>
    <w:lvl w:ilvl="1">
      <w:start w:val="1"/>
      <w:numFmt w:val="bullet"/>
      <w:lvlText w:val="o"/>
      <w:lvlJc w:val="left"/>
      <w:pPr>
        <w:ind w:left="1578" w:hanging="360"/>
      </w:pPr>
      <w:rPr>
        <w:rFonts w:ascii="Courier New" w:hAnsi="Courier New" w:cs="Courier New" w:hint="default"/>
      </w:rPr>
    </w:lvl>
    <w:lvl w:ilvl="2">
      <w:start w:val="1"/>
      <w:numFmt w:val="bullet"/>
      <w:lvlText w:val=""/>
      <w:lvlJc w:val="left"/>
      <w:pPr>
        <w:ind w:left="2298" w:hanging="360"/>
      </w:pPr>
      <w:rPr>
        <w:rFonts w:ascii="Wingdings" w:hAnsi="Wingdings" w:hint="default"/>
      </w:rPr>
    </w:lvl>
    <w:lvl w:ilvl="3">
      <w:start w:val="1"/>
      <w:numFmt w:val="bullet"/>
      <w:lvlText w:val=""/>
      <w:lvlJc w:val="left"/>
      <w:pPr>
        <w:ind w:left="3018" w:hanging="360"/>
      </w:pPr>
      <w:rPr>
        <w:rFonts w:ascii="Symbol" w:hAnsi="Symbol" w:hint="default"/>
      </w:rPr>
    </w:lvl>
    <w:lvl w:ilvl="4">
      <w:start w:val="1"/>
      <w:numFmt w:val="bullet"/>
      <w:lvlText w:val="o"/>
      <w:lvlJc w:val="left"/>
      <w:pPr>
        <w:ind w:left="3738" w:hanging="360"/>
      </w:pPr>
      <w:rPr>
        <w:rFonts w:ascii="Courier New" w:hAnsi="Courier New" w:cs="Courier New" w:hint="default"/>
      </w:rPr>
    </w:lvl>
    <w:lvl w:ilvl="5">
      <w:start w:val="1"/>
      <w:numFmt w:val="bullet"/>
      <w:lvlText w:val=""/>
      <w:lvlJc w:val="left"/>
      <w:pPr>
        <w:ind w:left="4458" w:hanging="360"/>
      </w:pPr>
      <w:rPr>
        <w:rFonts w:ascii="Wingdings" w:hAnsi="Wingdings" w:hint="default"/>
      </w:rPr>
    </w:lvl>
    <w:lvl w:ilvl="6">
      <w:start w:val="1"/>
      <w:numFmt w:val="bullet"/>
      <w:lvlText w:val=""/>
      <w:lvlJc w:val="left"/>
      <w:pPr>
        <w:ind w:left="5178" w:hanging="360"/>
      </w:pPr>
      <w:rPr>
        <w:rFonts w:ascii="Symbol" w:hAnsi="Symbol" w:hint="default"/>
      </w:rPr>
    </w:lvl>
    <w:lvl w:ilvl="7">
      <w:start w:val="1"/>
      <w:numFmt w:val="bullet"/>
      <w:lvlText w:val="o"/>
      <w:lvlJc w:val="left"/>
      <w:pPr>
        <w:ind w:left="5898" w:hanging="360"/>
      </w:pPr>
      <w:rPr>
        <w:rFonts w:ascii="Courier New" w:hAnsi="Courier New" w:cs="Courier New" w:hint="default"/>
      </w:rPr>
    </w:lvl>
    <w:lvl w:ilvl="8">
      <w:start w:val="1"/>
      <w:numFmt w:val="bullet"/>
      <w:lvlText w:val=""/>
      <w:lvlJc w:val="left"/>
      <w:pPr>
        <w:ind w:left="6618" w:hanging="360"/>
      </w:pPr>
      <w:rPr>
        <w:rFonts w:ascii="Wingdings" w:hAnsi="Wingdings" w:hint="default"/>
      </w:rPr>
    </w:lvl>
  </w:abstractNum>
  <w:abstractNum w:abstractNumId="54">
    <w:nsid w:val="36F050A6"/>
    <w:multiLevelType w:val="multilevel"/>
    <w:tmpl w:val="36F050A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371E26DE"/>
    <w:multiLevelType w:val="multilevel"/>
    <w:tmpl w:val="371E26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nsid w:val="3A4531BC"/>
    <w:multiLevelType w:val="multilevel"/>
    <w:tmpl w:val="3A4531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3CBE1453"/>
    <w:multiLevelType w:val="multilevel"/>
    <w:tmpl w:val="3CBE1453"/>
    <w:lvl w:ilvl="0">
      <w:start w:val="1"/>
      <w:numFmt w:val="lowerLetter"/>
      <w:lvlText w:val="%1)"/>
      <w:lvlJc w:val="left"/>
      <w:pPr>
        <w:ind w:left="720" w:hanging="360"/>
      </w:pPr>
      <w:rPr>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3D8422F4"/>
    <w:multiLevelType w:val="multilevel"/>
    <w:tmpl w:val="3D8422F4"/>
    <w:lvl w:ilvl="0">
      <w:start w:val="1"/>
      <w:numFmt w:val="bullet"/>
      <w:lvlText w:val="-"/>
      <w:lvlJc w:val="left"/>
      <w:pPr>
        <w:ind w:left="720"/>
      </w:pPr>
      <w:rPr>
        <w:rFonts w:ascii="Arial" w:eastAsia="Arial" w:hAnsi="Arial" w:cs="Arial"/>
        <w:b/>
        <w:bCs/>
        <w:i w:val="0"/>
        <w:strike w:val="0"/>
        <w:dstrike w:val="0"/>
        <w:color w:val="000000"/>
        <w:sz w:val="24"/>
        <w:szCs w:val="24"/>
        <w:u w:val="none" w:color="000000"/>
        <w:shd w:val="clear" w:color="auto" w:fill="auto"/>
        <w:vertAlign w:val="baseline"/>
      </w:rPr>
    </w:lvl>
    <w:lvl w:ilvl="1">
      <w:start w:val="1"/>
      <w:numFmt w:val="bullet"/>
      <w:lvlText w:val="o"/>
      <w:lvlJc w:val="left"/>
      <w:pPr>
        <w:ind w:left="1440"/>
      </w:pPr>
      <w:rPr>
        <w:rFonts w:ascii="Arial" w:eastAsia="Arial" w:hAnsi="Arial" w:cs="Arial"/>
        <w:b/>
        <w:bCs/>
        <w:i w:val="0"/>
        <w:strike w:val="0"/>
        <w:dstrike w:val="0"/>
        <w:color w:val="000000"/>
        <w:sz w:val="24"/>
        <w:szCs w:val="24"/>
        <w:u w:val="none" w:color="000000"/>
        <w:shd w:val="clear" w:color="auto" w:fill="auto"/>
        <w:vertAlign w:val="baseline"/>
      </w:rPr>
    </w:lvl>
    <w:lvl w:ilvl="2">
      <w:start w:val="1"/>
      <w:numFmt w:val="bullet"/>
      <w:lvlText w:val="▪"/>
      <w:lvlJc w:val="left"/>
      <w:pPr>
        <w:ind w:left="2160"/>
      </w:pPr>
      <w:rPr>
        <w:rFonts w:ascii="Arial" w:eastAsia="Arial" w:hAnsi="Arial" w:cs="Arial"/>
        <w:b/>
        <w:bCs/>
        <w:i w:val="0"/>
        <w:strike w:val="0"/>
        <w:dstrike w:val="0"/>
        <w:color w:val="000000"/>
        <w:sz w:val="24"/>
        <w:szCs w:val="24"/>
        <w:u w:val="none" w:color="000000"/>
        <w:shd w:val="clear" w:color="auto" w:fill="auto"/>
        <w:vertAlign w:val="baseline"/>
      </w:rPr>
    </w:lvl>
    <w:lvl w:ilvl="3">
      <w:start w:val="1"/>
      <w:numFmt w:val="bullet"/>
      <w:lvlText w:val="•"/>
      <w:lvlJc w:val="left"/>
      <w:pPr>
        <w:ind w:left="2880"/>
      </w:pPr>
      <w:rPr>
        <w:rFonts w:ascii="Arial" w:eastAsia="Arial" w:hAnsi="Arial" w:cs="Arial"/>
        <w:b/>
        <w:bCs/>
        <w:i w:val="0"/>
        <w:strike w:val="0"/>
        <w:dstrike w:val="0"/>
        <w:color w:val="000000"/>
        <w:sz w:val="24"/>
        <w:szCs w:val="24"/>
        <w:u w:val="none" w:color="000000"/>
        <w:shd w:val="clear" w:color="auto" w:fill="auto"/>
        <w:vertAlign w:val="baseline"/>
      </w:rPr>
    </w:lvl>
    <w:lvl w:ilvl="4">
      <w:start w:val="1"/>
      <w:numFmt w:val="bullet"/>
      <w:lvlText w:val="o"/>
      <w:lvlJc w:val="left"/>
      <w:pPr>
        <w:ind w:left="3600"/>
      </w:pPr>
      <w:rPr>
        <w:rFonts w:ascii="Arial" w:eastAsia="Arial" w:hAnsi="Arial" w:cs="Arial"/>
        <w:b/>
        <w:bCs/>
        <w:i w:val="0"/>
        <w:strike w:val="0"/>
        <w:dstrike w:val="0"/>
        <w:color w:val="000000"/>
        <w:sz w:val="24"/>
        <w:szCs w:val="24"/>
        <w:u w:val="none" w:color="000000"/>
        <w:shd w:val="clear" w:color="auto" w:fill="auto"/>
        <w:vertAlign w:val="baseline"/>
      </w:rPr>
    </w:lvl>
    <w:lvl w:ilvl="5">
      <w:start w:val="1"/>
      <w:numFmt w:val="bullet"/>
      <w:lvlText w:val="▪"/>
      <w:lvlJc w:val="left"/>
      <w:pPr>
        <w:ind w:left="4320"/>
      </w:pPr>
      <w:rPr>
        <w:rFonts w:ascii="Arial" w:eastAsia="Arial" w:hAnsi="Arial" w:cs="Arial"/>
        <w:b/>
        <w:bCs/>
        <w:i w:val="0"/>
        <w:strike w:val="0"/>
        <w:dstrike w:val="0"/>
        <w:color w:val="000000"/>
        <w:sz w:val="24"/>
        <w:szCs w:val="24"/>
        <w:u w:val="none" w:color="000000"/>
        <w:shd w:val="clear" w:color="auto" w:fill="auto"/>
        <w:vertAlign w:val="baseline"/>
      </w:rPr>
    </w:lvl>
    <w:lvl w:ilvl="6">
      <w:start w:val="1"/>
      <w:numFmt w:val="bullet"/>
      <w:lvlText w:val="•"/>
      <w:lvlJc w:val="left"/>
      <w:pPr>
        <w:ind w:left="5040"/>
      </w:pPr>
      <w:rPr>
        <w:rFonts w:ascii="Arial" w:eastAsia="Arial" w:hAnsi="Arial" w:cs="Arial"/>
        <w:b/>
        <w:bCs/>
        <w:i w:val="0"/>
        <w:strike w:val="0"/>
        <w:dstrike w:val="0"/>
        <w:color w:val="000000"/>
        <w:sz w:val="24"/>
        <w:szCs w:val="24"/>
        <w:u w:val="none" w:color="000000"/>
        <w:shd w:val="clear" w:color="auto" w:fill="auto"/>
        <w:vertAlign w:val="baseline"/>
      </w:rPr>
    </w:lvl>
    <w:lvl w:ilvl="7">
      <w:start w:val="1"/>
      <w:numFmt w:val="bullet"/>
      <w:lvlText w:val="o"/>
      <w:lvlJc w:val="left"/>
      <w:pPr>
        <w:ind w:left="5760"/>
      </w:pPr>
      <w:rPr>
        <w:rFonts w:ascii="Arial" w:eastAsia="Arial" w:hAnsi="Arial" w:cs="Arial"/>
        <w:b/>
        <w:bCs/>
        <w:i w:val="0"/>
        <w:strike w:val="0"/>
        <w:dstrike w:val="0"/>
        <w:color w:val="000000"/>
        <w:sz w:val="24"/>
        <w:szCs w:val="24"/>
        <w:u w:val="none" w:color="000000"/>
        <w:shd w:val="clear" w:color="auto" w:fill="auto"/>
        <w:vertAlign w:val="baseline"/>
      </w:rPr>
    </w:lvl>
    <w:lvl w:ilvl="8">
      <w:start w:val="1"/>
      <w:numFmt w:val="bullet"/>
      <w:lvlText w:val="▪"/>
      <w:lvlJc w:val="left"/>
      <w:pPr>
        <w:ind w:left="6480"/>
      </w:pPr>
      <w:rPr>
        <w:rFonts w:ascii="Arial" w:eastAsia="Arial" w:hAnsi="Arial" w:cs="Arial"/>
        <w:b/>
        <w:bCs/>
        <w:i w:val="0"/>
        <w:strike w:val="0"/>
        <w:dstrike w:val="0"/>
        <w:color w:val="000000"/>
        <w:sz w:val="24"/>
        <w:szCs w:val="24"/>
        <w:u w:val="none" w:color="000000"/>
        <w:shd w:val="clear" w:color="auto" w:fill="auto"/>
        <w:vertAlign w:val="baseline"/>
      </w:rPr>
    </w:lvl>
  </w:abstractNum>
  <w:abstractNum w:abstractNumId="59">
    <w:nsid w:val="3EAD3F8C"/>
    <w:multiLevelType w:val="multilevel"/>
    <w:tmpl w:val="3EAD3F8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45E22D96"/>
    <w:multiLevelType w:val="multilevel"/>
    <w:tmpl w:val="45E22D96"/>
    <w:lvl w:ilvl="0">
      <w:start w:val="1"/>
      <w:numFmt w:val="bullet"/>
      <w:lvlText w:val="-"/>
      <w:lvlJc w:val="left"/>
      <w:pPr>
        <w:ind w:left="720"/>
      </w:pPr>
      <w:rPr>
        <w:rFonts w:ascii="Arial" w:eastAsia="Arial" w:hAnsi="Arial" w:cs="Arial"/>
        <w:b/>
        <w:bCs/>
        <w:i w:val="0"/>
        <w:strike w:val="0"/>
        <w:dstrike w:val="0"/>
        <w:color w:val="000000"/>
        <w:sz w:val="24"/>
        <w:szCs w:val="24"/>
        <w:u w:val="none" w:color="000000"/>
        <w:shd w:val="clear" w:color="auto" w:fill="auto"/>
        <w:vertAlign w:val="baseline"/>
      </w:rPr>
    </w:lvl>
    <w:lvl w:ilvl="1">
      <w:start w:val="1"/>
      <w:numFmt w:val="bullet"/>
      <w:lvlText w:val="o"/>
      <w:lvlJc w:val="left"/>
      <w:pPr>
        <w:ind w:left="1440"/>
      </w:pPr>
      <w:rPr>
        <w:rFonts w:ascii="Arial" w:eastAsia="Arial" w:hAnsi="Arial" w:cs="Arial"/>
        <w:b/>
        <w:bCs/>
        <w:i w:val="0"/>
        <w:strike w:val="0"/>
        <w:dstrike w:val="0"/>
        <w:color w:val="000000"/>
        <w:sz w:val="24"/>
        <w:szCs w:val="24"/>
        <w:u w:val="none" w:color="000000"/>
        <w:shd w:val="clear" w:color="auto" w:fill="auto"/>
        <w:vertAlign w:val="baseline"/>
      </w:rPr>
    </w:lvl>
    <w:lvl w:ilvl="2">
      <w:start w:val="1"/>
      <w:numFmt w:val="bullet"/>
      <w:lvlText w:val="▪"/>
      <w:lvlJc w:val="left"/>
      <w:pPr>
        <w:ind w:left="2160"/>
      </w:pPr>
      <w:rPr>
        <w:rFonts w:ascii="Arial" w:eastAsia="Arial" w:hAnsi="Arial" w:cs="Arial"/>
        <w:b/>
        <w:bCs/>
        <w:i w:val="0"/>
        <w:strike w:val="0"/>
        <w:dstrike w:val="0"/>
        <w:color w:val="000000"/>
        <w:sz w:val="24"/>
        <w:szCs w:val="24"/>
        <w:u w:val="none" w:color="000000"/>
        <w:shd w:val="clear" w:color="auto" w:fill="auto"/>
        <w:vertAlign w:val="baseline"/>
      </w:rPr>
    </w:lvl>
    <w:lvl w:ilvl="3">
      <w:start w:val="1"/>
      <w:numFmt w:val="bullet"/>
      <w:lvlText w:val="•"/>
      <w:lvlJc w:val="left"/>
      <w:pPr>
        <w:ind w:left="2880"/>
      </w:pPr>
      <w:rPr>
        <w:rFonts w:ascii="Arial" w:eastAsia="Arial" w:hAnsi="Arial" w:cs="Arial"/>
        <w:b/>
        <w:bCs/>
        <w:i w:val="0"/>
        <w:strike w:val="0"/>
        <w:dstrike w:val="0"/>
        <w:color w:val="000000"/>
        <w:sz w:val="24"/>
        <w:szCs w:val="24"/>
        <w:u w:val="none" w:color="000000"/>
        <w:shd w:val="clear" w:color="auto" w:fill="auto"/>
        <w:vertAlign w:val="baseline"/>
      </w:rPr>
    </w:lvl>
    <w:lvl w:ilvl="4">
      <w:start w:val="1"/>
      <w:numFmt w:val="bullet"/>
      <w:lvlText w:val="o"/>
      <w:lvlJc w:val="left"/>
      <w:pPr>
        <w:ind w:left="3600"/>
      </w:pPr>
      <w:rPr>
        <w:rFonts w:ascii="Arial" w:eastAsia="Arial" w:hAnsi="Arial" w:cs="Arial"/>
        <w:b/>
        <w:bCs/>
        <w:i w:val="0"/>
        <w:strike w:val="0"/>
        <w:dstrike w:val="0"/>
        <w:color w:val="000000"/>
        <w:sz w:val="24"/>
        <w:szCs w:val="24"/>
        <w:u w:val="none" w:color="000000"/>
        <w:shd w:val="clear" w:color="auto" w:fill="auto"/>
        <w:vertAlign w:val="baseline"/>
      </w:rPr>
    </w:lvl>
    <w:lvl w:ilvl="5">
      <w:start w:val="1"/>
      <w:numFmt w:val="bullet"/>
      <w:lvlText w:val="▪"/>
      <w:lvlJc w:val="left"/>
      <w:pPr>
        <w:ind w:left="4320"/>
      </w:pPr>
      <w:rPr>
        <w:rFonts w:ascii="Arial" w:eastAsia="Arial" w:hAnsi="Arial" w:cs="Arial"/>
        <w:b/>
        <w:bCs/>
        <w:i w:val="0"/>
        <w:strike w:val="0"/>
        <w:dstrike w:val="0"/>
        <w:color w:val="000000"/>
        <w:sz w:val="24"/>
        <w:szCs w:val="24"/>
        <w:u w:val="none" w:color="000000"/>
        <w:shd w:val="clear" w:color="auto" w:fill="auto"/>
        <w:vertAlign w:val="baseline"/>
      </w:rPr>
    </w:lvl>
    <w:lvl w:ilvl="6">
      <w:start w:val="1"/>
      <w:numFmt w:val="bullet"/>
      <w:lvlText w:val="•"/>
      <w:lvlJc w:val="left"/>
      <w:pPr>
        <w:ind w:left="5040"/>
      </w:pPr>
      <w:rPr>
        <w:rFonts w:ascii="Arial" w:eastAsia="Arial" w:hAnsi="Arial" w:cs="Arial"/>
        <w:b/>
        <w:bCs/>
        <w:i w:val="0"/>
        <w:strike w:val="0"/>
        <w:dstrike w:val="0"/>
        <w:color w:val="000000"/>
        <w:sz w:val="24"/>
        <w:szCs w:val="24"/>
        <w:u w:val="none" w:color="000000"/>
        <w:shd w:val="clear" w:color="auto" w:fill="auto"/>
        <w:vertAlign w:val="baseline"/>
      </w:rPr>
    </w:lvl>
    <w:lvl w:ilvl="7">
      <w:start w:val="1"/>
      <w:numFmt w:val="bullet"/>
      <w:lvlText w:val="o"/>
      <w:lvlJc w:val="left"/>
      <w:pPr>
        <w:ind w:left="5760"/>
      </w:pPr>
      <w:rPr>
        <w:rFonts w:ascii="Arial" w:eastAsia="Arial" w:hAnsi="Arial" w:cs="Arial"/>
        <w:b/>
        <w:bCs/>
        <w:i w:val="0"/>
        <w:strike w:val="0"/>
        <w:dstrike w:val="0"/>
        <w:color w:val="000000"/>
        <w:sz w:val="24"/>
        <w:szCs w:val="24"/>
        <w:u w:val="none" w:color="000000"/>
        <w:shd w:val="clear" w:color="auto" w:fill="auto"/>
        <w:vertAlign w:val="baseline"/>
      </w:rPr>
    </w:lvl>
    <w:lvl w:ilvl="8">
      <w:start w:val="1"/>
      <w:numFmt w:val="bullet"/>
      <w:lvlText w:val="▪"/>
      <w:lvlJc w:val="left"/>
      <w:pPr>
        <w:ind w:left="6480"/>
      </w:pPr>
      <w:rPr>
        <w:rFonts w:ascii="Arial" w:eastAsia="Arial" w:hAnsi="Arial" w:cs="Arial"/>
        <w:b/>
        <w:bCs/>
        <w:i w:val="0"/>
        <w:strike w:val="0"/>
        <w:dstrike w:val="0"/>
        <w:color w:val="000000"/>
        <w:sz w:val="24"/>
        <w:szCs w:val="24"/>
        <w:u w:val="none" w:color="000000"/>
        <w:shd w:val="clear" w:color="auto" w:fill="auto"/>
        <w:vertAlign w:val="baseline"/>
      </w:rPr>
    </w:lvl>
  </w:abstractNum>
  <w:abstractNum w:abstractNumId="61">
    <w:nsid w:val="4BDB588B"/>
    <w:multiLevelType w:val="multilevel"/>
    <w:tmpl w:val="4BDB588B"/>
    <w:lvl w:ilvl="0">
      <w:start w:val="1"/>
      <w:numFmt w:val="lowerRoman"/>
      <w:lvlText w:val="%1."/>
      <w:lvlJc w:val="right"/>
      <w:pPr>
        <w:ind w:left="2204" w:hanging="360"/>
      </w:pPr>
      <w:rPr>
        <w:rFonts w:hint="default"/>
      </w:rPr>
    </w:lvl>
    <w:lvl w:ilvl="1">
      <w:start w:val="1"/>
      <w:numFmt w:val="lowerLetter"/>
      <w:lvlText w:val="%2."/>
      <w:lvlJc w:val="left"/>
      <w:pPr>
        <w:ind w:left="2924" w:hanging="360"/>
      </w:pPr>
    </w:lvl>
    <w:lvl w:ilvl="2">
      <w:start w:val="1"/>
      <w:numFmt w:val="lowerRoman"/>
      <w:lvlText w:val="%3."/>
      <w:lvlJc w:val="right"/>
      <w:pPr>
        <w:ind w:left="3644" w:hanging="180"/>
      </w:pPr>
    </w:lvl>
    <w:lvl w:ilvl="3">
      <w:start w:val="1"/>
      <w:numFmt w:val="decimal"/>
      <w:lvlText w:val="%4."/>
      <w:lvlJc w:val="left"/>
      <w:pPr>
        <w:ind w:left="4364" w:hanging="360"/>
      </w:pPr>
    </w:lvl>
    <w:lvl w:ilvl="4">
      <w:start w:val="1"/>
      <w:numFmt w:val="lowerLetter"/>
      <w:lvlText w:val="%5."/>
      <w:lvlJc w:val="left"/>
      <w:pPr>
        <w:ind w:left="5084" w:hanging="360"/>
      </w:pPr>
    </w:lvl>
    <w:lvl w:ilvl="5">
      <w:start w:val="1"/>
      <w:numFmt w:val="lowerRoman"/>
      <w:lvlText w:val="%6."/>
      <w:lvlJc w:val="right"/>
      <w:pPr>
        <w:ind w:left="5804" w:hanging="180"/>
      </w:pPr>
    </w:lvl>
    <w:lvl w:ilvl="6">
      <w:start w:val="1"/>
      <w:numFmt w:val="decimal"/>
      <w:lvlText w:val="%7."/>
      <w:lvlJc w:val="left"/>
      <w:pPr>
        <w:ind w:left="6524" w:hanging="360"/>
      </w:pPr>
    </w:lvl>
    <w:lvl w:ilvl="7">
      <w:start w:val="1"/>
      <w:numFmt w:val="lowerLetter"/>
      <w:lvlText w:val="%8."/>
      <w:lvlJc w:val="left"/>
      <w:pPr>
        <w:ind w:left="7244" w:hanging="360"/>
      </w:pPr>
    </w:lvl>
    <w:lvl w:ilvl="8">
      <w:start w:val="1"/>
      <w:numFmt w:val="lowerRoman"/>
      <w:lvlText w:val="%9."/>
      <w:lvlJc w:val="right"/>
      <w:pPr>
        <w:ind w:left="7964" w:hanging="180"/>
      </w:pPr>
    </w:lvl>
  </w:abstractNum>
  <w:abstractNum w:abstractNumId="62">
    <w:nsid w:val="4D917192"/>
    <w:multiLevelType w:val="multilevel"/>
    <w:tmpl w:val="4D917192"/>
    <w:lvl w:ilvl="0">
      <w:start w:val="1"/>
      <w:numFmt w:val="bullet"/>
      <w:lvlText w:val="•"/>
      <w:lvlJc w:val="left"/>
      <w:pPr>
        <w:ind w:left="831"/>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2">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3">
      <w:start w:val="1"/>
      <w:numFmt w:val="bullet"/>
      <w:lvlText w:val="•"/>
      <w:lvlJc w:val="left"/>
      <w:pPr>
        <w:ind w:left="2988"/>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5">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6">
      <w:start w:val="1"/>
      <w:numFmt w:val="bullet"/>
      <w:lvlText w:val="•"/>
      <w:lvlJc w:val="left"/>
      <w:pPr>
        <w:ind w:left="5148"/>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8">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abstractNum>
  <w:abstractNum w:abstractNumId="63">
    <w:nsid w:val="4DCC58DC"/>
    <w:multiLevelType w:val="multilevel"/>
    <w:tmpl w:val="4DCC58DC"/>
    <w:lvl w:ilvl="0">
      <w:start w:val="1"/>
      <w:numFmt w:val="bullet"/>
      <w:lvlText w:val="-"/>
      <w:lvlJc w:val="left"/>
      <w:pPr>
        <w:ind w:left="720"/>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440"/>
      </w:pPr>
      <w:rPr>
        <w:rFonts w:ascii="Arial" w:eastAsia="Arial" w:hAnsi="Arial" w:cs="Arial"/>
        <w:b w:val="0"/>
        <w:i w:val="0"/>
        <w:strike w:val="0"/>
        <w:dstrike w:val="0"/>
        <w:color w:val="000000"/>
        <w:sz w:val="24"/>
        <w:szCs w:val="24"/>
        <w:u w:val="none" w:color="000000"/>
        <w:shd w:val="clear" w:color="auto" w:fill="auto"/>
        <w:vertAlign w:val="baseline"/>
      </w:rPr>
    </w:lvl>
    <w:lvl w:ilvl="2">
      <w:start w:val="1"/>
      <w:numFmt w:val="bullet"/>
      <w:lvlText w:val="▪"/>
      <w:lvlJc w:val="left"/>
      <w:pPr>
        <w:ind w:left="2160"/>
      </w:pPr>
      <w:rPr>
        <w:rFonts w:ascii="Arial" w:eastAsia="Arial" w:hAnsi="Arial" w:cs="Arial"/>
        <w:b w:val="0"/>
        <w:i w:val="0"/>
        <w:strike w:val="0"/>
        <w:dstrike w:val="0"/>
        <w:color w:val="000000"/>
        <w:sz w:val="24"/>
        <w:szCs w:val="24"/>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600"/>
      </w:pPr>
      <w:rPr>
        <w:rFonts w:ascii="Arial" w:eastAsia="Arial" w:hAnsi="Arial" w:cs="Arial"/>
        <w:b w:val="0"/>
        <w:i w:val="0"/>
        <w:strike w:val="0"/>
        <w:dstrike w:val="0"/>
        <w:color w:val="000000"/>
        <w:sz w:val="24"/>
        <w:szCs w:val="24"/>
        <w:u w:val="none" w:color="000000"/>
        <w:shd w:val="clear" w:color="auto" w:fill="auto"/>
        <w:vertAlign w:val="baseline"/>
      </w:rPr>
    </w:lvl>
    <w:lvl w:ilvl="5">
      <w:start w:val="1"/>
      <w:numFmt w:val="bullet"/>
      <w:lvlText w:val="▪"/>
      <w:lvlJc w:val="left"/>
      <w:pPr>
        <w:ind w:left="4320"/>
      </w:pPr>
      <w:rPr>
        <w:rFonts w:ascii="Arial" w:eastAsia="Arial" w:hAnsi="Arial" w:cs="Arial"/>
        <w:b w:val="0"/>
        <w:i w:val="0"/>
        <w:strike w:val="0"/>
        <w:dstrike w:val="0"/>
        <w:color w:val="000000"/>
        <w:sz w:val="24"/>
        <w:szCs w:val="24"/>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760"/>
      </w:pPr>
      <w:rPr>
        <w:rFonts w:ascii="Arial" w:eastAsia="Arial" w:hAnsi="Arial" w:cs="Arial"/>
        <w:b w:val="0"/>
        <w:i w:val="0"/>
        <w:strike w:val="0"/>
        <w:dstrike w:val="0"/>
        <w:color w:val="000000"/>
        <w:sz w:val="24"/>
        <w:szCs w:val="24"/>
        <w:u w:val="none" w:color="000000"/>
        <w:shd w:val="clear" w:color="auto" w:fill="auto"/>
        <w:vertAlign w:val="baseline"/>
      </w:rPr>
    </w:lvl>
    <w:lvl w:ilvl="8">
      <w:start w:val="1"/>
      <w:numFmt w:val="bullet"/>
      <w:lvlText w:val="▪"/>
      <w:lvlJc w:val="left"/>
      <w:pPr>
        <w:ind w:left="6480"/>
      </w:pPr>
      <w:rPr>
        <w:rFonts w:ascii="Arial" w:eastAsia="Arial" w:hAnsi="Arial" w:cs="Arial"/>
        <w:b w:val="0"/>
        <w:i w:val="0"/>
        <w:strike w:val="0"/>
        <w:dstrike w:val="0"/>
        <w:color w:val="000000"/>
        <w:sz w:val="24"/>
        <w:szCs w:val="24"/>
        <w:u w:val="none" w:color="000000"/>
        <w:shd w:val="clear" w:color="auto" w:fill="auto"/>
        <w:vertAlign w:val="baseline"/>
      </w:rPr>
    </w:lvl>
  </w:abstractNum>
  <w:abstractNum w:abstractNumId="64">
    <w:nsid w:val="4E4D2CF4"/>
    <w:multiLevelType w:val="multilevel"/>
    <w:tmpl w:val="4E4D2CF4"/>
    <w:lvl w:ilvl="0">
      <w:start w:val="14"/>
      <w:numFmt w:val="bullet"/>
      <w:lvlText w:val="-"/>
      <w:lvlJc w:val="left"/>
      <w:pPr>
        <w:ind w:left="858" w:hanging="360"/>
      </w:pPr>
      <w:rPr>
        <w:rFonts w:ascii="Calibri" w:eastAsia="Times New Roman" w:hAnsi="Calibri" w:cs="Calibri" w:hint="default"/>
      </w:rPr>
    </w:lvl>
    <w:lvl w:ilvl="1">
      <w:start w:val="1"/>
      <w:numFmt w:val="bullet"/>
      <w:lvlText w:val="o"/>
      <w:lvlJc w:val="left"/>
      <w:pPr>
        <w:ind w:left="1578" w:hanging="360"/>
      </w:pPr>
      <w:rPr>
        <w:rFonts w:ascii="Courier New" w:hAnsi="Courier New" w:cs="Courier New" w:hint="default"/>
      </w:rPr>
    </w:lvl>
    <w:lvl w:ilvl="2">
      <w:start w:val="1"/>
      <w:numFmt w:val="bullet"/>
      <w:lvlText w:val=""/>
      <w:lvlJc w:val="left"/>
      <w:pPr>
        <w:ind w:left="2298" w:hanging="360"/>
      </w:pPr>
      <w:rPr>
        <w:rFonts w:ascii="Wingdings" w:hAnsi="Wingdings" w:hint="default"/>
      </w:rPr>
    </w:lvl>
    <w:lvl w:ilvl="3">
      <w:start w:val="1"/>
      <w:numFmt w:val="bullet"/>
      <w:lvlText w:val=""/>
      <w:lvlJc w:val="left"/>
      <w:pPr>
        <w:ind w:left="3018" w:hanging="360"/>
      </w:pPr>
      <w:rPr>
        <w:rFonts w:ascii="Symbol" w:hAnsi="Symbol" w:hint="default"/>
      </w:rPr>
    </w:lvl>
    <w:lvl w:ilvl="4">
      <w:start w:val="1"/>
      <w:numFmt w:val="bullet"/>
      <w:lvlText w:val="o"/>
      <w:lvlJc w:val="left"/>
      <w:pPr>
        <w:ind w:left="3738" w:hanging="360"/>
      </w:pPr>
      <w:rPr>
        <w:rFonts w:ascii="Courier New" w:hAnsi="Courier New" w:cs="Courier New" w:hint="default"/>
      </w:rPr>
    </w:lvl>
    <w:lvl w:ilvl="5">
      <w:start w:val="1"/>
      <w:numFmt w:val="bullet"/>
      <w:lvlText w:val=""/>
      <w:lvlJc w:val="left"/>
      <w:pPr>
        <w:ind w:left="4458" w:hanging="360"/>
      </w:pPr>
      <w:rPr>
        <w:rFonts w:ascii="Wingdings" w:hAnsi="Wingdings" w:hint="default"/>
      </w:rPr>
    </w:lvl>
    <w:lvl w:ilvl="6">
      <w:start w:val="1"/>
      <w:numFmt w:val="bullet"/>
      <w:lvlText w:val=""/>
      <w:lvlJc w:val="left"/>
      <w:pPr>
        <w:ind w:left="5178" w:hanging="360"/>
      </w:pPr>
      <w:rPr>
        <w:rFonts w:ascii="Symbol" w:hAnsi="Symbol" w:hint="default"/>
      </w:rPr>
    </w:lvl>
    <w:lvl w:ilvl="7">
      <w:start w:val="1"/>
      <w:numFmt w:val="bullet"/>
      <w:lvlText w:val="o"/>
      <w:lvlJc w:val="left"/>
      <w:pPr>
        <w:ind w:left="5898" w:hanging="360"/>
      </w:pPr>
      <w:rPr>
        <w:rFonts w:ascii="Courier New" w:hAnsi="Courier New" w:cs="Courier New" w:hint="default"/>
      </w:rPr>
    </w:lvl>
    <w:lvl w:ilvl="8">
      <w:start w:val="1"/>
      <w:numFmt w:val="bullet"/>
      <w:lvlText w:val=""/>
      <w:lvlJc w:val="left"/>
      <w:pPr>
        <w:ind w:left="6618" w:hanging="360"/>
      </w:pPr>
      <w:rPr>
        <w:rFonts w:ascii="Wingdings" w:hAnsi="Wingdings" w:hint="default"/>
      </w:rPr>
    </w:lvl>
  </w:abstractNum>
  <w:abstractNum w:abstractNumId="65">
    <w:nsid w:val="4F372D58"/>
    <w:multiLevelType w:val="multilevel"/>
    <w:tmpl w:val="4F372D5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6">
    <w:nsid w:val="506A3366"/>
    <w:multiLevelType w:val="multilevel"/>
    <w:tmpl w:val="506A3366"/>
    <w:lvl w:ilvl="0">
      <w:start w:val="1"/>
      <w:numFmt w:val="decimal"/>
      <w:lvlText w:val="%1."/>
      <w:lvlJc w:val="left"/>
      <w:pPr>
        <w:ind w:left="329"/>
      </w:pPr>
      <w:rPr>
        <w:rFonts w:ascii="Tw Cen MT" w:eastAsia="Arial" w:hAnsi="Tw Cen MT" w:cs="Arial" w:hint="default"/>
        <w:b w:val="0"/>
        <w:i w:val="0"/>
        <w:strike w:val="0"/>
        <w:dstrike w:val="0"/>
        <w:color w:val="000000"/>
        <w:sz w:val="22"/>
        <w:szCs w:val="22"/>
        <w:u w:val="none" w:color="000000"/>
        <w:shd w:val="clear" w:color="auto" w:fill="auto"/>
        <w:vertAlign w:val="baseline"/>
      </w:rPr>
    </w:lvl>
    <w:lvl w:ilvl="1">
      <w:start w:val="1"/>
      <w:numFmt w:val="decimal"/>
      <w:lvlText w:val="%1.%2."/>
      <w:lvlJc w:val="left"/>
      <w:pPr>
        <w:ind w:left="1460"/>
      </w:pPr>
      <w:rPr>
        <w:rFonts w:ascii="Tw Cen MT" w:eastAsia="Arial" w:hAnsi="Tw Cen MT" w:cs="Arial" w:hint="default"/>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68"/>
      </w:pPr>
      <w:rPr>
        <w:rFonts w:ascii="Arial" w:eastAsia="Arial" w:hAnsi="Arial" w:cs="Arial"/>
        <w:b w:val="0"/>
        <w:i w:val="0"/>
        <w:strike w:val="0"/>
        <w:dstrike w:val="0"/>
        <w:color w:val="000000"/>
        <w:sz w:val="24"/>
        <w:szCs w:val="24"/>
        <w:u w:val="none" w:color="000000"/>
        <w:shd w:val="clear" w:color="auto" w:fill="auto"/>
        <w:vertAlign w:val="baseline"/>
      </w:rPr>
    </w:lvl>
    <w:lvl w:ilvl="3">
      <w:start w:val="1"/>
      <w:numFmt w:val="decimal"/>
      <w:lvlText w:val="%4"/>
      <w:lvlJc w:val="left"/>
      <w:pPr>
        <w:ind w:left="2588"/>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308"/>
      </w:pPr>
      <w:rPr>
        <w:rFonts w:ascii="Arial" w:eastAsia="Arial" w:hAnsi="Arial" w:cs="Arial"/>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028"/>
      </w:pPr>
      <w:rPr>
        <w:rFonts w:ascii="Arial" w:eastAsia="Arial" w:hAnsi="Arial" w:cs="Arial"/>
        <w:b w:val="0"/>
        <w:i w:val="0"/>
        <w:strike w:val="0"/>
        <w:dstrike w:val="0"/>
        <w:color w:val="000000"/>
        <w:sz w:val="24"/>
        <w:szCs w:val="24"/>
        <w:u w:val="none" w:color="000000"/>
        <w:shd w:val="clear" w:color="auto" w:fill="auto"/>
        <w:vertAlign w:val="baseline"/>
      </w:rPr>
    </w:lvl>
    <w:lvl w:ilvl="6">
      <w:start w:val="1"/>
      <w:numFmt w:val="decimal"/>
      <w:lvlText w:val="%7"/>
      <w:lvlJc w:val="left"/>
      <w:pPr>
        <w:ind w:left="4748"/>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68"/>
      </w:pPr>
      <w:rPr>
        <w:rFonts w:ascii="Arial" w:eastAsia="Arial" w:hAnsi="Arial" w:cs="Arial"/>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88"/>
      </w:pPr>
      <w:rPr>
        <w:rFonts w:ascii="Arial" w:eastAsia="Arial" w:hAnsi="Arial" w:cs="Arial"/>
        <w:b w:val="0"/>
        <w:i w:val="0"/>
        <w:strike w:val="0"/>
        <w:dstrike w:val="0"/>
        <w:color w:val="000000"/>
        <w:sz w:val="24"/>
        <w:szCs w:val="24"/>
        <w:u w:val="none" w:color="000000"/>
        <w:shd w:val="clear" w:color="auto" w:fill="auto"/>
        <w:vertAlign w:val="baseline"/>
      </w:rPr>
    </w:lvl>
  </w:abstractNum>
  <w:abstractNum w:abstractNumId="67">
    <w:nsid w:val="51C37F98"/>
    <w:multiLevelType w:val="multilevel"/>
    <w:tmpl w:val="51C37F9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52DD3E5D"/>
    <w:multiLevelType w:val="multilevel"/>
    <w:tmpl w:val="52DD3E5D"/>
    <w:lvl w:ilvl="0">
      <w:start w:val="1"/>
      <w:numFmt w:val="lowerRoman"/>
      <w:lvlText w:val="%1."/>
      <w:lvlJc w:val="right"/>
      <w:pPr>
        <w:ind w:left="720" w:hanging="360"/>
      </w:pPr>
      <w:rPr>
        <w:b w:val="0"/>
        <w:bCs w:val="0"/>
        <w:i/>
        <w:iCs/>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55207485"/>
    <w:multiLevelType w:val="multilevel"/>
    <w:tmpl w:val="55207485"/>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557F2948"/>
    <w:multiLevelType w:val="multilevel"/>
    <w:tmpl w:val="557F294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578270BF"/>
    <w:multiLevelType w:val="multilevel"/>
    <w:tmpl w:val="578270BF"/>
    <w:lvl w:ilvl="0">
      <w:start w:val="1"/>
      <w:numFmt w:val="upperLetter"/>
      <w:lvlText w:val="%1."/>
      <w:lvlJc w:val="left"/>
      <w:pPr>
        <w:ind w:left="720" w:hanging="360"/>
      </w:pPr>
      <w:rPr>
        <w:b/>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58352B41"/>
    <w:multiLevelType w:val="multilevel"/>
    <w:tmpl w:val="58352B41"/>
    <w:lvl w:ilvl="0">
      <w:start w:val="1"/>
      <w:numFmt w:val="lowerRoman"/>
      <w:lvlText w:val="%1."/>
      <w:lvlJc w:val="right"/>
      <w:pPr>
        <w:ind w:left="720" w:hanging="360"/>
      </w:pPr>
      <w:rPr>
        <w:b w:val="0"/>
        <w:bCs w:val="0"/>
        <w:i/>
        <w:iCs/>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583F3070"/>
    <w:multiLevelType w:val="multilevel"/>
    <w:tmpl w:val="583F307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59987753"/>
    <w:multiLevelType w:val="multilevel"/>
    <w:tmpl w:val="5998775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5B3F3F94"/>
    <w:multiLevelType w:val="multilevel"/>
    <w:tmpl w:val="5B3F3F9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6">
    <w:nsid w:val="5E220258"/>
    <w:multiLevelType w:val="multilevel"/>
    <w:tmpl w:val="5E220258"/>
    <w:lvl w:ilvl="0">
      <w:start w:val="14"/>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5E325DBD"/>
    <w:multiLevelType w:val="multilevel"/>
    <w:tmpl w:val="5E325DB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5E424850"/>
    <w:multiLevelType w:val="multilevel"/>
    <w:tmpl w:val="5E424850"/>
    <w:lvl w:ilvl="0">
      <w:start w:val="1"/>
      <w:numFmt w:val="bullet"/>
      <w:lvlText w:val="•"/>
      <w:lvlJc w:val="left"/>
      <w:pPr>
        <w:ind w:left="1440"/>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080"/>
      </w:pPr>
      <w:rPr>
        <w:rFonts w:ascii="Arial" w:eastAsia="Arial" w:hAnsi="Arial" w:cs="Arial"/>
        <w:b w:val="0"/>
        <w:i w:val="0"/>
        <w:strike w:val="0"/>
        <w:dstrike w:val="0"/>
        <w:color w:val="000000"/>
        <w:sz w:val="24"/>
        <w:szCs w:val="24"/>
        <w:u w:val="none" w:color="000000"/>
        <w:shd w:val="clear" w:color="auto" w:fill="auto"/>
        <w:vertAlign w:val="baseline"/>
      </w:rPr>
    </w:lvl>
    <w:lvl w:ilvl="2">
      <w:start w:val="1"/>
      <w:numFmt w:val="bullet"/>
      <w:lvlText w:val="▪"/>
      <w:lvlJc w:val="left"/>
      <w:pPr>
        <w:ind w:left="1800"/>
      </w:pPr>
      <w:rPr>
        <w:rFonts w:ascii="Arial" w:eastAsia="Arial" w:hAnsi="Arial" w:cs="Arial"/>
        <w:b w:val="0"/>
        <w:i w:val="0"/>
        <w:strike w:val="0"/>
        <w:dstrike w:val="0"/>
        <w:color w:val="000000"/>
        <w:sz w:val="24"/>
        <w:szCs w:val="24"/>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240"/>
      </w:pPr>
      <w:rPr>
        <w:rFonts w:ascii="Arial" w:eastAsia="Arial" w:hAnsi="Arial" w:cs="Arial"/>
        <w:b w:val="0"/>
        <w:i w:val="0"/>
        <w:strike w:val="0"/>
        <w:dstrike w:val="0"/>
        <w:color w:val="000000"/>
        <w:sz w:val="24"/>
        <w:szCs w:val="24"/>
        <w:u w:val="none" w:color="000000"/>
        <w:shd w:val="clear" w:color="auto" w:fill="auto"/>
        <w:vertAlign w:val="baseline"/>
      </w:rPr>
    </w:lvl>
    <w:lvl w:ilvl="5">
      <w:start w:val="1"/>
      <w:numFmt w:val="bullet"/>
      <w:lvlText w:val="▪"/>
      <w:lvlJc w:val="left"/>
      <w:pPr>
        <w:ind w:left="3960"/>
      </w:pPr>
      <w:rPr>
        <w:rFonts w:ascii="Arial" w:eastAsia="Arial" w:hAnsi="Arial" w:cs="Arial"/>
        <w:b w:val="0"/>
        <w:i w:val="0"/>
        <w:strike w:val="0"/>
        <w:dstrike w:val="0"/>
        <w:color w:val="000000"/>
        <w:sz w:val="24"/>
        <w:szCs w:val="24"/>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400"/>
      </w:pPr>
      <w:rPr>
        <w:rFonts w:ascii="Arial" w:eastAsia="Arial" w:hAnsi="Arial" w:cs="Arial"/>
        <w:b w:val="0"/>
        <w:i w:val="0"/>
        <w:strike w:val="0"/>
        <w:dstrike w:val="0"/>
        <w:color w:val="000000"/>
        <w:sz w:val="24"/>
        <w:szCs w:val="24"/>
        <w:u w:val="none" w:color="000000"/>
        <w:shd w:val="clear" w:color="auto" w:fill="auto"/>
        <w:vertAlign w:val="baseline"/>
      </w:rPr>
    </w:lvl>
    <w:lvl w:ilvl="8">
      <w:start w:val="1"/>
      <w:numFmt w:val="bullet"/>
      <w:lvlText w:val="▪"/>
      <w:lvlJc w:val="left"/>
      <w:pPr>
        <w:ind w:left="6120"/>
      </w:pPr>
      <w:rPr>
        <w:rFonts w:ascii="Arial" w:eastAsia="Arial" w:hAnsi="Arial" w:cs="Arial"/>
        <w:b w:val="0"/>
        <w:i w:val="0"/>
        <w:strike w:val="0"/>
        <w:dstrike w:val="0"/>
        <w:color w:val="000000"/>
        <w:sz w:val="24"/>
        <w:szCs w:val="24"/>
        <w:u w:val="none" w:color="000000"/>
        <w:shd w:val="clear" w:color="auto" w:fill="auto"/>
        <w:vertAlign w:val="baseline"/>
      </w:rPr>
    </w:lvl>
  </w:abstractNum>
  <w:abstractNum w:abstractNumId="79">
    <w:nsid w:val="609D3D5D"/>
    <w:multiLevelType w:val="multilevel"/>
    <w:tmpl w:val="609D3D5D"/>
    <w:lvl w:ilvl="0">
      <w:start w:val="1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60BC59DA"/>
    <w:multiLevelType w:val="multilevel"/>
    <w:tmpl w:val="60BC59DA"/>
    <w:lvl w:ilvl="0">
      <w:start w:val="1"/>
      <w:numFmt w:val="lowerLetter"/>
      <w:lvlText w:val="%1)"/>
      <w:lvlJc w:val="left"/>
      <w:pPr>
        <w:ind w:left="720" w:hanging="360"/>
      </w:pPr>
      <w:rPr>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61B77E40"/>
    <w:multiLevelType w:val="multilevel"/>
    <w:tmpl w:val="61B77E40"/>
    <w:lvl w:ilvl="0">
      <w:start w:val="1"/>
      <w:numFmt w:val="upperLetter"/>
      <w:lvlText w:val="%1."/>
      <w:lvlJc w:val="left"/>
      <w:pPr>
        <w:ind w:left="3479" w:hanging="360"/>
      </w:p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82">
    <w:nsid w:val="657870C1"/>
    <w:multiLevelType w:val="multilevel"/>
    <w:tmpl w:val="657870C1"/>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83">
    <w:nsid w:val="67B13B39"/>
    <w:multiLevelType w:val="multilevel"/>
    <w:tmpl w:val="67B13B39"/>
    <w:lvl w:ilvl="0">
      <w:start w:val="15"/>
      <w:numFmt w:val="decimal"/>
      <w:lvlText w:val="%1"/>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4">
    <w:nsid w:val="68390FA6"/>
    <w:multiLevelType w:val="multilevel"/>
    <w:tmpl w:val="68390FA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5">
    <w:nsid w:val="69930063"/>
    <w:multiLevelType w:val="multilevel"/>
    <w:tmpl w:val="69930063"/>
    <w:lvl w:ilvl="0">
      <w:start w:val="3"/>
      <w:numFmt w:val="bullet"/>
      <w:lvlText w:val="-"/>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A434F30"/>
    <w:multiLevelType w:val="multilevel"/>
    <w:tmpl w:val="6A434F30"/>
    <w:lvl w:ilvl="0">
      <w:start w:val="1"/>
      <w:numFmt w:val="bullet"/>
      <w:lvlText w:val=""/>
      <w:lvlJc w:val="left"/>
      <w:pPr>
        <w:ind w:left="754" w:hanging="360"/>
      </w:pPr>
      <w:rPr>
        <w:rFonts w:ascii="Symbol" w:hAnsi="Symbol" w:hint="default"/>
      </w:rPr>
    </w:lvl>
    <w:lvl w:ilvl="1">
      <w:start w:val="1"/>
      <w:numFmt w:val="bullet"/>
      <w:lvlText w:val="o"/>
      <w:lvlJc w:val="left"/>
      <w:pPr>
        <w:ind w:left="1474" w:hanging="360"/>
      </w:pPr>
      <w:rPr>
        <w:rFonts w:ascii="Courier New" w:hAnsi="Courier New" w:cs="Courier New" w:hint="default"/>
      </w:rPr>
    </w:lvl>
    <w:lvl w:ilvl="2">
      <w:start w:val="1"/>
      <w:numFmt w:val="bullet"/>
      <w:lvlText w:val=""/>
      <w:lvlJc w:val="left"/>
      <w:pPr>
        <w:ind w:left="2194" w:hanging="360"/>
      </w:pPr>
      <w:rPr>
        <w:rFonts w:ascii="Wingdings" w:hAnsi="Wingdings" w:hint="default"/>
      </w:rPr>
    </w:lvl>
    <w:lvl w:ilvl="3">
      <w:start w:val="1"/>
      <w:numFmt w:val="bullet"/>
      <w:lvlText w:val=""/>
      <w:lvlJc w:val="left"/>
      <w:pPr>
        <w:ind w:left="2914" w:hanging="360"/>
      </w:pPr>
      <w:rPr>
        <w:rFonts w:ascii="Symbol" w:hAnsi="Symbol" w:hint="default"/>
      </w:rPr>
    </w:lvl>
    <w:lvl w:ilvl="4">
      <w:start w:val="1"/>
      <w:numFmt w:val="bullet"/>
      <w:lvlText w:val="o"/>
      <w:lvlJc w:val="left"/>
      <w:pPr>
        <w:ind w:left="3634" w:hanging="360"/>
      </w:pPr>
      <w:rPr>
        <w:rFonts w:ascii="Courier New" w:hAnsi="Courier New" w:cs="Courier New" w:hint="default"/>
      </w:rPr>
    </w:lvl>
    <w:lvl w:ilvl="5">
      <w:start w:val="1"/>
      <w:numFmt w:val="bullet"/>
      <w:lvlText w:val=""/>
      <w:lvlJc w:val="left"/>
      <w:pPr>
        <w:ind w:left="4354" w:hanging="360"/>
      </w:pPr>
      <w:rPr>
        <w:rFonts w:ascii="Wingdings" w:hAnsi="Wingdings" w:hint="default"/>
      </w:rPr>
    </w:lvl>
    <w:lvl w:ilvl="6">
      <w:start w:val="1"/>
      <w:numFmt w:val="bullet"/>
      <w:lvlText w:val=""/>
      <w:lvlJc w:val="left"/>
      <w:pPr>
        <w:ind w:left="5074" w:hanging="360"/>
      </w:pPr>
      <w:rPr>
        <w:rFonts w:ascii="Symbol" w:hAnsi="Symbol" w:hint="default"/>
      </w:rPr>
    </w:lvl>
    <w:lvl w:ilvl="7">
      <w:start w:val="1"/>
      <w:numFmt w:val="bullet"/>
      <w:lvlText w:val="o"/>
      <w:lvlJc w:val="left"/>
      <w:pPr>
        <w:ind w:left="5794" w:hanging="360"/>
      </w:pPr>
      <w:rPr>
        <w:rFonts w:ascii="Courier New" w:hAnsi="Courier New" w:cs="Courier New" w:hint="default"/>
      </w:rPr>
    </w:lvl>
    <w:lvl w:ilvl="8">
      <w:start w:val="1"/>
      <w:numFmt w:val="bullet"/>
      <w:lvlText w:val=""/>
      <w:lvlJc w:val="left"/>
      <w:pPr>
        <w:ind w:left="6514" w:hanging="360"/>
      </w:pPr>
      <w:rPr>
        <w:rFonts w:ascii="Wingdings" w:hAnsi="Wingdings" w:hint="default"/>
      </w:rPr>
    </w:lvl>
  </w:abstractNum>
  <w:abstractNum w:abstractNumId="87">
    <w:nsid w:val="6B00284B"/>
    <w:multiLevelType w:val="multilevel"/>
    <w:tmpl w:val="6B00284B"/>
    <w:lvl w:ilvl="0">
      <w:numFmt w:val="bullet"/>
      <w:lvlText w:val="-"/>
      <w:lvlJc w:val="left"/>
      <w:pPr>
        <w:ind w:left="1571" w:hanging="360"/>
      </w:pPr>
      <w:rPr>
        <w:rFonts w:ascii="Arial Narrow" w:eastAsia="Calibri" w:hAnsi="Arial Narrow" w:cs="Times New Roman"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88">
    <w:nsid w:val="6B322978"/>
    <w:multiLevelType w:val="multilevel"/>
    <w:tmpl w:val="6B322978"/>
    <w:lvl w:ilvl="0">
      <w:start w:val="14"/>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6CEB51D1"/>
    <w:multiLevelType w:val="multilevel"/>
    <w:tmpl w:val="6CEB51D1"/>
    <w:lvl w:ilvl="0">
      <w:start w:val="1"/>
      <w:numFmt w:val="lowerLetter"/>
      <w:lvlText w:val="%1)"/>
      <w:lvlJc w:val="left"/>
      <w:pPr>
        <w:ind w:left="720" w:hanging="360"/>
      </w:pPr>
      <w:rPr>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nsid w:val="6E8401ED"/>
    <w:multiLevelType w:val="multilevel"/>
    <w:tmpl w:val="6E8401ED"/>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nsid w:val="6F2F2DB1"/>
    <w:multiLevelType w:val="multilevel"/>
    <w:tmpl w:val="6F2F2DB1"/>
    <w:lvl w:ilvl="0">
      <w:start w:val="1"/>
      <w:numFmt w:val="bullet"/>
      <w:lvlText w:val="-"/>
      <w:lvlJc w:val="left"/>
      <w:pPr>
        <w:ind w:left="1004"/>
      </w:pPr>
      <w:rPr>
        <w:rFonts w:ascii="Arial" w:eastAsia="Arial" w:hAnsi="Arial" w:cs="Arial"/>
        <w:b/>
        <w:bCs/>
        <w:i w:val="0"/>
        <w:strike w:val="0"/>
        <w:dstrike w:val="0"/>
        <w:color w:val="000000"/>
        <w:sz w:val="24"/>
        <w:szCs w:val="24"/>
        <w:u w:val="none" w:color="000000"/>
        <w:shd w:val="clear" w:color="auto" w:fill="auto"/>
        <w:vertAlign w:val="baseline"/>
      </w:rPr>
    </w:lvl>
    <w:lvl w:ilvl="1">
      <w:start w:val="1"/>
      <w:numFmt w:val="bullet"/>
      <w:lvlText w:val="o"/>
      <w:lvlJc w:val="left"/>
      <w:pPr>
        <w:ind w:left="1832"/>
      </w:pPr>
      <w:rPr>
        <w:rFonts w:ascii="Arial" w:eastAsia="Arial" w:hAnsi="Arial" w:cs="Arial"/>
        <w:b/>
        <w:bCs/>
        <w:i w:val="0"/>
        <w:strike w:val="0"/>
        <w:dstrike w:val="0"/>
        <w:color w:val="000000"/>
        <w:sz w:val="24"/>
        <w:szCs w:val="24"/>
        <w:u w:val="none" w:color="000000"/>
        <w:shd w:val="clear" w:color="auto" w:fill="auto"/>
        <w:vertAlign w:val="baseline"/>
      </w:rPr>
    </w:lvl>
    <w:lvl w:ilvl="2">
      <w:start w:val="1"/>
      <w:numFmt w:val="bullet"/>
      <w:lvlText w:val="▪"/>
      <w:lvlJc w:val="left"/>
      <w:pPr>
        <w:ind w:left="2552"/>
      </w:pPr>
      <w:rPr>
        <w:rFonts w:ascii="Arial" w:eastAsia="Arial" w:hAnsi="Arial" w:cs="Arial"/>
        <w:b/>
        <w:bCs/>
        <w:i w:val="0"/>
        <w:strike w:val="0"/>
        <w:dstrike w:val="0"/>
        <w:color w:val="000000"/>
        <w:sz w:val="24"/>
        <w:szCs w:val="24"/>
        <w:u w:val="none" w:color="000000"/>
        <w:shd w:val="clear" w:color="auto" w:fill="auto"/>
        <w:vertAlign w:val="baseline"/>
      </w:rPr>
    </w:lvl>
    <w:lvl w:ilvl="3">
      <w:start w:val="1"/>
      <w:numFmt w:val="bullet"/>
      <w:lvlText w:val="•"/>
      <w:lvlJc w:val="left"/>
      <w:pPr>
        <w:ind w:left="3272"/>
      </w:pPr>
      <w:rPr>
        <w:rFonts w:ascii="Arial" w:eastAsia="Arial" w:hAnsi="Arial" w:cs="Arial"/>
        <w:b/>
        <w:bCs/>
        <w:i w:val="0"/>
        <w:strike w:val="0"/>
        <w:dstrike w:val="0"/>
        <w:color w:val="000000"/>
        <w:sz w:val="24"/>
        <w:szCs w:val="24"/>
        <w:u w:val="none" w:color="000000"/>
        <w:shd w:val="clear" w:color="auto" w:fill="auto"/>
        <w:vertAlign w:val="baseline"/>
      </w:rPr>
    </w:lvl>
    <w:lvl w:ilvl="4">
      <w:start w:val="1"/>
      <w:numFmt w:val="bullet"/>
      <w:lvlText w:val="o"/>
      <w:lvlJc w:val="left"/>
      <w:pPr>
        <w:ind w:left="3992"/>
      </w:pPr>
      <w:rPr>
        <w:rFonts w:ascii="Arial" w:eastAsia="Arial" w:hAnsi="Arial" w:cs="Arial"/>
        <w:b/>
        <w:bCs/>
        <w:i w:val="0"/>
        <w:strike w:val="0"/>
        <w:dstrike w:val="0"/>
        <w:color w:val="000000"/>
        <w:sz w:val="24"/>
        <w:szCs w:val="24"/>
        <w:u w:val="none" w:color="000000"/>
        <w:shd w:val="clear" w:color="auto" w:fill="auto"/>
        <w:vertAlign w:val="baseline"/>
      </w:rPr>
    </w:lvl>
    <w:lvl w:ilvl="5">
      <w:start w:val="1"/>
      <w:numFmt w:val="bullet"/>
      <w:lvlText w:val="▪"/>
      <w:lvlJc w:val="left"/>
      <w:pPr>
        <w:ind w:left="4712"/>
      </w:pPr>
      <w:rPr>
        <w:rFonts w:ascii="Arial" w:eastAsia="Arial" w:hAnsi="Arial" w:cs="Arial"/>
        <w:b/>
        <w:bCs/>
        <w:i w:val="0"/>
        <w:strike w:val="0"/>
        <w:dstrike w:val="0"/>
        <w:color w:val="000000"/>
        <w:sz w:val="24"/>
        <w:szCs w:val="24"/>
        <w:u w:val="none" w:color="000000"/>
        <w:shd w:val="clear" w:color="auto" w:fill="auto"/>
        <w:vertAlign w:val="baseline"/>
      </w:rPr>
    </w:lvl>
    <w:lvl w:ilvl="6">
      <w:start w:val="1"/>
      <w:numFmt w:val="bullet"/>
      <w:lvlText w:val="•"/>
      <w:lvlJc w:val="left"/>
      <w:pPr>
        <w:ind w:left="5432"/>
      </w:pPr>
      <w:rPr>
        <w:rFonts w:ascii="Arial" w:eastAsia="Arial" w:hAnsi="Arial" w:cs="Arial"/>
        <w:b/>
        <w:bCs/>
        <w:i w:val="0"/>
        <w:strike w:val="0"/>
        <w:dstrike w:val="0"/>
        <w:color w:val="000000"/>
        <w:sz w:val="24"/>
        <w:szCs w:val="24"/>
        <w:u w:val="none" w:color="000000"/>
        <w:shd w:val="clear" w:color="auto" w:fill="auto"/>
        <w:vertAlign w:val="baseline"/>
      </w:rPr>
    </w:lvl>
    <w:lvl w:ilvl="7">
      <w:start w:val="1"/>
      <w:numFmt w:val="bullet"/>
      <w:lvlText w:val="o"/>
      <w:lvlJc w:val="left"/>
      <w:pPr>
        <w:ind w:left="6152"/>
      </w:pPr>
      <w:rPr>
        <w:rFonts w:ascii="Arial" w:eastAsia="Arial" w:hAnsi="Arial" w:cs="Arial"/>
        <w:b/>
        <w:bCs/>
        <w:i w:val="0"/>
        <w:strike w:val="0"/>
        <w:dstrike w:val="0"/>
        <w:color w:val="000000"/>
        <w:sz w:val="24"/>
        <w:szCs w:val="24"/>
        <w:u w:val="none" w:color="000000"/>
        <w:shd w:val="clear" w:color="auto" w:fill="auto"/>
        <w:vertAlign w:val="baseline"/>
      </w:rPr>
    </w:lvl>
    <w:lvl w:ilvl="8">
      <w:start w:val="1"/>
      <w:numFmt w:val="bullet"/>
      <w:lvlText w:val="▪"/>
      <w:lvlJc w:val="left"/>
      <w:pPr>
        <w:ind w:left="6872"/>
      </w:pPr>
      <w:rPr>
        <w:rFonts w:ascii="Arial" w:eastAsia="Arial" w:hAnsi="Arial" w:cs="Arial"/>
        <w:b/>
        <w:bCs/>
        <w:i w:val="0"/>
        <w:strike w:val="0"/>
        <w:dstrike w:val="0"/>
        <w:color w:val="000000"/>
        <w:sz w:val="24"/>
        <w:szCs w:val="24"/>
        <w:u w:val="none" w:color="000000"/>
        <w:shd w:val="clear" w:color="auto" w:fill="auto"/>
        <w:vertAlign w:val="baseline"/>
      </w:rPr>
    </w:lvl>
  </w:abstractNum>
  <w:abstractNum w:abstractNumId="92">
    <w:nsid w:val="71550BCE"/>
    <w:multiLevelType w:val="multilevel"/>
    <w:tmpl w:val="71550BCE"/>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72C07B8D"/>
    <w:multiLevelType w:val="multilevel"/>
    <w:tmpl w:val="72C07B8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747A45DE"/>
    <w:multiLevelType w:val="multilevel"/>
    <w:tmpl w:val="747A45DE"/>
    <w:lvl w:ilvl="0">
      <w:start w:val="14"/>
      <w:numFmt w:val="bullet"/>
      <w:lvlText w:val="-"/>
      <w:lvlJc w:val="left"/>
      <w:pPr>
        <w:ind w:left="1440" w:hanging="360"/>
      </w:pPr>
      <w:rPr>
        <w:rFonts w:ascii="Calibri" w:eastAsia="Times New Roman" w:hAnsi="Calibri" w:cs="Calibri"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5">
    <w:nsid w:val="75F91828"/>
    <w:multiLevelType w:val="multilevel"/>
    <w:tmpl w:val="75F91828"/>
    <w:lvl w:ilvl="0">
      <w:start w:val="2"/>
      <w:numFmt w:val="bullet"/>
      <w:lvlText w:val="-"/>
      <w:lvlJc w:val="left"/>
      <w:pPr>
        <w:ind w:left="720" w:hanging="360"/>
      </w:pPr>
      <w:rPr>
        <w:rFonts w:ascii="Garamond" w:eastAsia="Times New Roman" w:hAnsi="Garamond"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6">
    <w:nsid w:val="7A4A358A"/>
    <w:multiLevelType w:val="multilevel"/>
    <w:tmpl w:val="7A4A358A"/>
    <w:lvl w:ilvl="0">
      <w:start w:val="1"/>
      <w:numFmt w:val="lowerRoman"/>
      <w:lvlText w:val="%1."/>
      <w:lvlJc w:val="right"/>
      <w:pPr>
        <w:ind w:left="720" w:hanging="360"/>
      </w:pPr>
      <w:rPr>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nsid w:val="7B925E71"/>
    <w:multiLevelType w:val="multilevel"/>
    <w:tmpl w:val="7B925E71"/>
    <w:lvl w:ilvl="0">
      <w:start w:val="1"/>
      <w:numFmt w:val="bullet"/>
      <w:lvlText w:val="-"/>
      <w:lvlJc w:val="left"/>
      <w:pPr>
        <w:ind w:left="720"/>
      </w:pPr>
      <w:rPr>
        <w:rFonts w:ascii="Calibri" w:eastAsia="Calibri" w:hAnsi="Calibri" w:cs="Calibri"/>
        <w:b w:val="0"/>
        <w:i w:val="0"/>
        <w:strike w:val="0"/>
        <w:dstrike w:val="0"/>
        <w:color w:val="000000"/>
        <w:sz w:val="24"/>
        <w:szCs w:val="24"/>
        <w:u w:val="none" w:color="000000"/>
        <w:shd w:val="clear" w:color="auto" w:fill="auto"/>
        <w:vertAlign w:val="baseline"/>
      </w:rPr>
    </w:lvl>
    <w:lvl w:ilvl="1">
      <w:start w:val="1"/>
      <w:numFmt w:val="bullet"/>
      <w:lvlText w:val="o"/>
      <w:lvlJc w:val="left"/>
      <w:pPr>
        <w:ind w:left="1332"/>
      </w:pPr>
      <w:rPr>
        <w:rFonts w:ascii="Calibri" w:eastAsia="Calibri" w:hAnsi="Calibri" w:cs="Calibri"/>
        <w:b w:val="0"/>
        <w:i w:val="0"/>
        <w:strike w:val="0"/>
        <w:dstrike w:val="0"/>
        <w:color w:val="000000"/>
        <w:sz w:val="24"/>
        <w:szCs w:val="24"/>
        <w:u w:val="none" w:color="000000"/>
        <w:shd w:val="clear" w:color="auto" w:fill="auto"/>
        <w:vertAlign w:val="baseline"/>
      </w:rPr>
    </w:lvl>
    <w:lvl w:ilvl="2">
      <w:start w:val="1"/>
      <w:numFmt w:val="bullet"/>
      <w:lvlText w:val="▪"/>
      <w:lvlJc w:val="left"/>
      <w:pPr>
        <w:ind w:left="2052"/>
      </w:pPr>
      <w:rPr>
        <w:rFonts w:ascii="Calibri" w:eastAsia="Calibri" w:hAnsi="Calibri" w:cs="Calibri"/>
        <w:b w:val="0"/>
        <w:i w:val="0"/>
        <w:strike w:val="0"/>
        <w:dstrike w:val="0"/>
        <w:color w:val="000000"/>
        <w:sz w:val="24"/>
        <w:szCs w:val="24"/>
        <w:u w:val="none" w:color="000000"/>
        <w:shd w:val="clear" w:color="auto" w:fill="auto"/>
        <w:vertAlign w:val="baseline"/>
      </w:rPr>
    </w:lvl>
    <w:lvl w:ilvl="3">
      <w:start w:val="1"/>
      <w:numFmt w:val="bullet"/>
      <w:lvlText w:val="•"/>
      <w:lvlJc w:val="left"/>
      <w:pPr>
        <w:ind w:left="2772"/>
      </w:pPr>
      <w:rPr>
        <w:rFonts w:ascii="Calibri" w:eastAsia="Calibri" w:hAnsi="Calibri" w:cs="Calibri"/>
        <w:b w:val="0"/>
        <w:i w:val="0"/>
        <w:strike w:val="0"/>
        <w:dstrike w:val="0"/>
        <w:color w:val="000000"/>
        <w:sz w:val="24"/>
        <w:szCs w:val="24"/>
        <w:u w:val="none" w:color="000000"/>
        <w:shd w:val="clear" w:color="auto" w:fill="auto"/>
        <w:vertAlign w:val="baseline"/>
      </w:rPr>
    </w:lvl>
    <w:lvl w:ilvl="4">
      <w:start w:val="1"/>
      <w:numFmt w:val="bullet"/>
      <w:lvlText w:val="o"/>
      <w:lvlJc w:val="left"/>
      <w:pPr>
        <w:ind w:left="3492"/>
      </w:pPr>
      <w:rPr>
        <w:rFonts w:ascii="Calibri" w:eastAsia="Calibri" w:hAnsi="Calibri" w:cs="Calibri"/>
        <w:b w:val="0"/>
        <w:i w:val="0"/>
        <w:strike w:val="0"/>
        <w:dstrike w:val="0"/>
        <w:color w:val="000000"/>
        <w:sz w:val="24"/>
        <w:szCs w:val="24"/>
        <w:u w:val="none" w:color="000000"/>
        <w:shd w:val="clear" w:color="auto" w:fill="auto"/>
        <w:vertAlign w:val="baseline"/>
      </w:rPr>
    </w:lvl>
    <w:lvl w:ilvl="5">
      <w:start w:val="1"/>
      <w:numFmt w:val="bullet"/>
      <w:lvlText w:val="▪"/>
      <w:lvlJc w:val="left"/>
      <w:pPr>
        <w:ind w:left="4212"/>
      </w:pPr>
      <w:rPr>
        <w:rFonts w:ascii="Calibri" w:eastAsia="Calibri" w:hAnsi="Calibri" w:cs="Calibri"/>
        <w:b w:val="0"/>
        <w:i w:val="0"/>
        <w:strike w:val="0"/>
        <w:dstrike w:val="0"/>
        <w:color w:val="000000"/>
        <w:sz w:val="24"/>
        <w:szCs w:val="24"/>
        <w:u w:val="none" w:color="000000"/>
        <w:shd w:val="clear" w:color="auto" w:fill="auto"/>
        <w:vertAlign w:val="baseline"/>
      </w:rPr>
    </w:lvl>
    <w:lvl w:ilvl="6">
      <w:start w:val="1"/>
      <w:numFmt w:val="bullet"/>
      <w:lvlText w:val="•"/>
      <w:lvlJc w:val="left"/>
      <w:pPr>
        <w:ind w:left="4932"/>
      </w:pPr>
      <w:rPr>
        <w:rFonts w:ascii="Calibri" w:eastAsia="Calibri" w:hAnsi="Calibri" w:cs="Calibri"/>
        <w:b w:val="0"/>
        <w:i w:val="0"/>
        <w:strike w:val="0"/>
        <w:dstrike w:val="0"/>
        <w:color w:val="000000"/>
        <w:sz w:val="24"/>
        <w:szCs w:val="24"/>
        <w:u w:val="none" w:color="000000"/>
        <w:shd w:val="clear" w:color="auto" w:fill="auto"/>
        <w:vertAlign w:val="baseline"/>
      </w:rPr>
    </w:lvl>
    <w:lvl w:ilvl="7">
      <w:start w:val="1"/>
      <w:numFmt w:val="bullet"/>
      <w:lvlText w:val="o"/>
      <w:lvlJc w:val="left"/>
      <w:pPr>
        <w:ind w:left="5652"/>
      </w:pPr>
      <w:rPr>
        <w:rFonts w:ascii="Calibri" w:eastAsia="Calibri" w:hAnsi="Calibri" w:cs="Calibri"/>
        <w:b w:val="0"/>
        <w:i w:val="0"/>
        <w:strike w:val="0"/>
        <w:dstrike w:val="0"/>
        <w:color w:val="000000"/>
        <w:sz w:val="24"/>
        <w:szCs w:val="24"/>
        <w:u w:val="none" w:color="000000"/>
        <w:shd w:val="clear" w:color="auto" w:fill="auto"/>
        <w:vertAlign w:val="baseline"/>
      </w:rPr>
    </w:lvl>
    <w:lvl w:ilvl="8">
      <w:start w:val="1"/>
      <w:numFmt w:val="bullet"/>
      <w:lvlText w:val="▪"/>
      <w:lvlJc w:val="left"/>
      <w:pPr>
        <w:ind w:left="6372"/>
      </w:pPr>
      <w:rPr>
        <w:rFonts w:ascii="Calibri" w:eastAsia="Calibri" w:hAnsi="Calibri" w:cs="Calibri"/>
        <w:b w:val="0"/>
        <w:i w:val="0"/>
        <w:strike w:val="0"/>
        <w:dstrike w:val="0"/>
        <w:color w:val="000000"/>
        <w:sz w:val="24"/>
        <w:szCs w:val="24"/>
        <w:u w:val="none" w:color="000000"/>
        <w:shd w:val="clear" w:color="auto" w:fill="auto"/>
        <w:vertAlign w:val="baseline"/>
      </w:rPr>
    </w:lvl>
  </w:abstractNum>
  <w:abstractNum w:abstractNumId="98">
    <w:nsid w:val="7DAD247D"/>
    <w:multiLevelType w:val="multilevel"/>
    <w:tmpl w:val="7DAD247D"/>
    <w:lvl w:ilvl="0">
      <w:start w:val="1"/>
      <w:numFmt w:val="lowerLetter"/>
      <w:lvlText w:val="%1)"/>
      <w:lvlJc w:val="left"/>
      <w:pPr>
        <w:ind w:left="720" w:hanging="360"/>
      </w:pPr>
      <w:rPr>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7E7D6397"/>
    <w:multiLevelType w:val="multilevel"/>
    <w:tmpl w:val="7E7D639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7E892586"/>
    <w:multiLevelType w:val="multilevel"/>
    <w:tmpl w:val="7E892586"/>
    <w:lvl w:ilvl="0">
      <w:start w:val="1"/>
      <w:numFmt w:val="bullet"/>
      <w:lvlText w:val="-"/>
      <w:lvlJc w:val="left"/>
      <w:pPr>
        <w:ind w:left="576"/>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318"/>
      </w:pPr>
      <w:rPr>
        <w:rFonts w:ascii="Arial" w:eastAsia="Arial" w:hAnsi="Arial" w:cs="Arial"/>
        <w:b w:val="0"/>
        <w:i w:val="0"/>
        <w:strike w:val="0"/>
        <w:dstrike w:val="0"/>
        <w:color w:val="000000"/>
        <w:sz w:val="24"/>
        <w:szCs w:val="24"/>
        <w:u w:val="none" w:color="000000"/>
        <w:shd w:val="clear" w:color="auto" w:fill="auto"/>
        <w:vertAlign w:val="baseline"/>
      </w:rPr>
    </w:lvl>
    <w:lvl w:ilvl="2">
      <w:start w:val="1"/>
      <w:numFmt w:val="bullet"/>
      <w:lvlText w:val="▪"/>
      <w:lvlJc w:val="left"/>
      <w:pPr>
        <w:ind w:left="2038"/>
      </w:pPr>
      <w:rPr>
        <w:rFonts w:ascii="Arial" w:eastAsia="Arial" w:hAnsi="Arial" w:cs="Arial"/>
        <w:b w:val="0"/>
        <w:i w:val="0"/>
        <w:strike w:val="0"/>
        <w:dstrike w:val="0"/>
        <w:color w:val="000000"/>
        <w:sz w:val="24"/>
        <w:szCs w:val="24"/>
        <w:u w:val="none" w:color="000000"/>
        <w:shd w:val="clear" w:color="auto" w:fill="auto"/>
        <w:vertAlign w:val="baseline"/>
      </w:rPr>
    </w:lvl>
    <w:lvl w:ilvl="3">
      <w:start w:val="1"/>
      <w:numFmt w:val="bullet"/>
      <w:lvlText w:val="•"/>
      <w:lvlJc w:val="left"/>
      <w:pPr>
        <w:ind w:left="2758"/>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478"/>
      </w:pPr>
      <w:rPr>
        <w:rFonts w:ascii="Arial" w:eastAsia="Arial" w:hAnsi="Arial" w:cs="Arial"/>
        <w:b w:val="0"/>
        <w:i w:val="0"/>
        <w:strike w:val="0"/>
        <w:dstrike w:val="0"/>
        <w:color w:val="000000"/>
        <w:sz w:val="24"/>
        <w:szCs w:val="24"/>
        <w:u w:val="none" w:color="000000"/>
        <w:shd w:val="clear" w:color="auto" w:fill="auto"/>
        <w:vertAlign w:val="baseline"/>
      </w:rPr>
    </w:lvl>
    <w:lvl w:ilvl="5">
      <w:start w:val="1"/>
      <w:numFmt w:val="bullet"/>
      <w:lvlText w:val="▪"/>
      <w:lvlJc w:val="left"/>
      <w:pPr>
        <w:ind w:left="4198"/>
      </w:pPr>
      <w:rPr>
        <w:rFonts w:ascii="Arial" w:eastAsia="Arial" w:hAnsi="Arial" w:cs="Arial"/>
        <w:b w:val="0"/>
        <w:i w:val="0"/>
        <w:strike w:val="0"/>
        <w:dstrike w:val="0"/>
        <w:color w:val="000000"/>
        <w:sz w:val="24"/>
        <w:szCs w:val="24"/>
        <w:u w:val="none" w:color="000000"/>
        <w:shd w:val="clear" w:color="auto" w:fill="auto"/>
        <w:vertAlign w:val="baseline"/>
      </w:rPr>
    </w:lvl>
    <w:lvl w:ilvl="6">
      <w:start w:val="1"/>
      <w:numFmt w:val="bullet"/>
      <w:lvlText w:val="•"/>
      <w:lvlJc w:val="left"/>
      <w:pPr>
        <w:ind w:left="4918"/>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638"/>
      </w:pPr>
      <w:rPr>
        <w:rFonts w:ascii="Arial" w:eastAsia="Arial" w:hAnsi="Arial" w:cs="Arial"/>
        <w:b w:val="0"/>
        <w:i w:val="0"/>
        <w:strike w:val="0"/>
        <w:dstrike w:val="0"/>
        <w:color w:val="000000"/>
        <w:sz w:val="24"/>
        <w:szCs w:val="24"/>
        <w:u w:val="none" w:color="000000"/>
        <w:shd w:val="clear" w:color="auto" w:fill="auto"/>
        <w:vertAlign w:val="baseline"/>
      </w:rPr>
    </w:lvl>
    <w:lvl w:ilvl="8">
      <w:start w:val="1"/>
      <w:numFmt w:val="bullet"/>
      <w:lvlText w:val="▪"/>
      <w:lvlJc w:val="left"/>
      <w:pPr>
        <w:ind w:left="6358"/>
      </w:pPr>
      <w:rPr>
        <w:rFonts w:ascii="Arial" w:eastAsia="Arial" w:hAnsi="Arial" w:cs="Arial"/>
        <w:b w:val="0"/>
        <w:i w:val="0"/>
        <w:strike w:val="0"/>
        <w:dstrike w:val="0"/>
        <w:color w:val="000000"/>
        <w:sz w:val="24"/>
        <w:szCs w:val="24"/>
        <w:u w:val="none" w:color="000000"/>
        <w:shd w:val="clear" w:color="auto" w:fill="auto"/>
        <w:vertAlign w:val="baseline"/>
      </w:rPr>
    </w:lvl>
  </w:abstractNum>
  <w:abstractNum w:abstractNumId="101">
    <w:nsid w:val="7E9F6C3A"/>
    <w:multiLevelType w:val="multilevel"/>
    <w:tmpl w:val="7E9F6C3A"/>
    <w:lvl w:ilvl="0">
      <w:start w:val="14"/>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nsid w:val="7F82666A"/>
    <w:multiLevelType w:val="multilevel"/>
    <w:tmpl w:val="7F8266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0"/>
  </w:num>
  <w:num w:numId="4">
    <w:abstractNumId w:val="52"/>
  </w:num>
  <w:num w:numId="5">
    <w:abstractNumId w:val="39"/>
  </w:num>
  <w:num w:numId="6">
    <w:abstractNumId w:val="24"/>
  </w:num>
  <w:num w:numId="7">
    <w:abstractNumId w:val="85"/>
  </w:num>
  <w:num w:numId="8">
    <w:abstractNumId w:val="1"/>
  </w:num>
  <w:num w:numId="9">
    <w:abstractNumId w:val="58"/>
  </w:num>
  <w:num w:numId="10">
    <w:abstractNumId w:val="75"/>
  </w:num>
  <w:num w:numId="11">
    <w:abstractNumId w:val="36"/>
  </w:num>
  <w:num w:numId="12">
    <w:abstractNumId w:val="81"/>
  </w:num>
  <w:num w:numId="13">
    <w:abstractNumId w:val="41"/>
  </w:num>
  <w:num w:numId="14">
    <w:abstractNumId w:val="32"/>
  </w:num>
  <w:num w:numId="15">
    <w:abstractNumId w:val="96"/>
  </w:num>
  <w:num w:numId="16">
    <w:abstractNumId w:val="79"/>
  </w:num>
  <w:num w:numId="17">
    <w:abstractNumId w:val="98"/>
  </w:num>
  <w:num w:numId="18">
    <w:abstractNumId w:val="34"/>
  </w:num>
  <w:num w:numId="19">
    <w:abstractNumId w:val="57"/>
  </w:num>
  <w:num w:numId="20">
    <w:abstractNumId w:val="80"/>
  </w:num>
  <w:num w:numId="21">
    <w:abstractNumId w:val="19"/>
  </w:num>
  <w:num w:numId="22">
    <w:abstractNumId w:val="12"/>
  </w:num>
  <w:num w:numId="23">
    <w:abstractNumId w:val="73"/>
  </w:num>
  <w:num w:numId="24">
    <w:abstractNumId w:val="18"/>
  </w:num>
  <w:num w:numId="25">
    <w:abstractNumId w:val="37"/>
  </w:num>
  <w:num w:numId="26">
    <w:abstractNumId w:val="21"/>
  </w:num>
  <w:num w:numId="27">
    <w:abstractNumId w:val="56"/>
  </w:num>
  <w:num w:numId="28">
    <w:abstractNumId w:val="25"/>
  </w:num>
  <w:num w:numId="29">
    <w:abstractNumId w:val="4"/>
  </w:num>
  <w:num w:numId="30">
    <w:abstractNumId w:val="67"/>
  </w:num>
  <w:num w:numId="31">
    <w:abstractNumId w:val="102"/>
  </w:num>
  <w:num w:numId="32">
    <w:abstractNumId w:val="70"/>
  </w:num>
  <w:num w:numId="33">
    <w:abstractNumId w:val="93"/>
  </w:num>
  <w:num w:numId="34">
    <w:abstractNumId w:val="9"/>
  </w:num>
  <w:num w:numId="35">
    <w:abstractNumId w:val="27"/>
  </w:num>
  <w:num w:numId="36">
    <w:abstractNumId w:val="90"/>
  </w:num>
  <w:num w:numId="37">
    <w:abstractNumId w:val="69"/>
  </w:num>
  <w:num w:numId="38">
    <w:abstractNumId w:val="30"/>
  </w:num>
  <w:num w:numId="39">
    <w:abstractNumId w:val="11"/>
  </w:num>
  <w:num w:numId="40">
    <w:abstractNumId w:val="72"/>
  </w:num>
  <w:num w:numId="41">
    <w:abstractNumId w:val="68"/>
  </w:num>
  <w:num w:numId="42">
    <w:abstractNumId w:val="26"/>
  </w:num>
  <w:num w:numId="43">
    <w:abstractNumId w:val="89"/>
  </w:num>
  <w:num w:numId="44">
    <w:abstractNumId w:val="10"/>
  </w:num>
  <w:num w:numId="45">
    <w:abstractNumId w:val="77"/>
  </w:num>
  <w:num w:numId="46">
    <w:abstractNumId w:val="13"/>
  </w:num>
  <w:num w:numId="47">
    <w:abstractNumId w:val="92"/>
  </w:num>
  <w:num w:numId="48">
    <w:abstractNumId w:val="7"/>
  </w:num>
  <w:num w:numId="49">
    <w:abstractNumId w:val="49"/>
  </w:num>
  <w:num w:numId="50">
    <w:abstractNumId w:val="54"/>
  </w:num>
  <w:num w:numId="51">
    <w:abstractNumId w:val="17"/>
  </w:num>
  <w:num w:numId="52">
    <w:abstractNumId w:val="100"/>
  </w:num>
  <w:num w:numId="53">
    <w:abstractNumId w:val="91"/>
  </w:num>
  <w:num w:numId="54">
    <w:abstractNumId w:val="74"/>
  </w:num>
  <w:num w:numId="55">
    <w:abstractNumId w:val="99"/>
  </w:num>
  <w:num w:numId="56">
    <w:abstractNumId w:val="86"/>
  </w:num>
  <w:num w:numId="57">
    <w:abstractNumId w:val="95"/>
  </w:num>
  <w:num w:numId="58">
    <w:abstractNumId w:val="20"/>
  </w:num>
  <w:num w:numId="59">
    <w:abstractNumId w:val="62"/>
  </w:num>
  <w:num w:numId="60">
    <w:abstractNumId w:val="48"/>
  </w:num>
  <w:num w:numId="61">
    <w:abstractNumId w:val="83"/>
  </w:num>
  <w:num w:numId="62">
    <w:abstractNumId w:val="51"/>
  </w:num>
  <w:num w:numId="63">
    <w:abstractNumId w:val="31"/>
  </w:num>
  <w:num w:numId="64">
    <w:abstractNumId w:val="28"/>
  </w:num>
  <w:num w:numId="65">
    <w:abstractNumId w:val="29"/>
  </w:num>
  <w:num w:numId="66">
    <w:abstractNumId w:val="71"/>
  </w:num>
  <w:num w:numId="67">
    <w:abstractNumId w:val="45"/>
  </w:num>
  <w:num w:numId="68">
    <w:abstractNumId w:val="5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5"/>
  </w:num>
  <w:num w:numId="71">
    <w:abstractNumId w:val="78"/>
  </w:num>
  <w:num w:numId="72">
    <w:abstractNumId w:val="82"/>
  </w:num>
  <w:num w:numId="73">
    <w:abstractNumId w:val="23"/>
  </w:num>
  <w:num w:numId="74">
    <w:abstractNumId w:val="47"/>
  </w:num>
  <w:num w:numId="75">
    <w:abstractNumId w:val="44"/>
  </w:num>
  <w:num w:numId="76">
    <w:abstractNumId w:val="87"/>
  </w:num>
  <w:num w:numId="77">
    <w:abstractNumId w:val="2"/>
  </w:num>
  <w:num w:numId="78">
    <w:abstractNumId w:val="1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1"/>
  </w:num>
  <w:num w:numId="80">
    <w:abstractNumId w:val="76"/>
  </w:num>
  <w:num w:numId="81">
    <w:abstractNumId w:val="88"/>
  </w:num>
  <w:num w:numId="82">
    <w:abstractNumId w:val="94"/>
  </w:num>
  <w:num w:numId="83">
    <w:abstractNumId w:val="84"/>
  </w:num>
  <w:num w:numId="84">
    <w:abstractNumId w:val="14"/>
  </w:num>
  <w:num w:numId="85">
    <w:abstractNumId w:val="53"/>
  </w:num>
  <w:num w:numId="86">
    <w:abstractNumId w:val="64"/>
  </w:num>
  <w:num w:numId="87">
    <w:abstractNumId w:val="6"/>
  </w:num>
  <w:num w:numId="88">
    <w:abstractNumId w:val="40"/>
  </w:num>
  <w:num w:numId="89">
    <w:abstractNumId w:val="63"/>
  </w:num>
  <w:num w:numId="90">
    <w:abstractNumId w:val="46"/>
  </w:num>
  <w:num w:numId="91">
    <w:abstractNumId w:val="22"/>
  </w:num>
  <w:num w:numId="92">
    <w:abstractNumId w:val="97"/>
  </w:num>
  <w:num w:numId="93">
    <w:abstractNumId w:val="42"/>
  </w:num>
  <w:num w:numId="94">
    <w:abstractNumId w:val="60"/>
  </w:num>
  <w:num w:numId="95">
    <w:abstractNumId w:val="43"/>
  </w:num>
  <w:num w:numId="96">
    <w:abstractNumId w:val="8"/>
  </w:num>
  <w:num w:numId="97">
    <w:abstractNumId w:val="3"/>
  </w:num>
  <w:num w:numId="98">
    <w:abstractNumId w:val="61"/>
  </w:num>
  <w:num w:numId="99">
    <w:abstractNumId w:val="33"/>
  </w:num>
  <w:num w:numId="100">
    <w:abstractNumId w:val="66"/>
  </w:num>
  <w:num w:numId="101">
    <w:abstractNumId w:val="65"/>
  </w:num>
  <w:num w:numId="102">
    <w:abstractNumId w:val="55"/>
  </w:num>
  <w:num w:numId="103">
    <w:abstractNumId w:val="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01"/>
    <w:rsid w:val="0001686F"/>
    <w:rsid w:val="00022E49"/>
    <w:rsid w:val="000501F9"/>
    <w:rsid w:val="00057839"/>
    <w:rsid w:val="000655D1"/>
    <w:rsid w:val="000753C1"/>
    <w:rsid w:val="000821A7"/>
    <w:rsid w:val="000A5B6E"/>
    <w:rsid w:val="000B54B0"/>
    <w:rsid w:val="000D3FF7"/>
    <w:rsid w:val="000E476D"/>
    <w:rsid w:val="000E49BA"/>
    <w:rsid w:val="000F0F41"/>
    <w:rsid w:val="00147A16"/>
    <w:rsid w:val="0017797A"/>
    <w:rsid w:val="00181768"/>
    <w:rsid w:val="00192A2D"/>
    <w:rsid w:val="001953AA"/>
    <w:rsid w:val="001A2C17"/>
    <w:rsid w:val="001E5D7C"/>
    <w:rsid w:val="001E773F"/>
    <w:rsid w:val="00202E77"/>
    <w:rsid w:val="002047B3"/>
    <w:rsid w:val="00216C40"/>
    <w:rsid w:val="0023735E"/>
    <w:rsid w:val="002467A0"/>
    <w:rsid w:val="00265801"/>
    <w:rsid w:val="002977B7"/>
    <w:rsid w:val="002B6C06"/>
    <w:rsid w:val="002B6FA1"/>
    <w:rsid w:val="002F5A8A"/>
    <w:rsid w:val="00333830"/>
    <w:rsid w:val="00336341"/>
    <w:rsid w:val="00384075"/>
    <w:rsid w:val="003D387D"/>
    <w:rsid w:val="00424AF5"/>
    <w:rsid w:val="00463DD7"/>
    <w:rsid w:val="00483722"/>
    <w:rsid w:val="004B05CA"/>
    <w:rsid w:val="004B3DBF"/>
    <w:rsid w:val="004D0EC4"/>
    <w:rsid w:val="004F0C3B"/>
    <w:rsid w:val="00505A87"/>
    <w:rsid w:val="00522EB1"/>
    <w:rsid w:val="005A2ED1"/>
    <w:rsid w:val="005B7DB8"/>
    <w:rsid w:val="005D49D9"/>
    <w:rsid w:val="006134CB"/>
    <w:rsid w:val="00617E53"/>
    <w:rsid w:val="006625DA"/>
    <w:rsid w:val="00682748"/>
    <w:rsid w:val="00686985"/>
    <w:rsid w:val="006D1D94"/>
    <w:rsid w:val="00722E4E"/>
    <w:rsid w:val="007C0268"/>
    <w:rsid w:val="007D68AD"/>
    <w:rsid w:val="007F6561"/>
    <w:rsid w:val="00812E47"/>
    <w:rsid w:val="00832689"/>
    <w:rsid w:val="00834401"/>
    <w:rsid w:val="00841B6F"/>
    <w:rsid w:val="00857FC1"/>
    <w:rsid w:val="008759D4"/>
    <w:rsid w:val="008A5D81"/>
    <w:rsid w:val="008A62D2"/>
    <w:rsid w:val="008C5A37"/>
    <w:rsid w:val="008F55B0"/>
    <w:rsid w:val="009160F5"/>
    <w:rsid w:val="00927276"/>
    <w:rsid w:val="009C2567"/>
    <w:rsid w:val="00A728B0"/>
    <w:rsid w:val="00AA0281"/>
    <w:rsid w:val="00AA2595"/>
    <w:rsid w:val="00AB2459"/>
    <w:rsid w:val="00AC0C2E"/>
    <w:rsid w:val="00B269C9"/>
    <w:rsid w:val="00B4323F"/>
    <w:rsid w:val="00B55F7A"/>
    <w:rsid w:val="00B64E4F"/>
    <w:rsid w:val="00B674F3"/>
    <w:rsid w:val="00B73AC5"/>
    <w:rsid w:val="00B763F8"/>
    <w:rsid w:val="00B94FC6"/>
    <w:rsid w:val="00BE4931"/>
    <w:rsid w:val="00BF196B"/>
    <w:rsid w:val="00C43C92"/>
    <w:rsid w:val="00C60956"/>
    <w:rsid w:val="00C74870"/>
    <w:rsid w:val="00C816E0"/>
    <w:rsid w:val="00C91C7F"/>
    <w:rsid w:val="00C933F4"/>
    <w:rsid w:val="00C9522B"/>
    <w:rsid w:val="00CE3BFA"/>
    <w:rsid w:val="00D03707"/>
    <w:rsid w:val="00D15BAD"/>
    <w:rsid w:val="00D4540C"/>
    <w:rsid w:val="00D84ADE"/>
    <w:rsid w:val="00D87672"/>
    <w:rsid w:val="00DB340B"/>
    <w:rsid w:val="00DD4B34"/>
    <w:rsid w:val="00E00DD0"/>
    <w:rsid w:val="00E1293D"/>
    <w:rsid w:val="00E606EB"/>
    <w:rsid w:val="00E93F44"/>
    <w:rsid w:val="00EB4D5F"/>
    <w:rsid w:val="00ED603F"/>
    <w:rsid w:val="00EE1735"/>
    <w:rsid w:val="00F15DA9"/>
    <w:rsid w:val="00F2227B"/>
    <w:rsid w:val="00F25861"/>
    <w:rsid w:val="00F4704A"/>
    <w:rsid w:val="00F64D8C"/>
    <w:rsid w:val="00F74E21"/>
    <w:rsid w:val="00F814BC"/>
    <w:rsid w:val="00F83D6B"/>
    <w:rsid w:val="06BB116A"/>
    <w:rsid w:val="0B7F61EC"/>
    <w:rsid w:val="125606A2"/>
    <w:rsid w:val="149B0841"/>
    <w:rsid w:val="18561314"/>
    <w:rsid w:val="1906049B"/>
    <w:rsid w:val="23DB4193"/>
    <w:rsid w:val="263146F6"/>
    <w:rsid w:val="278C3B01"/>
    <w:rsid w:val="2ABA4F64"/>
    <w:rsid w:val="2D311D35"/>
    <w:rsid w:val="32E0652C"/>
    <w:rsid w:val="352978C7"/>
    <w:rsid w:val="35EC0CF8"/>
    <w:rsid w:val="366D08A7"/>
    <w:rsid w:val="370A3F3F"/>
    <w:rsid w:val="374B5B26"/>
    <w:rsid w:val="38124A64"/>
    <w:rsid w:val="39672D8C"/>
    <w:rsid w:val="3E9E4256"/>
    <w:rsid w:val="440B25C0"/>
    <w:rsid w:val="47771DE2"/>
    <w:rsid w:val="4AF124F5"/>
    <w:rsid w:val="4CCE5C39"/>
    <w:rsid w:val="56E9499A"/>
    <w:rsid w:val="58222BA1"/>
    <w:rsid w:val="58E8496F"/>
    <w:rsid w:val="5D004B92"/>
    <w:rsid w:val="607C7C6A"/>
    <w:rsid w:val="67B32FF1"/>
    <w:rsid w:val="6A675FFE"/>
    <w:rsid w:val="6BC751B1"/>
    <w:rsid w:val="6F506876"/>
    <w:rsid w:val="741C687D"/>
    <w:rsid w:val="748F1E4F"/>
    <w:rsid w:val="75EB520A"/>
    <w:rsid w:val="7BCD09AD"/>
    <w:rsid w:val="7D926ABE"/>
    <w:rsid w:val="7E1C5361"/>
    <w:rsid w:val="7F1B252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nhideWhenUsed="0" w:qFormat="1"/>
    <w:lsdException w:name="caption" w:uiPriority="35" w:qFormat="1"/>
    <w:lsdException w:name="List" w:semiHidden="0"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Body Text Indent 2" w:semiHidden="0" w:uiPriority="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HTML Preformatted" w:qFormat="1"/>
    <w:lsdException w:name="Normal Table" w:qFormat="1"/>
    <w:lsdException w:name="Balloon Text" w:qFormat="1"/>
    <w:lsdException w:name="Table Grid" w:semiHidden="0" w:uiPriority="39" w:unhideWhenUsed="0" w:qFormat="1"/>
    <w:lsdException w:name="No Spacing" w:semiHidden="0" w:uiPriority="1" w:unhideWhenUsed="0" w:qFormat="1"/>
    <w:lsdException w:name="List Paragraph" w:semiHidden="0" w:uiPriority="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Calibri" w:eastAsia="Calibri" w:hAnsi="Calibri" w:cs="Calibri"/>
      <w:color w:val="000000"/>
      <w:kern w:val="2"/>
      <w:sz w:val="22"/>
      <w:szCs w:val="24"/>
      <w:lang w:val="en-GB" w:eastAsia="en-GB"/>
      <w14:ligatures w14:val="standardContextual"/>
    </w:rPr>
  </w:style>
  <w:style w:type="paragraph" w:styleId="Heading1">
    <w:name w:val="heading 1"/>
    <w:basedOn w:val="Normal"/>
    <w:next w:val="Normal"/>
    <w:link w:val="Heading1Char"/>
    <w:uiPriority w:val="9"/>
    <w:qFormat/>
    <w:pPr>
      <w:keepNext/>
      <w:keepLines/>
      <w:spacing w:after="432"/>
      <w:ind w:left="724" w:hanging="10"/>
      <w:jc w:val="right"/>
      <w:outlineLvl w:val="0"/>
    </w:pPr>
    <w:rPr>
      <w:rFonts w:ascii="Arial" w:eastAsia="Arial" w:hAnsi="Arial" w:cs="Arial"/>
      <w:b/>
      <w:sz w:val="36"/>
    </w:rPr>
  </w:style>
  <w:style w:type="paragraph" w:styleId="Heading2">
    <w:name w:val="heading 2"/>
    <w:next w:val="Normal"/>
    <w:link w:val="Heading2Char"/>
    <w:uiPriority w:val="9"/>
    <w:unhideWhenUsed/>
    <w:qFormat/>
    <w:pPr>
      <w:keepNext/>
      <w:keepLines/>
      <w:spacing w:after="322" w:line="259" w:lineRule="auto"/>
      <w:ind w:left="10" w:right="41" w:hanging="10"/>
      <w:jc w:val="center"/>
      <w:outlineLvl w:val="1"/>
    </w:pPr>
    <w:rPr>
      <w:rFonts w:ascii="Arial" w:eastAsia="Arial" w:hAnsi="Arial" w:cs="Arial"/>
      <w:b/>
      <w:color w:val="000000"/>
      <w:kern w:val="2"/>
      <w:sz w:val="32"/>
      <w:szCs w:val="24"/>
      <w:lang w:val="en-GB" w:eastAsia="en-GB"/>
      <w14:ligatures w14:val="standardContextual"/>
    </w:rPr>
  </w:style>
  <w:style w:type="paragraph" w:styleId="Heading3">
    <w:name w:val="heading 3"/>
    <w:basedOn w:val="Normal"/>
    <w:next w:val="Normal"/>
    <w:link w:val="Heading3Char"/>
    <w:uiPriority w:val="9"/>
    <w:unhideWhenUsed/>
    <w:qFormat/>
    <w:pPr>
      <w:keepNext/>
      <w:keepLines/>
      <w:spacing w:after="220"/>
      <w:ind w:left="22" w:hanging="10"/>
      <w:outlineLvl w:val="2"/>
    </w:pPr>
    <w:rPr>
      <w:rFonts w:ascii="Arial" w:eastAsia="Arial" w:hAnsi="Arial" w:cs="Arial"/>
      <w:b/>
      <w:sz w:val="28"/>
    </w:rPr>
  </w:style>
  <w:style w:type="paragraph" w:styleId="Heading4">
    <w:name w:val="heading 4"/>
    <w:next w:val="Normal"/>
    <w:link w:val="Heading4Char"/>
    <w:uiPriority w:val="9"/>
    <w:unhideWhenUsed/>
    <w:qFormat/>
    <w:pPr>
      <w:keepNext/>
      <w:keepLines/>
      <w:spacing w:after="176" w:line="259" w:lineRule="auto"/>
      <w:ind w:left="862" w:hanging="10"/>
      <w:outlineLvl w:val="3"/>
    </w:pPr>
    <w:rPr>
      <w:rFonts w:ascii="Arial" w:eastAsia="Arial" w:hAnsi="Arial" w:cs="Arial"/>
      <w:b/>
      <w:i/>
      <w:color w:val="000000"/>
      <w:kern w:val="2"/>
      <w:sz w:val="24"/>
      <w:szCs w:val="24"/>
      <w:lang w:val="en-GB" w:eastAsia="en-GB"/>
      <w14:ligatures w14:val="standardContextual"/>
    </w:rPr>
  </w:style>
  <w:style w:type="paragraph" w:styleId="Heading5">
    <w:name w:val="heading 5"/>
    <w:next w:val="Normal"/>
    <w:link w:val="Heading5Char"/>
    <w:uiPriority w:val="9"/>
    <w:unhideWhenUsed/>
    <w:qFormat/>
    <w:pPr>
      <w:keepNext/>
      <w:keepLines/>
      <w:spacing w:line="259" w:lineRule="auto"/>
      <w:ind w:left="370" w:hanging="10"/>
      <w:outlineLvl w:val="4"/>
    </w:pPr>
    <w:rPr>
      <w:rFonts w:ascii="Arial" w:eastAsia="Arial" w:hAnsi="Arial" w:cs="Arial"/>
      <w:b/>
      <w:color w:val="000000"/>
      <w:kern w:val="2"/>
      <w:sz w:val="24"/>
      <w:szCs w:val="24"/>
      <w:lang w:val="en-GB" w:eastAsia="en-GB"/>
      <w14:ligatures w14:val="standardContextual"/>
    </w:rPr>
  </w:style>
  <w:style w:type="paragraph" w:styleId="Heading6">
    <w:name w:val="heading 6"/>
    <w:next w:val="Normal"/>
    <w:link w:val="Heading6Char"/>
    <w:uiPriority w:val="9"/>
    <w:unhideWhenUsed/>
    <w:qFormat/>
    <w:pPr>
      <w:keepNext/>
      <w:keepLines/>
      <w:spacing w:after="176" w:line="259" w:lineRule="auto"/>
      <w:ind w:left="862" w:hanging="10"/>
      <w:outlineLvl w:val="5"/>
    </w:pPr>
    <w:rPr>
      <w:rFonts w:ascii="Arial" w:eastAsia="Arial" w:hAnsi="Arial" w:cs="Arial"/>
      <w:b/>
      <w:i/>
      <w:color w:val="000000"/>
      <w:kern w:val="2"/>
      <w:sz w:val="24"/>
      <w:szCs w:val="24"/>
      <w:lang w:val="en-GB" w:eastAsia="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character" w:styleId="Strong">
    <w:name w:val="Strong"/>
    <w:basedOn w:val="DefaultParagraphFont"/>
    <w:uiPriority w:val="22"/>
    <w:qFormat/>
    <w:rPr>
      <w:b/>
      <w:bCs/>
    </w:rPr>
  </w:style>
  <w:style w:type="paragraph" w:styleId="HTMLPreformatted">
    <w:name w:val="HTML Preformatted"/>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eastAsia="zh-CN"/>
    </w:rPr>
  </w:style>
  <w:style w:type="paragraph" w:styleId="BodyText">
    <w:name w:val="Body Text"/>
    <w:basedOn w:val="Normal"/>
    <w:link w:val="BodyTextChar"/>
    <w:qFormat/>
    <w:pPr>
      <w:spacing w:after="0" w:line="240" w:lineRule="auto"/>
      <w:jc w:val="both"/>
    </w:pPr>
    <w:rPr>
      <w:rFonts w:ascii="Times New Roman" w:eastAsia="Times New Roman" w:hAnsi="Times New Roman" w:cs="Times New Roman"/>
      <w:color w:val="auto"/>
      <w:kern w:val="0"/>
      <w:sz w:val="24"/>
      <w:lang w:eastAsia="fr-FR"/>
      <w14:ligatures w14:val="none"/>
    </w:rPr>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BodyTextIndent2">
    <w:name w:val="Body Text Indent 2"/>
    <w:basedOn w:val="Normal"/>
    <w:link w:val="BodyTextIndent2Char"/>
    <w:unhideWhenUsed/>
    <w:qFormat/>
    <w:pPr>
      <w:spacing w:after="120" w:line="480" w:lineRule="auto"/>
      <w:ind w:left="283"/>
    </w:pPr>
    <w:rPr>
      <w:rFonts w:ascii="Times New Roman" w:eastAsia="Times New Roman" w:hAnsi="Times New Roman" w:cs="Times New Roman"/>
      <w:color w:val="auto"/>
      <w:kern w:val="0"/>
      <w:sz w:val="24"/>
      <w:lang w:val="fr-FR" w:eastAsia="fr-FR"/>
      <w14:ligatures w14:val="none"/>
    </w:rPr>
  </w:style>
  <w:style w:type="paragraph" w:styleId="TOC3">
    <w:name w:val="toc 3"/>
    <w:basedOn w:val="Normal"/>
    <w:next w:val="Normal"/>
    <w:uiPriority w:val="39"/>
    <w:unhideWhenUsed/>
    <w:qFormat/>
    <w:pPr>
      <w:spacing w:after="100" w:line="276" w:lineRule="auto"/>
      <w:ind w:left="440"/>
    </w:pPr>
    <w:rPr>
      <w:szCs w:val="22"/>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color w:val="auto"/>
      <w:kern w:val="0"/>
      <w:sz w:val="24"/>
      <w:lang w:val="en-US" w:eastAsia="en-US"/>
      <w14:ligatures w14:val="none"/>
    </w:rPr>
  </w:style>
  <w:style w:type="paragraph" w:styleId="Footer">
    <w:name w:val="footer"/>
    <w:basedOn w:val="Normal"/>
    <w:uiPriority w:val="99"/>
    <w:qFormat/>
    <w:pPr>
      <w:tabs>
        <w:tab w:val="center" w:pos="4536"/>
        <w:tab w:val="right" w:pos="9072"/>
      </w:tabs>
    </w:pPr>
  </w:style>
  <w:style w:type="paragraph" w:styleId="List">
    <w:name w:val="List"/>
    <w:basedOn w:val="Normal"/>
    <w:uiPriority w:val="99"/>
    <w:unhideWhenUsed/>
    <w:qFormat/>
    <w:pPr>
      <w:numPr>
        <w:numId w:val="1"/>
      </w:numPr>
      <w:suppressAutoHyphens/>
      <w:overflowPunct w:val="0"/>
      <w:autoSpaceDE w:val="0"/>
      <w:autoSpaceDN w:val="0"/>
      <w:adjustRightInd w:val="0"/>
      <w:spacing w:after="120" w:line="240" w:lineRule="auto"/>
      <w:jc w:val="both"/>
    </w:pPr>
    <w:rPr>
      <w:rFonts w:ascii="Arial" w:eastAsia="Times New Roman" w:hAnsi="Arial" w:cs="Arial"/>
      <w:color w:val="auto"/>
      <w:kern w:val="0"/>
      <w:szCs w:val="22"/>
      <w:lang w:val="fr-FR" w:eastAsia="fr-FR"/>
      <w14:ligatures w14:val="none"/>
    </w:rPr>
  </w:style>
  <w:style w:type="paragraph" w:styleId="Header">
    <w:name w:val="header"/>
    <w:basedOn w:val="Normal"/>
    <w:link w:val="HeaderChar"/>
    <w:uiPriority w:val="99"/>
    <w:unhideWhenUsed/>
    <w:qFormat/>
    <w:pPr>
      <w:tabs>
        <w:tab w:val="center" w:pos="4536"/>
        <w:tab w:val="right" w:pos="9072"/>
      </w:tabs>
      <w:spacing w:after="0" w:line="240" w:lineRule="auto"/>
    </w:pPr>
  </w:style>
  <w:style w:type="paragraph" w:styleId="TOC2">
    <w:name w:val="toc 2"/>
    <w:basedOn w:val="Normal"/>
    <w:next w:val="Normal"/>
    <w:uiPriority w:val="39"/>
    <w:unhideWhenUsed/>
    <w:qFormat/>
    <w:pPr>
      <w:tabs>
        <w:tab w:val="right" w:leader="dot" w:pos="9622"/>
      </w:tabs>
      <w:ind w:left="240"/>
    </w:pPr>
  </w:style>
  <w:style w:type="paragraph" w:styleId="TOC1">
    <w:name w:val="toc 1"/>
    <w:basedOn w:val="Normal"/>
    <w:next w:val="Normal"/>
    <w:uiPriority w:val="39"/>
    <w:qFormat/>
    <w:pPr>
      <w:tabs>
        <w:tab w:val="right" w:leader="dot" w:pos="9632"/>
      </w:tabs>
      <w:spacing w:before="120" w:after="120" w:line="360" w:lineRule="auto"/>
      <w:jc w:val="both"/>
    </w:pPr>
    <w:rPr>
      <w:b/>
    </w:rPr>
  </w:style>
  <w:style w:type="character" w:customStyle="1" w:styleId="Heading1Char">
    <w:name w:val="Heading 1 Char"/>
    <w:link w:val="Heading1"/>
    <w:qFormat/>
    <w:rPr>
      <w:rFonts w:ascii="Arial" w:eastAsia="Arial" w:hAnsi="Arial" w:cs="Arial"/>
      <w:b/>
      <w:color w:val="000000"/>
      <w:sz w:val="36"/>
    </w:rPr>
  </w:style>
  <w:style w:type="paragraph" w:customStyle="1" w:styleId="footnotedescription">
    <w:name w:val="footnote description"/>
    <w:next w:val="Normal"/>
    <w:link w:val="footnotedescriptionChar"/>
    <w:qFormat/>
    <w:pPr>
      <w:spacing w:line="259" w:lineRule="auto"/>
    </w:pPr>
    <w:rPr>
      <w:rFonts w:eastAsia="Times New Roman"/>
      <w:color w:val="000000"/>
      <w:kern w:val="2"/>
      <w:szCs w:val="24"/>
      <w:lang w:val="en-GB" w:eastAsia="en-GB"/>
      <w14:ligatures w14:val="standardContextual"/>
    </w:rPr>
  </w:style>
  <w:style w:type="character" w:customStyle="1" w:styleId="footnotedescriptionChar">
    <w:name w:val="footnote description Char"/>
    <w:link w:val="footnotedescription"/>
    <w:qFormat/>
    <w:rPr>
      <w:rFonts w:ascii="Times New Roman" w:eastAsia="Times New Roman" w:hAnsi="Times New Roman" w:cs="Times New Roman"/>
      <w:color w:val="000000"/>
      <w:sz w:val="20"/>
    </w:rPr>
  </w:style>
  <w:style w:type="character" w:customStyle="1" w:styleId="Heading3Char">
    <w:name w:val="Heading 3 Char"/>
    <w:link w:val="Heading3"/>
    <w:qFormat/>
    <w:rPr>
      <w:rFonts w:ascii="Arial" w:eastAsia="Arial" w:hAnsi="Arial" w:cs="Arial"/>
      <w:b/>
      <w:color w:val="000000"/>
      <w:sz w:val="28"/>
    </w:rPr>
  </w:style>
  <w:style w:type="character" w:customStyle="1" w:styleId="Heading2Char">
    <w:name w:val="Heading 2 Char"/>
    <w:link w:val="Heading2"/>
    <w:qFormat/>
    <w:rPr>
      <w:rFonts w:ascii="Arial" w:eastAsia="Arial" w:hAnsi="Arial" w:cs="Arial"/>
      <w:b/>
      <w:color w:val="000000"/>
      <w:sz w:val="32"/>
    </w:rPr>
  </w:style>
  <w:style w:type="character" w:customStyle="1" w:styleId="Heading5Char">
    <w:name w:val="Heading 5 Char"/>
    <w:link w:val="Heading5"/>
    <w:qFormat/>
    <w:rPr>
      <w:rFonts w:ascii="Arial" w:eastAsia="Arial" w:hAnsi="Arial" w:cs="Arial"/>
      <w:b/>
      <w:color w:val="000000"/>
      <w:sz w:val="24"/>
    </w:rPr>
  </w:style>
  <w:style w:type="character" w:customStyle="1" w:styleId="Heading4Char">
    <w:name w:val="Heading 4 Char"/>
    <w:link w:val="Heading4"/>
    <w:qFormat/>
    <w:rPr>
      <w:rFonts w:ascii="Arial" w:eastAsia="Arial" w:hAnsi="Arial" w:cs="Arial"/>
      <w:b/>
      <w:i/>
      <w:color w:val="000000"/>
      <w:sz w:val="24"/>
    </w:rPr>
  </w:style>
  <w:style w:type="character" w:customStyle="1" w:styleId="Heading6Char">
    <w:name w:val="Heading 6 Char"/>
    <w:link w:val="Heading6"/>
    <w:qFormat/>
    <w:rPr>
      <w:rFonts w:ascii="Arial" w:eastAsia="Arial" w:hAnsi="Arial" w:cs="Arial"/>
      <w:b/>
      <w:i/>
      <w:color w:val="000000"/>
      <w:sz w:val="24"/>
    </w:rPr>
  </w:style>
  <w:style w:type="character" w:customStyle="1" w:styleId="footnotemark">
    <w:name w:val="footnote mark"/>
    <w:qFormat/>
    <w:rPr>
      <w:rFonts w:ascii="Times New Roman" w:eastAsia="Times New Roman" w:hAnsi="Times New Roman" w:cs="Times New Roman"/>
      <w:color w:val="000000"/>
      <w:sz w:val="20"/>
      <w:vertAlign w:val="superscript"/>
    </w:rPr>
  </w:style>
  <w:style w:type="table" w:customStyle="1" w:styleId="TableGrid">
    <w:name w:val="TableGrid"/>
    <w:qFormat/>
    <w:tblPr>
      <w:tblCellMar>
        <w:top w:w="0" w:type="dxa"/>
        <w:left w:w="0" w:type="dxa"/>
        <w:bottom w:w="0" w:type="dxa"/>
        <w:right w:w="0" w:type="dxa"/>
      </w:tblCellMar>
    </w:tblPr>
  </w:style>
  <w:style w:type="character" w:customStyle="1" w:styleId="BodyTextChar">
    <w:name w:val="Body Text Char"/>
    <w:basedOn w:val="DefaultParagraphFont"/>
    <w:link w:val="BodyText"/>
    <w:qFormat/>
    <w:rPr>
      <w:rFonts w:ascii="Times New Roman" w:eastAsia="Times New Roman" w:hAnsi="Times New Roman" w:cs="Times New Roman"/>
      <w:kern w:val="0"/>
      <w:lang w:eastAsia="fr-FR"/>
      <w14:ligatures w14:val="none"/>
    </w:rPr>
  </w:style>
  <w:style w:type="character" w:customStyle="1" w:styleId="BodyTextIndent2Char">
    <w:name w:val="Body Text Indent 2 Char"/>
    <w:basedOn w:val="DefaultParagraphFont"/>
    <w:link w:val="BodyTextIndent2"/>
    <w:qFormat/>
    <w:rPr>
      <w:rFonts w:ascii="Times New Roman" w:eastAsia="Times New Roman" w:hAnsi="Times New Roman" w:cs="Times New Roman"/>
      <w:kern w:val="0"/>
      <w:lang w:val="fr-FR" w:eastAsia="fr-FR"/>
      <w14:ligatures w14:val="none"/>
    </w:rPr>
  </w:style>
  <w:style w:type="character" w:customStyle="1" w:styleId="StyleCorpsdetexteArialNarrow14ptCar">
    <w:name w:val="Style Corps de texte + Arial Narrow 14 pt Car"/>
    <w:link w:val="StyleCorpsdetexteArialNarrow14pt"/>
    <w:uiPriority w:val="99"/>
    <w:qFormat/>
    <w:locked/>
    <w:rPr>
      <w:rFonts w:ascii="Arial" w:eastAsia="Times New Roman" w:hAnsi="Arial" w:cs="Arial"/>
      <w:sz w:val="28"/>
      <w:szCs w:val="28"/>
    </w:rPr>
  </w:style>
  <w:style w:type="paragraph" w:customStyle="1" w:styleId="StyleCorpsdetexteArialNarrow14pt">
    <w:name w:val="Style Corps de texte + Arial Narrow 14 pt"/>
    <w:basedOn w:val="BodyText"/>
    <w:link w:val="StyleCorpsdetexteArialNarrow14ptCar"/>
    <w:uiPriority w:val="99"/>
    <w:qFormat/>
    <w:pPr>
      <w:tabs>
        <w:tab w:val="left" w:pos="-720"/>
      </w:tabs>
      <w:suppressAutoHyphens/>
      <w:overflowPunct w:val="0"/>
      <w:autoSpaceDE w:val="0"/>
      <w:autoSpaceDN w:val="0"/>
      <w:adjustRightInd w:val="0"/>
      <w:spacing w:after="120"/>
    </w:pPr>
    <w:rPr>
      <w:rFonts w:ascii="Arial" w:hAnsi="Arial" w:cs="Arial"/>
      <w:kern w:val="2"/>
      <w:sz w:val="28"/>
      <w:szCs w:val="28"/>
      <w:lang w:eastAsia="en-GB"/>
      <w14:ligatures w14:val="standardContextual"/>
    </w:rPr>
  </w:style>
  <w:style w:type="paragraph" w:styleId="ListParagraph">
    <w:name w:val="List Paragraph"/>
    <w:basedOn w:val="Normal"/>
    <w:qFormat/>
    <w:pPr>
      <w:spacing w:after="0" w:line="240" w:lineRule="auto"/>
      <w:ind w:left="720"/>
      <w:contextualSpacing/>
    </w:pPr>
    <w:rPr>
      <w:rFonts w:ascii="Times New Roman" w:eastAsia="Times New Roman" w:hAnsi="Times New Roman" w:cs="Times New Roman"/>
      <w:color w:val="auto"/>
      <w:kern w:val="0"/>
      <w:sz w:val="24"/>
      <w:lang w:val="fr-FR" w:eastAsia="fr-FR"/>
      <w14:ligatures w14:val="none"/>
    </w:rPr>
  </w:style>
  <w:style w:type="paragraph" w:customStyle="1" w:styleId="Texte">
    <w:name w:val="Texte"/>
    <w:basedOn w:val="Normal"/>
    <w:link w:val="TexteCar"/>
    <w:qFormat/>
    <w:pPr>
      <w:widowControl w:val="0"/>
      <w:autoSpaceDE w:val="0"/>
      <w:autoSpaceDN w:val="0"/>
      <w:adjustRightInd w:val="0"/>
      <w:spacing w:after="0" w:line="240" w:lineRule="auto"/>
      <w:ind w:firstLine="567"/>
      <w:jc w:val="both"/>
    </w:pPr>
    <w:rPr>
      <w:rFonts w:ascii="Trebuchet MS" w:eastAsia="Times New Roman" w:hAnsi="Trebuchet MS" w:cs="Times New Roman"/>
      <w:color w:val="221F1F"/>
      <w:kern w:val="0"/>
      <w:sz w:val="20"/>
      <w:lang w:val="zh-CN" w:eastAsia="fr-FR"/>
      <w14:ligatures w14:val="none"/>
    </w:rPr>
  </w:style>
  <w:style w:type="character" w:customStyle="1" w:styleId="TexteCar">
    <w:name w:val="Texte Car"/>
    <w:link w:val="Texte"/>
    <w:qFormat/>
    <w:rPr>
      <w:rFonts w:ascii="Trebuchet MS" w:eastAsia="Times New Roman" w:hAnsi="Trebuchet MS" w:cs="Times New Roman"/>
      <w:color w:val="221F1F"/>
      <w:kern w:val="0"/>
      <w:sz w:val="20"/>
      <w:lang w:val="zh-CN" w:eastAsia="fr-FR"/>
      <w14:ligatures w14:val="none"/>
    </w:rPr>
  </w:style>
  <w:style w:type="character" w:customStyle="1" w:styleId="HeaderChar">
    <w:name w:val="Header Char"/>
    <w:basedOn w:val="DefaultParagraphFont"/>
    <w:link w:val="Header"/>
    <w:uiPriority w:val="99"/>
    <w:qFormat/>
    <w:rPr>
      <w:rFonts w:ascii="Calibri" w:eastAsia="Calibri" w:hAnsi="Calibri" w:cs="Calibri"/>
      <w:color w:val="000000"/>
      <w:sz w:val="22"/>
    </w:rPr>
  </w:style>
  <w:style w:type="paragraph" w:styleId="NoSpacing">
    <w:name w:val="No Spacing"/>
    <w:uiPriority w:val="1"/>
    <w:qFormat/>
    <w:rPr>
      <w:rFonts w:eastAsia="Times New Roman"/>
      <w:sz w:val="24"/>
      <w:szCs w:val="24"/>
    </w:rPr>
  </w:style>
  <w:style w:type="table" w:styleId="TableGrid0">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rpsdetextePremireligne125cm">
    <w:name w:val="Style Corps de texte + Première ligne : 125 cm"/>
    <w:basedOn w:val="BodyText"/>
    <w:uiPriority w:val="99"/>
    <w:qFormat/>
    <w:pPr>
      <w:tabs>
        <w:tab w:val="left" w:pos="-720"/>
      </w:tabs>
      <w:ind w:firstLine="709"/>
    </w:pPr>
  </w:style>
  <w:style w:type="paragraph" w:customStyle="1" w:styleId="Default">
    <w:name w:val="Default"/>
    <w:qFormat/>
    <w:pPr>
      <w:autoSpaceDE w:val="0"/>
      <w:autoSpaceDN w:val="0"/>
      <w:adjustRightInd w:val="0"/>
    </w:pPr>
    <w:rPr>
      <w:rFonts w:eastAsia="Calibri"/>
      <w:color w:val="000000"/>
      <w:sz w:val="24"/>
      <w:szCs w:val="24"/>
      <w:lang w:val="fr-FR" w:eastAsia="fr-FR"/>
    </w:rPr>
  </w:style>
  <w:style w:type="paragraph" w:customStyle="1" w:styleId="Chap">
    <w:name w:val="Chap"/>
    <w:basedOn w:val="Normal"/>
    <w:qFormat/>
    <w:pPr>
      <w:jc w:val="center"/>
    </w:pPr>
    <w:rPr>
      <w:b/>
      <w:sz w:val="26"/>
      <w:szCs w:val="26"/>
    </w:rPr>
  </w:style>
  <w:style w:type="paragraph" w:customStyle="1" w:styleId="Article">
    <w:name w:val="Article"/>
    <w:basedOn w:val="Normal"/>
    <w:qFormat/>
    <w:pPr>
      <w:jc w:val="both"/>
    </w:pPr>
    <w:rPr>
      <w:b/>
      <w:bCs/>
      <w:szCs w:val="22"/>
    </w:rPr>
  </w:style>
  <w:style w:type="paragraph" w:customStyle="1" w:styleId="Listecouleur-Accent11">
    <w:name w:val="Liste couleur - Accent 11"/>
    <w:basedOn w:val="Normal"/>
    <w:uiPriority w:val="34"/>
    <w:qFormat/>
    <w:pPr>
      <w:ind w:left="720"/>
    </w:pPr>
  </w:style>
  <w:style w:type="paragraph" w:customStyle="1" w:styleId="TitrePiece">
    <w:name w:val="TitrePiece"/>
    <w:basedOn w:val="NoSpacing"/>
    <w:qFormat/>
    <w:pPr>
      <w:jc w:val="center"/>
    </w:pPr>
    <w:rPr>
      <w:rFonts w:ascii="Arial" w:hAnsi="Arial" w:cs="Arial"/>
      <w:w w:val="90"/>
      <w:sz w:val="60"/>
      <w:szCs w:val="60"/>
    </w:rPr>
  </w:style>
  <w:style w:type="character" w:customStyle="1" w:styleId="BalloonTextChar">
    <w:name w:val="Balloon Text Char"/>
    <w:basedOn w:val="DefaultParagraphFont"/>
    <w:link w:val="BalloonText"/>
    <w:uiPriority w:val="99"/>
    <w:semiHidden/>
    <w:qFormat/>
    <w:rPr>
      <w:rFonts w:ascii="Segoe UI" w:eastAsia="Calibri" w:hAnsi="Segoe UI" w:cs="Segoe UI"/>
      <w:color w:val="000000"/>
      <w:kern w:val="2"/>
      <w:sz w:val="18"/>
      <w:szCs w:val="18"/>
      <w:lang w:val="en-GB" w:eastAsia="en-GB"/>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nhideWhenUsed="0" w:qFormat="1"/>
    <w:lsdException w:name="caption" w:uiPriority="35" w:qFormat="1"/>
    <w:lsdException w:name="List" w:semiHidden="0"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Body Text Indent 2" w:semiHidden="0" w:uiPriority="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HTML Preformatted" w:qFormat="1"/>
    <w:lsdException w:name="Normal Table" w:qFormat="1"/>
    <w:lsdException w:name="Balloon Text" w:qFormat="1"/>
    <w:lsdException w:name="Table Grid" w:semiHidden="0" w:uiPriority="39" w:unhideWhenUsed="0" w:qFormat="1"/>
    <w:lsdException w:name="No Spacing" w:semiHidden="0" w:uiPriority="1" w:unhideWhenUsed="0" w:qFormat="1"/>
    <w:lsdException w:name="List Paragraph" w:semiHidden="0" w:uiPriority="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Calibri" w:eastAsia="Calibri" w:hAnsi="Calibri" w:cs="Calibri"/>
      <w:color w:val="000000"/>
      <w:kern w:val="2"/>
      <w:sz w:val="22"/>
      <w:szCs w:val="24"/>
      <w:lang w:val="en-GB" w:eastAsia="en-GB"/>
      <w14:ligatures w14:val="standardContextual"/>
    </w:rPr>
  </w:style>
  <w:style w:type="paragraph" w:styleId="Heading1">
    <w:name w:val="heading 1"/>
    <w:basedOn w:val="Normal"/>
    <w:next w:val="Normal"/>
    <w:link w:val="Heading1Char"/>
    <w:uiPriority w:val="9"/>
    <w:qFormat/>
    <w:pPr>
      <w:keepNext/>
      <w:keepLines/>
      <w:spacing w:after="432"/>
      <w:ind w:left="724" w:hanging="10"/>
      <w:jc w:val="right"/>
      <w:outlineLvl w:val="0"/>
    </w:pPr>
    <w:rPr>
      <w:rFonts w:ascii="Arial" w:eastAsia="Arial" w:hAnsi="Arial" w:cs="Arial"/>
      <w:b/>
      <w:sz w:val="36"/>
    </w:rPr>
  </w:style>
  <w:style w:type="paragraph" w:styleId="Heading2">
    <w:name w:val="heading 2"/>
    <w:next w:val="Normal"/>
    <w:link w:val="Heading2Char"/>
    <w:uiPriority w:val="9"/>
    <w:unhideWhenUsed/>
    <w:qFormat/>
    <w:pPr>
      <w:keepNext/>
      <w:keepLines/>
      <w:spacing w:after="322" w:line="259" w:lineRule="auto"/>
      <w:ind w:left="10" w:right="41" w:hanging="10"/>
      <w:jc w:val="center"/>
      <w:outlineLvl w:val="1"/>
    </w:pPr>
    <w:rPr>
      <w:rFonts w:ascii="Arial" w:eastAsia="Arial" w:hAnsi="Arial" w:cs="Arial"/>
      <w:b/>
      <w:color w:val="000000"/>
      <w:kern w:val="2"/>
      <w:sz w:val="32"/>
      <w:szCs w:val="24"/>
      <w:lang w:val="en-GB" w:eastAsia="en-GB"/>
      <w14:ligatures w14:val="standardContextual"/>
    </w:rPr>
  </w:style>
  <w:style w:type="paragraph" w:styleId="Heading3">
    <w:name w:val="heading 3"/>
    <w:basedOn w:val="Normal"/>
    <w:next w:val="Normal"/>
    <w:link w:val="Heading3Char"/>
    <w:uiPriority w:val="9"/>
    <w:unhideWhenUsed/>
    <w:qFormat/>
    <w:pPr>
      <w:keepNext/>
      <w:keepLines/>
      <w:spacing w:after="220"/>
      <w:ind w:left="22" w:hanging="10"/>
      <w:outlineLvl w:val="2"/>
    </w:pPr>
    <w:rPr>
      <w:rFonts w:ascii="Arial" w:eastAsia="Arial" w:hAnsi="Arial" w:cs="Arial"/>
      <w:b/>
      <w:sz w:val="28"/>
    </w:rPr>
  </w:style>
  <w:style w:type="paragraph" w:styleId="Heading4">
    <w:name w:val="heading 4"/>
    <w:next w:val="Normal"/>
    <w:link w:val="Heading4Char"/>
    <w:uiPriority w:val="9"/>
    <w:unhideWhenUsed/>
    <w:qFormat/>
    <w:pPr>
      <w:keepNext/>
      <w:keepLines/>
      <w:spacing w:after="176" w:line="259" w:lineRule="auto"/>
      <w:ind w:left="862" w:hanging="10"/>
      <w:outlineLvl w:val="3"/>
    </w:pPr>
    <w:rPr>
      <w:rFonts w:ascii="Arial" w:eastAsia="Arial" w:hAnsi="Arial" w:cs="Arial"/>
      <w:b/>
      <w:i/>
      <w:color w:val="000000"/>
      <w:kern w:val="2"/>
      <w:sz w:val="24"/>
      <w:szCs w:val="24"/>
      <w:lang w:val="en-GB" w:eastAsia="en-GB"/>
      <w14:ligatures w14:val="standardContextual"/>
    </w:rPr>
  </w:style>
  <w:style w:type="paragraph" w:styleId="Heading5">
    <w:name w:val="heading 5"/>
    <w:next w:val="Normal"/>
    <w:link w:val="Heading5Char"/>
    <w:uiPriority w:val="9"/>
    <w:unhideWhenUsed/>
    <w:qFormat/>
    <w:pPr>
      <w:keepNext/>
      <w:keepLines/>
      <w:spacing w:line="259" w:lineRule="auto"/>
      <w:ind w:left="370" w:hanging="10"/>
      <w:outlineLvl w:val="4"/>
    </w:pPr>
    <w:rPr>
      <w:rFonts w:ascii="Arial" w:eastAsia="Arial" w:hAnsi="Arial" w:cs="Arial"/>
      <w:b/>
      <w:color w:val="000000"/>
      <w:kern w:val="2"/>
      <w:sz w:val="24"/>
      <w:szCs w:val="24"/>
      <w:lang w:val="en-GB" w:eastAsia="en-GB"/>
      <w14:ligatures w14:val="standardContextual"/>
    </w:rPr>
  </w:style>
  <w:style w:type="paragraph" w:styleId="Heading6">
    <w:name w:val="heading 6"/>
    <w:next w:val="Normal"/>
    <w:link w:val="Heading6Char"/>
    <w:uiPriority w:val="9"/>
    <w:unhideWhenUsed/>
    <w:qFormat/>
    <w:pPr>
      <w:keepNext/>
      <w:keepLines/>
      <w:spacing w:after="176" w:line="259" w:lineRule="auto"/>
      <w:ind w:left="862" w:hanging="10"/>
      <w:outlineLvl w:val="5"/>
    </w:pPr>
    <w:rPr>
      <w:rFonts w:ascii="Arial" w:eastAsia="Arial" w:hAnsi="Arial" w:cs="Arial"/>
      <w:b/>
      <w:i/>
      <w:color w:val="000000"/>
      <w:kern w:val="2"/>
      <w:sz w:val="24"/>
      <w:szCs w:val="24"/>
      <w:lang w:val="en-GB" w:eastAsia="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character" w:styleId="Strong">
    <w:name w:val="Strong"/>
    <w:basedOn w:val="DefaultParagraphFont"/>
    <w:uiPriority w:val="22"/>
    <w:qFormat/>
    <w:rPr>
      <w:b/>
      <w:bCs/>
    </w:rPr>
  </w:style>
  <w:style w:type="paragraph" w:styleId="HTMLPreformatted">
    <w:name w:val="HTML Preformatted"/>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eastAsia="zh-CN"/>
    </w:rPr>
  </w:style>
  <w:style w:type="paragraph" w:styleId="BodyText">
    <w:name w:val="Body Text"/>
    <w:basedOn w:val="Normal"/>
    <w:link w:val="BodyTextChar"/>
    <w:qFormat/>
    <w:pPr>
      <w:spacing w:after="0" w:line="240" w:lineRule="auto"/>
      <w:jc w:val="both"/>
    </w:pPr>
    <w:rPr>
      <w:rFonts w:ascii="Times New Roman" w:eastAsia="Times New Roman" w:hAnsi="Times New Roman" w:cs="Times New Roman"/>
      <w:color w:val="auto"/>
      <w:kern w:val="0"/>
      <w:sz w:val="24"/>
      <w:lang w:eastAsia="fr-FR"/>
      <w14:ligatures w14:val="none"/>
    </w:rPr>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BodyTextIndent2">
    <w:name w:val="Body Text Indent 2"/>
    <w:basedOn w:val="Normal"/>
    <w:link w:val="BodyTextIndent2Char"/>
    <w:unhideWhenUsed/>
    <w:qFormat/>
    <w:pPr>
      <w:spacing w:after="120" w:line="480" w:lineRule="auto"/>
      <w:ind w:left="283"/>
    </w:pPr>
    <w:rPr>
      <w:rFonts w:ascii="Times New Roman" w:eastAsia="Times New Roman" w:hAnsi="Times New Roman" w:cs="Times New Roman"/>
      <w:color w:val="auto"/>
      <w:kern w:val="0"/>
      <w:sz w:val="24"/>
      <w:lang w:val="fr-FR" w:eastAsia="fr-FR"/>
      <w14:ligatures w14:val="none"/>
    </w:rPr>
  </w:style>
  <w:style w:type="paragraph" w:styleId="TOC3">
    <w:name w:val="toc 3"/>
    <w:basedOn w:val="Normal"/>
    <w:next w:val="Normal"/>
    <w:uiPriority w:val="39"/>
    <w:unhideWhenUsed/>
    <w:qFormat/>
    <w:pPr>
      <w:spacing w:after="100" w:line="276" w:lineRule="auto"/>
      <w:ind w:left="440"/>
    </w:pPr>
    <w:rPr>
      <w:szCs w:val="22"/>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color w:val="auto"/>
      <w:kern w:val="0"/>
      <w:sz w:val="24"/>
      <w:lang w:val="en-US" w:eastAsia="en-US"/>
      <w14:ligatures w14:val="none"/>
    </w:rPr>
  </w:style>
  <w:style w:type="paragraph" w:styleId="Footer">
    <w:name w:val="footer"/>
    <w:basedOn w:val="Normal"/>
    <w:uiPriority w:val="99"/>
    <w:qFormat/>
    <w:pPr>
      <w:tabs>
        <w:tab w:val="center" w:pos="4536"/>
        <w:tab w:val="right" w:pos="9072"/>
      </w:tabs>
    </w:pPr>
  </w:style>
  <w:style w:type="paragraph" w:styleId="List">
    <w:name w:val="List"/>
    <w:basedOn w:val="Normal"/>
    <w:uiPriority w:val="99"/>
    <w:unhideWhenUsed/>
    <w:qFormat/>
    <w:pPr>
      <w:numPr>
        <w:numId w:val="1"/>
      </w:numPr>
      <w:suppressAutoHyphens/>
      <w:overflowPunct w:val="0"/>
      <w:autoSpaceDE w:val="0"/>
      <w:autoSpaceDN w:val="0"/>
      <w:adjustRightInd w:val="0"/>
      <w:spacing w:after="120" w:line="240" w:lineRule="auto"/>
      <w:jc w:val="both"/>
    </w:pPr>
    <w:rPr>
      <w:rFonts w:ascii="Arial" w:eastAsia="Times New Roman" w:hAnsi="Arial" w:cs="Arial"/>
      <w:color w:val="auto"/>
      <w:kern w:val="0"/>
      <w:szCs w:val="22"/>
      <w:lang w:val="fr-FR" w:eastAsia="fr-FR"/>
      <w14:ligatures w14:val="none"/>
    </w:rPr>
  </w:style>
  <w:style w:type="paragraph" w:styleId="Header">
    <w:name w:val="header"/>
    <w:basedOn w:val="Normal"/>
    <w:link w:val="HeaderChar"/>
    <w:uiPriority w:val="99"/>
    <w:unhideWhenUsed/>
    <w:qFormat/>
    <w:pPr>
      <w:tabs>
        <w:tab w:val="center" w:pos="4536"/>
        <w:tab w:val="right" w:pos="9072"/>
      </w:tabs>
      <w:spacing w:after="0" w:line="240" w:lineRule="auto"/>
    </w:pPr>
  </w:style>
  <w:style w:type="paragraph" w:styleId="TOC2">
    <w:name w:val="toc 2"/>
    <w:basedOn w:val="Normal"/>
    <w:next w:val="Normal"/>
    <w:uiPriority w:val="39"/>
    <w:unhideWhenUsed/>
    <w:qFormat/>
    <w:pPr>
      <w:tabs>
        <w:tab w:val="right" w:leader="dot" w:pos="9622"/>
      </w:tabs>
      <w:ind w:left="240"/>
    </w:pPr>
  </w:style>
  <w:style w:type="paragraph" w:styleId="TOC1">
    <w:name w:val="toc 1"/>
    <w:basedOn w:val="Normal"/>
    <w:next w:val="Normal"/>
    <w:uiPriority w:val="39"/>
    <w:qFormat/>
    <w:pPr>
      <w:tabs>
        <w:tab w:val="right" w:leader="dot" w:pos="9632"/>
      </w:tabs>
      <w:spacing w:before="120" w:after="120" w:line="360" w:lineRule="auto"/>
      <w:jc w:val="both"/>
    </w:pPr>
    <w:rPr>
      <w:b/>
    </w:rPr>
  </w:style>
  <w:style w:type="character" w:customStyle="1" w:styleId="Heading1Char">
    <w:name w:val="Heading 1 Char"/>
    <w:link w:val="Heading1"/>
    <w:qFormat/>
    <w:rPr>
      <w:rFonts w:ascii="Arial" w:eastAsia="Arial" w:hAnsi="Arial" w:cs="Arial"/>
      <w:b/>
      <w:color w:val="000000"/>
      <w:sz w:val="36"/>
    </w:rPr>
  </w:style>
  <w:style w:type="paragraph" w:customStyle="1" w:styleId="footnotedescription">
    <w:name w:val="footnote description"/>
    <w:next w:val="Normal"/>
    <w:link w:val="footnotedescriptionChar"/>
    <w:qFormat/>
    <w:pPr>
      <w:spacing w:line="259" w:lineRule="auto"/>
    </w:pPr>
    <w:rPr>
      <w:rFonts w:eastAsia="Times New Roman"/>
      <w:color w:val="000000"/>
      <w:kern w:val="2"/>
      <w:szCs w:val="24"/>
      <w:lang w:val="en-GB" w:eastAsia="en-GB"/>
      <w14:ligatures w14:val="standardContextual"/>
    </w:rPr>
  </w:style>
  <w:style w:type="character" w:customStyle="1" w:styleId="footnotedescriptionChar">
    <w:name w:val="footnote description Char"/>
    <w:link w:val="footnotedescription"/>
    <w:qFormat/>
    <w:rPr>
      <w:rFonts w:ascii="Times New Roman" w:eastAsia="Times New Roman" w:hAnsi="Times New Roman" w:cs="Times New Roman"/>
      <w:color w:val="000000"/>
      <w:sz w:val="20"/>
    </w:rPr>
  </w:style>
  <w:style w:type="character" w:customStyle="1" w:styleId="Heading3Char">
    <w:name w:val="Heading 3 Char"/>
    <w:link w:val="Heading3"/>
    <w:qFormat/>
    <w:rPr>
      <w:rFonts w:ascii="Arial" w:eastAsia="Arial" w:hAnsi="Arial" w:cs="Arial"/>
      <w:b/>
      <w:color w:val="000000"/>
      <w:sz w:val="28"/>
    </w:rPr>
  </w:style>
  <w:style w:type="character" w:customStyle="1" w:styleId="Heading2Char">
    <w:name w:val="Heading 2 Char"/>
    <w:link w:val="Heading2"/>
    <w:qFormat/>
    <w:rPr>
      <w:rFonts w:ascii="Arial" w:eastAsia="Arial" w:hAnsi="Arial" w:cs="Arial"/>
      <w:b/>
      <w:color w:val="000000"/>
      <w:sz w:val="32"/>
    </w:rPr>
  </w:style>
  <w:style w:type="character" w:customStyle="1" w:styleId="Heading5Char">
    <w:name w:val="Heading 5 Char"/>
    <w:link w:val="Heading5"/>
    <w:qFormat/>
    <w:rPr>
      <w:rFonts w:ascii="Arial" w:eastAsia="Arial" w:hAnsi="Arial" w:cs="Arial"/>
      <w:b/>
      <w:color w:val="000000"/>
      <w:sz w:val="24"/>
    </w:rPr>
  </w:style>
  <w:style w:type="character" w:customStyle="1" w:styleId="Heading4Char">
    <w:name w:val="Heading 4 Char"/>
    <w:link w:val="Heading4"/>
    <w:qFormat/>
    <w:rPr>
      <w:rFonts w:ascii="Arial" w:eastAsia="Arial" w:hAnsi="Arial" w:cs="Arial"/>
      <w:b/>
      <w:i/>
      <w:color w:val="000000"/>
      <w:sz w:val="24"/>
    </w:rPr>
  </w:style>
  <w:style w:type="character" w:customStyle="1" w:styleId="Heading6Char">
    <w:name w:val="Heading 6 Char"/>
    <w:link w:val="Heading6"/>
    <w:qFormat/>
    <w:rPr>
      <w:rFonts w:ascii="Arial" w:eastAsia="Arial" w:hAnsi="Arial" w:cs="Arial"/>
      <w:b/>
      <w:i/>
      <w:color w:val="000000"/>
      <w:sz w:val="24"/>
    </w:rPr>
  </w:style>
  <w:style w:type="character" w:customStyle="1" w:styleId="footnotemark">
    <w:name w:val="footnote mark"/>
    <w:qFormat/>
    <w:rPr>
      <w:rFonts w:ascii="Times New Roman" w:eastAsia="Times New Roman" w:hAnsi="Times New Roman" w:cs="Times New Roman"/>
      <w:color w:val="000000"/>
      <w:sz w:val="20"/>
      <w:vertAlign w:val="superscript"/>
    </w:rPr>
  </w:style>
  <w:style w:type="table" w:customStyle="1" w:styleId="TableGrid">
    <w:name w:val="TableGrid"/>
    <w:qFormat/>
    <w:tblPr>
      <w:tblCellMar>
        <w:top w:w="0" w:type="dxa"/>
        <w:left w:w="0" w:type="dxa"/>
        <w:bottom w:w="0" w:type="dxa"/>
        <w:right w:w="0" w:type="dxa"/>
      </w:tblCellMar>
    </w:tblPr>
  </w:style>
  <w:style w:type="character" w:customStyle="1" w:styleId="BodyTextChar">
    <w:name w:val="Body Text Char"/>
    <w:basedOn w:val="DefaultParagraphFont"/>
    <w:link w:val="BodyText"/>
    <w:qFormat/>
    <w:rPr>
      <w:rFonts w:ascii="Times New Roman" w:eastAsia="Times New Roman" w:hAnsi="Times New Roman" w:cs="Times New Roman"/>
      <w:kern w:val="0"/>
      <w:lang w:eastAsia="fr-FR"/>
      <w14:ligatures w14:val="none"/>
    </w:rPr>
  </w:style>
  <w:style w:type="character" w:customStyle="1" w:styleId="BodyTextIndent2Char">
    <w:name w:val="Body Text Indent 2 Char"/>
    <w:basedOn w:val="DefaultParagraphFont"/>
    <w:link w:val="BodyTextIndent2"/>
    <w:qFormat/>
    <w:rPr>
      <w:rFonts w:ascii="Times New Roman" w:eastAsia="Times New Roman" w:hAnsi="Times New Roman" w:cs="Times New Roman"/>
      <w:kern w:val="0"/>
      <w:lang w:val="fr-FR" w:eastAsia="fr-FR"/>
      <w14:ligatures w14:val="none"/>
    </w:rPr>
  </w:style>
  <w:style w:type="character" w:customStyle="1" w:styleId="StyleCorpsdetexteArialNarrow14ptCar">
    <w:name w:val="Style Corps de texte + Arial Narrow 14 pt Car"/>
    <w:link w:val="StyleCorpsdetexteArialNarrow14pt"/>
    <w:uiPriority w:val="99"/>
    <w:qFormat/>
    <w:locked/>
    <w:rPr>
      <w:rFonts w:ascii="Arial" w:eastAsia="Times New Roman" w:hAnsi="Arial" w:cs="Arial"/>
      <w:sz w:val="28"/>
      <w:szCs w:val="28"/>
    </w:rPr>
  </w:style>
  <w:style w:type="paragraph" w:customStyle="1" w:styleId="StyleCorpsdetexteArialNarrow14pt">
    <w:name w:val="Style Corps de texte + Arial Narrow 14 pt"/>
    <w:basedOn w:val="BodyText"/>
    <w:link w:val="StyleCorpsdetexteArialNarrow14ptCar"/>
    <w:uiPriority w:val="99"/>
    <w:qFormat/>
    <w:pPr>
      <w:tabs>
        <w:tab w:val="left" w:pos="-720"/>
      </w:tabs>
      <w:suppressAutoHyphens/>
      <w:overflowPunct w:val="0"/>
      <w:autoSpaceDE w:val="0"/>
      <w:autoSpaceDN w:val="0"/>
      <w:adjustRightInd w:val="0"/>
      <w:spacing w:after="120"/>
    </w:pPr>
    <w:rPr>
      <w:rFonts w:ascii="Arial" w:hAnsi="Arial" w:cs="Arial"/>
      <w:kern w:val="2"/>
      <w:sz w:val="28"/>
      <w:szCs w:val="28"/>
      <w:lang w:eastAsia="en-GB"/>
      <w14:ligatures w14:val="standardContextual"/>
    </w:rPr>
  </w:style>
  <w:style w:type="paragraph" w:styleId="ListParagraph">
    <w:name w:val="List Paragraph"/>
    <w:basedOn w:val="Normal"/>
    <w:qFormat/>
    <w:pPr>
      <w:spacing w:after="0" w:line="240" w:lineRule="auto"/>
      <w:ind w:left="720"/>
      <w:contextualSpacing/>
    </w:pPr>
    <w:rPr>
      <w:rFonts w:ascii="Times New Roman" w:eastAsia="Times New Roman" w:hAnsi="Times New Roman" w:cs="Times New Roman"/>
      <w:color w:val="auto"/>
      <w:kern w:val="0"/>
      <w:sz w:val="24"/>
      <w:lang w:val="fr-FR" w:eastAsia="fr-FR"/>
      <w14:ligatures w14:val="none"/>
    </w:rPr>
  </w:style>
  <w:style w:type="paragraph" w:customStyle="1" w:styleId="Texte">
    <w:name w:val="Texte"/>
    <w:basedOn w:val="Normal"/>
    <w:link w:val="TexteCar"/>
    <w:qFormat/>
    <w:pPr>
      <w:widowControl w:val="0"/>
      <w:autoSpaceDE w:val="0"/>
      <w:autoSpaceDN w:val="0"/>
      <w:adjustRightInd w:val="0"/>
      <w:spacing w:after="0" w:line="240" w:lineRule="auto"/>
      <w:ind w:firstLine="567"/>
      <w:jc w:val="both"/>
    </w:pPr>
    <w:rPr>
      <w:rFonts w:ascii="Trebuchet MS" w:eastAsia="Times New Roman" w:hAnsi="Trebuchet MS" w:cs="Times New Roman"/>
      <w:color w:val="221F1F"/>
      <w:kern w:val="0"/>
      <w:sz w:val="20"/>
      <w:lang w:val="zh-CN" w:eastAsia="fr-FR"/>
      <w14:ligatures w14:val="none"/>
    </w:rPr>
  </w:style>
  <w:style w:type="character" w:customStyle="1" w:styleId="TexteCar">
    <w:name w:val="Texte Car"/>
    <w:link w:val="Texte"/>
    <w:qFormat/>
    <w:rPr>
      <w:rFonts w:ascii="Trebuchet MS" w:eastAsia="Times New Roman" w:hAnsi="Trebuchet MS" w:cs="Times New Roman"/>
      <w:color w:val="221F1F"/>
      <w:kern w:val="0"/>
      <w:sz w:val="20"/>
      <w:lang w:val="zh-CN" w:eastAsia="fr-FR"/>
      <w14:ligatures w14:val="none"/>
    </w:rPr>
  </w:style>
  <w:style w:type="character" w:customStyle="1" w:styleId="HeaderChar">
    <w:name w:val="Header Char"/>
    <w:basedOn w:val="DefaultParagraphFont"/>
    <w:link w:val="Header"/>
    <w:uiPriority w:val="99"/>
    <w:qFormat/>
    <w:rPr>
      <w:rFonts w:ascii="Calibri" w:eastAsia="Calibri" w:hAnsi="Calibri" w:cs="Calibri"/>
      <w:color w:val="000000"/>
      <w:sz w:val="22"/>
    </w:rPr>
  </w:style>
  <w:style w:type="paragraph" w:styleId="NoSpacing">
    <w:name w:val="No Spacing"/>
    <w:uiPriority w:val="1"/>
    <w:qFormat/>
    <w:rPr>
      <w:rFonts w:eastAsia="Times New Roman"/>
      <w:sz w:val="24"/>
      <w:szCs w:val="24"/>
    </w:rPr>
  </w:style>
  <w:style w:type="table" w:styleId="TableGrid0">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rpsdetextePremireligne125cm">
    <w:name w:val="Style Corps de texte + Première ligne : 125 cm"/>
    <w:basedOn w:val="BodyText"/>
    <w:uiPriority w:val="99"/>
    <w:qFormat/>
    <w:pPr>
      <w:tabs>
        <w:tab w:val="left" w:pos="-720"/>
      </w:tabs>
      <w:ind w:firstLine="709"/>
    </w:pPr>
  </w:style>
  <w:style w:type="paragraph" w:customStyle="1" w:styleId="Default">
    <w:name w:val="Default"/>
    <w:qFormat/>
    <w:pPr>
      <w:autoSpaceDE w:val="0"/>
      <w:autoSpaceDN w:val="0"/>
      <w:adjustRightInd w:val="0"/>
    </w:pPr>
    <w:rPr>
      <w:rFonts w:eastAsia="Calibri"/>
      <w:color w:val="000000"/>
      <w:sz w:val="24"/>
      <w:szCs w:val="24"/>
      <w:lang w:val="fr-FR" w:eastAsia="fr-FR"/>
    </w:rPr>
  </w:style>
  <w:style w:type="paragraph" w:customStyle="1" w:styleId="Chap">
    <w:name w:val="Chap"/>
    <w:basedOn w:val="Normal"/>
    <w:qFormat/>
    <w:pPr>
      <w:jc w:val="center"/>
    </w:pPr>
    <w:rPr>
      <w:b/>
      <w:sz w:val="26"/>
      <w:szCs w:val="26"/>
    </w:rPr>
  </w:style>
  <w:style w:type="paragraph" w:customStyle="1" w:styleId="Article">
    <w:name w:val="Article"/>
    <w:basedOn w:val="Normal"/>
    <w:qFormat/>
    <w:pPr>
      <w:jc w:val="both"/>
    </w:pPr>
    <w:rPr>
      <w:b/>
      <w:bCs/>
      <w:szCs w:val="22"/>
    </w:rPr>
  </w:style>
  <w:style w:type="paragraph" w:customStyle="1" w:styleId="Listecouleur-Accent11">
    <w:name w:val="Liste couleur - Accent 11"/>
    <w:basedOn w:val="Normal"/>
    <w:uiPriority w:val="34"/>
    <w:qFormat/>
    <w:pPr>
      <w:ind w:left="720"/>
    </w:pPr>
  </w:style>
  <w:style w:type="paragraph" w:customStyle="1" w:styleId="TitrePiece">
    <w:name w:val="TitrePiece"/>
    <w:basedOn w:val="NoSpacing"/>
    <w:qFormat/>
    <w:pPr>
      <w:jc w:val="center"/>
    </w:pPr>
    <w:rPr>
      <w:rFonts w:ascii="Arial" w:hAnsi="Arial" w:cs="Arial"/>
      <w:w w:val="90"/>
      <w:sz w:val="60"/>
      <w:szCs w:val="60"/>
    </w:rPr>
  </w:style>
  <w:style w:type="character" w:customStyle="1" w:styleId="BalloonTextChar">
    <w:name w:val="Balloon Text Char"/>
    <w:basedOn w:val="DefaultParagraphFont"/>
    <w:link w:val="BalloonText"/>
    <w:uiPriority w:val="99"/>
    <w:semiHidden/>
    <w:qFormat/>
    <w:rPr>
      <w:rFonts w:ascii="Segoe UI" w:eastAsia="Calibri" w:hAnsi="Segoe UI" w:cs="Segoe UI"/>
      <w:color w:val="000000"/>
      <w:kern w:val="2"/>
      <w:sz w:val="18"/>
      <w:szCs w:val="18"/>
      <w:lang w:val="en-GB"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www.marchespublics.cm/" TargetMode="External"/><Relationship Id="rId18" Type="http://schemas.openxmlformats.org/officeDocument/2006/relationships/hyperlink" Target="http://www.armp.cm/" TargetMode="External"/><Relationship Id="rId26" Type="http://schemas.openxmlformats.org/officeDocument/2006/relationships/hyperlink" Target="http://www.publiccontracts.cm/" TargetMode="External"/><Relationship Id="rId39" Type="http://schemas.openxmlformats.org/officeDocument/2006/relationships/footer" Target="footer2.xml"/><Relationship Id="rId21" Type="http://schemas.openxmlformats.org/officeDocument/2006/relationships/hyperlink" Target="http://www.marchespublics.cm/" TargetMode="External"/><Relationship Id="rId34" Type="http://schemas.openxmlformats.org/officeDocument/2006/relationships/image" Target="media/image5.png"/><Relationship Id="rId42" Type="http://schemas.openxmlformats.org/officeDocument/2006/relationships/footer" Target="footer5.xml"/><Relationship Id="rId47" Type="http://schemas.openxmlformats.org/officeDocument/2006/relationships/footer" Target="footer10.xml"/><Relationship Id="rId50" Type="http://schemas.openxmlformats.org/officeDocument/2006/relationships/footer" Target="footer13.xml"/><Relationship Id="rId55" Type="http://schemas.openxmlformats.org/officeDocument/2006/relationships/hyperlink" Target="https://www.publicscontratcs.cm/" TargetMode="External"/><Relationship Id="rId63" Type="http://schemas.openxmlformats.org/officeDocument/2006/relationships/hyperlink" Target="https://www.marchespublics.cm/" TargetMode="External"/><Relationship Id="rId68" Type="http://schemas.openxmlformats.org/officeDocument/2006/relationships/footer" Target="footer16.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publiccontracts.cm/" TargetMode="External"/><Relationship Id="rId29" Type="http://schemas.openxmlformats.org/officeDocument/2006/relationships/hyperlink" Target="http://www.marchespublics.c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ubliccontracts.cm" TargetMode="External"/><Relationship Id="rId24" Type="http://schemas.openxmlformats.org/officeDocument/2006/relationships/hyperlink" Target="http://www.marchespublics.cm/" TargetMode="External"/><Relationship Id="rId32" Type="http://schemas.openxmlformats.org/officeDocument/2006/relationships/footer" Target="footer1.xml"/><Relationship Id="rId37" Type="http://schemas.openxmlformats.org/officeDocument/2006/relationships/image" Target="media/image8.png"/><Relationship Id="rId40" Type="http://schemas.openxmlformats.org/officeDocument/2006/relationships/footer" Target="footer3.xml"/><Relationship Id="rId45" Type="http://schemas.openxmlformats.org/officeDocument/2006/relationships/footer" Target="footer8.xml"/><Relationship Id="rId53" Type="http://schemas.openxmlformats.org/officeDocument/2006/relationships/hyperlink" Target="https://www.marchespublics.cm/" TargetMode="External"/><Relationship Id="rId58" Type="http://schemas.openxmlformats.org/officeDocument/2006/relationships/hyperlink" Target="http://www.camgovca.cm/fr/operations-certicats.html" TargetMode="External"/><Relationship Id="rId66" Type="http://schemas.openxmlformats.org/officeDocument/2006/relationships/footer" Target="footer14.xml"/><Relationship Id="rId5" Type="http://schemas.microsoft.com/office/2007/relationships/stylesWithEffects" Target="stylesWithEffects.xml"/><Relationship Id="rId15" Type="http://schemas.openxmlformats.org/officeDocument/2006/relationships/hyperlink" Target="http://www.publiccontracts.cm/" TargetMode="External"/><Relationship Id="rId23" Type="http://schemas.openxmlformats.org/officeDocument/2006/relationships/image" Target="media/image3.emf"/><Relationship Id="rId28" Type="http://schemas.openxmlformats.org/officeDocument/2006/relationships/hyperlink" Target="http://www.marchespublics.cm/" TargetMode="External"/><Relationship Id="rId36" Type="http://schemas.openxmlformats.org/officeDocument/2006/relationships/image" Target="media/image7.png"/><Relationship Id="rId49" Type="http://schemas.openxmlformats.org/officeDocument/2006/relationships/footer" Target="footer12.xml"/><Relationship Id="rId57" Type="http://schemas.openxmlformats.org/officeDocument/2006/relationships/hyperlink" Target="http://www.camgovca.cm/" TargetMode="External"/><Relationship Id="rId61" Type="http://schemas.openxmlformats.org/officeDocument/2006/relationships/hyperlink" Target="http://www.camgovca.cm/fr/operations-certicats.html" TargetMode="External"/><Relationship Id="rId10" Type="http://schemas.openxmlformats.org/officeDocument/2006/relationships/image" Target="media/image1.emf"/><Relationship Id="rId19" Type="http://schemas.openxmlformats.org/officeDocument/2006/relationships/hyperlink" Target="http://www.armp.cm/" TargetMode="External"/><Relationship Id="rId31" Type="http://schemas.openxmlformats.org/officeDocument/2006/relationships/hyperlink" Target="http://www.publiccontracts.cm/" TargetMode="External"/><Relationship Id="rId44" Type="http://schemas.openxmlformats.org/officeDocument/2006/relationships/footer" Target="footer7.xml"/><Relationship Id="rId52" Type="http://schemas.openxmlformats.org/officeDocument/2006/relationships/hyperlink" Target="https://www.marchespublics.cm/" TargetMode="External"/><Relationship Id="rId60" Type="http://schemas.openxmlformats.org/officeDocument/2006/relationships/hyperlink" Target="http://www.camgovca.cm/fr/operations-certicats.html" TargetMode="External"/><Relationship Id="rId65" Type="http://schemas.openxmlformats.org/officeDocument/2006/relationships/hyperlink" Target="https://www.publicscontratcs.c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marchespublics.cm/" TargetMode="External"/><Relationship Id="rId22" Type="http://schemas.openxmlformats.org/officeDocument/2006/relationships/hyperlink" Target="http://www.publiccontracts.cm/" TargetMode="External"/><Relationship Id="rId27" Type="http://schemas.openxmlformats.org/officeDocument/2006/relationships/hyperlink" Target="http://www.publiccontracts.cm/" TargetMode="External"/><Relationship Id="rId30" Type="http://schemas.openxmlformats.org/officeDocument/2006/relationships/hyperlink" Target="http://www.publiccontracts.cm/" TargetMode="External"/><Relationship Id="rId35" Type="http://schemas.openxmlformats.org/officeDocument/2006/relationships/image" Target="media/image6.png"/><Relationship Id="rId43" Type="http://schemas.openxmlformats.org/officeDocument/2006/relationships/footer" Target="footer6.xml"/><Relationship Id="rId48" Type="http://schemas.openxmlformats.org/officeDocument/2006/relationships/footer" Target="footer11.xml"/><Relationship Id="rId56" Type="http://schemas.openxmlformats.org/officeDocument/2006/relationships/hyperlink" Target="http://www.camgovca.cm/" TargetMode="External"/><Relationship Id="rId64" Type="http://schemas.openxmlformats.org/officeDocument/2006/relationships/hyperlink" Target="https://www.publicscontratcs.cm/" TargetMode="External"/><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10.jpeg"/><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hyperlink" Target="http://www.armp.cm/" TargetMode="External"/><Relationship Id="rId25" Type="http://schemas.openxmlformats.org/officeDocument/2006/relationships/hyperlink" Target="http://www.marchespublics.cm/" TargetMode="External"/><Relationship Id="rId33" Type="http://schemas.openxmlformats.org/officeDocument/2006/relationships/image" Target="media/image4.emf"/><Relationship Id="rId38" Type="http://schemas.openxmlformats.org/officeDocument/2006/relationships/image" Target="media/image9.png"/><Relationship Id="rId46" Type="http://schemas.openxmlformats.org/officeDocument/2006/relationships/footer" Target="footer9.xml"/><Relationship Id="rId59" Type="http://schemas.openxmlformats.org/officeDocument/2006/relationships/hyperlink" Target="http://www.camgovca.cm/fr/operations-certicats.html" TargetMode="External"/><Relationship Id="rId67" Type="http://schemas.openxmlformats.org/officeDocument/2006/relationships/footer" Target="footer15.xml"/><Relationship Id="rId20" Type="http://schemas.openxmlformats.org/officeDocument/2006/relationships/hyperlink" Target="http://www.marchespublics.cm/" TargetMode="External"/><Relationship Id="rId41" Type="http://schemas.openxmlformats.org/officeDocument/2006/relationships/footer" Target="footer4.xml"/><Relationship Id="rId54" Type="http://schemas.openxmlformats.org/officeDocument/2006/relationships/hyperlink" Target="https://www.publicscontratcs.cm/" TargetMode="External"/><Relationship Id="rId62" Type="http://schemas.openxmlformats.org/officeDocument/2006/relationships/hyperlink" Target="https://www.marchespublics.cm/"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E821E6-3EF4-42AB-89FF-E6E010628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122</Pages>
  <Words>37241</Words>
  <Characters>212280</Characters>
  <Application>Microsoft Office Word</Application>
  <DocSecurity>0</DocSecurity>
  <Lines>1769</Lines>
  <Paragraphs>498</Paragraphs>
  <ScaleCrop>false</ScaleCrop>
  <HeadingPairs>
    <vt:vector size="2" baseType="variant">
      <vt:variant>
        <vt:lpstr>Title</vt:lpstr>
      </vt:variant>
      <vt:variant>
        <vt:i4>1</vt:i4>
      </vt:variant>
    </vt:vector>
  </HeadingPairs>
  <TitlesOfParts>
    <vt:vector size="1" baseType="lpstr">
      <vt:lpstr>5</vt:lpstr>
    </vt:vector>
  </TitlesOfParts>
  <Company/>
  <LinksUpToDate>false</LinksUpToDate>
  <CharactersWithSpaces>249023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Guy Roger NYAM</dc:creator>
  <cp:lastModifiedBy>ARMP BAMENDA</cp:lastModifiedBy>
  <cp:revision>12</cp:revision>
  <cp:lastPrinted>2025-06-25T05:26:00Z</cp:lastPrinted>
  <dcterms:created xsi:type="dcterms:W3CDTF">2025-05-21T19:18:00Z</dcterms:created>
  <dcterms:modified xsi:type="dcterms:W3CDTF">2025-09-27T13:13:00Z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1036-12.2.0.18607</vt:lpwstr>
  </property>
  <property fmtid="{D5CDD505-2E9C-101B-9397-08002B2CF9AE}" pid="3" name="ICV">
    <vt:lpwstr>EEF4B52C9AB340F29022BF3FC9D2FB18_12</vt:lpwstr>
  </property>
</Properties>
</file>